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364932" w:rsidP="00364932">
      <w:pPr>
        <w:jc w:val="center"/>
        <w:rPr>
          <w:rFonts w:ascii="Calibri" w:eastAsia="Calibri" w:hAnsi="Calibri" w:cs="Calibri"/>
          <w:b/>
          <w:bCs/>
          <w:sz w:val="22"/>
          <w:szCs w:val="22"/>
          <w:lang w:val="en-GB"/>
        </w:rPr>
      </w:pPr>
      <w:r>
        <w:rPr>
          <w:rFonts w:ascii="Calibri" w:eastAsia="Calibri" w:hAnsi="Calibri" w:cs="Calibri"/>
          <w:b/>
          <w:bCs/>
          <w:sz w:val="22"/>
          <w:szCs w:val="22"/>
          <w:lang w:val="en-GB"/>
        </w:rPr>
        <w:t xml:space="preserve">Written evidence submitted by </w:t>
      </w:r>
      <w:r w:rsidRPr="00364932">
        <w:rPr>
          <w:rFonts w:ascii="Calibri" w:eastAsia="Calibri" w:hAnsi="Calibri" w:cs="Calibri"/>
          <w:b/>
          <w:bCs/>
          <w:sz w:val="22"/>
          <w:szCs w:val="22"/>
          <w:lang w:val="en-GB"/>
        </w:rPr>
        <w:t xml:space="preserve">The National Federation of Young Farmers’ Clubs (NFYFC) </w:t>
      </w:r>
      <w:r>
        <w:rPr>
          <w:rFonts w:ascii="Calibri" w:eastAsia="Calibri" w:hAnsi="Calibri" w:cs="Calibri"/>
          <w:b/>
          <w:bCs/>
          <w:sz w:val="22"/>
          <w:szCs w:val="22"/>
          <w:lang w:val="en-GB"/>
        </w:rPr>
        <w:t>(LUN0071)</w:t>
      </w:r>
    </w:p>
    <w:p w:rsidR="00000000" w:rsidRPr="00364932" w:rsidP="00364932">
      <w:pPr>
        <w:jc w:val="center"/>
        <w:rPr>
          <w:rFonts w:ascii="Calibri" w:eastAsia="Calibri" w:hAnsi="Calibri" w:cs="Calibri"/>
          <w:b/>
          <w:bCs/>
          <w:sz w:val="22"/>
          <w:szCs w:val="22"/>
          <w:lang w:val="en-GB"/>
        </w:rPr>
      </w:pPr>
      <w:r w:rsidRPr="00364932">
        <w:rPr>
          <w:rFonts w:ascii="Calibri" w:eastAsia="Calibri" w:hAnsi="Calibri" w:cs="Calibri"/>
          <w:b/>
          <w:bCs/>
          <w:sz w:val="22"/>
          <w:szCs w:val="22"/>
          <w:lang w:val="en-GB"/>
        </w:rPr>
        <w:t>The future of England's uplands</w:t>
      </w:r>
    </w:p>
    <w:p w:rsidR="00000000" w:rsidRPr="00364932" w:rsidP="00364932">
      <w:pPr>
        <w:jc w:val="center"/>
        <w:rPr>
          <w:rFonts w:ascii="Calibri" w:eastAsia="Calibri" w:hAnsi="Calibri" w:cs="Calibri"/>
          <w:b/>
          <w:bCs/>
          <w:sz w:val="22"/>
          <w:szCs w:val="22"/>
          <w:lang w:val="en-GB"/>
        </w:rPr>
      </w:pPr>
    </w:p>
    <w:p w:rsidR="00000000" w:rsidRPr="00364932" w:rsidP="00364932">
      <w:pPr>
        <w:rPr>
          <w:rFonts w:ascii="Calibri" w:eastAsia="Calibri" w:hAnsi="Calibri" w:cs="Calibri"/>
          <w:sz w:val="22"/>
          <w:szCs w:val="22"/>
          <w:lang w:val="en-GB"/>
        </w:rPr>
      </w:pPr>
      <w:r w:rsidRPr="00364932">
        <w:rPr>
          <w:rFonts w:ascii="Calibri" w:eastAsia="Calibri" w:hAnsi="Calibri" w:cs="Calibri"/>
          <w:sz w:val="22"/>
          <w:szCs w:val="22"/>
          <w:lang w:val="en-GB"/>
        </w:rPr>
        <w:t xml:space="preserve">The National Federation of Young Farmers’ Clubs (NFYFC) heads a nationwide body of nearly 500 Young Farmers’ Clubs (YFCs) located throughout England and Wales dedicated to supporting young people in agriculture and the countryside. Their memberships comprise approximately 23,000 members. </w:t>
      </w:r>
    </w:p>
    <w:p w:rsidR="00000000" w:rsidRPr="00364932" w:rsidP="00364932">
      <w:pPr>
        <w:rPr>
          <w:rFonts w:ascii="Calibri" w:eastAsia="Calibri" w:hAnsi="Calibri" w:cs="Calibri"/>
          <w:sz w:val="22"/>
          <w:szCs w:val="22"/>
          <w:lang w:val="en-GB"/>
        </w:rPr>
      </w:pPr>
    </w:p>
    <w:p w:rsidR="00000000" w:rsidRPr="00364932" w:rsidP="00364932">
      <w:pPr>
        <w:rPr>
          <w:rFonts w:ascii="Calibri" w:eastAsia="Calibri" w:hAnsi="Calibri" w:cs="Calibri"/>
          <w:sz w:val="22"/>
          <w:szCs w:val="22"/>
          <w:lang w:val="en-GB"/>
        </w:rPr>
      </w:pPr>
      <w:r w:rsidRPr="00364932">
        <w:rPr>
          <w:rFonts w:ascii="Calibri" w:eastAsia="Calibri" w:hAnsi="Calibri" w:cs="Calibri"/>
          <w:sz w:val="22"/>
          <w:szCs w:val="22"/>
          <w:lang w:val="en-GB"/>
        </w:rPr>
        <w:t>NFYFC represents a diverse group of people who share an interest in a vibrant and sustainable countryside and collaborates with many organisations.  The upland questions posed by the Environment, Food and Rural Affairs Select Committee inquiry have been considered by representatives of the NFYFC’s Agricultural and Rural Issues Steering Group (</w:t>
      </w:r>
      <w:r>
        <w:fldChar w:fldCharType="begin"/>
      </w:r>
      <w:r>
        <w:instrText xml:space="preserve"> HYPERLINK "https://www.nfyfc.org.uk/representing-young-farmers" </w:instrText>
      </w:r>
      <w:r>
        <w:fldChar w:fldCharType="separate"/>
      </w:r>
      <w:r w:rsidRPr="00364932">
        <w:rPr>
          <w:rStyle w:val="Hyperlink"/>
          <w:rFonts w:ascii="Calibri" w:eastAsia="Calibri" w:hAnsi="Calibri" w:cs="Calibri"/>
          <w:sz w:val="22"/>
          <w:szCs w:val="22"/>
          <w:lang w:val="en-GB"/>
        </w:rPr>
        <w:t>YFC AGRI</w:t>
      </w:r>
      <w:r>
        <w:fldChar w:fldCharType="end"/>
      </w:r>
      <w:r w:rsidRPr="00364932">
        <w:rPr>
          <w:rFonts w:ascii="Calibri" w:eastAsia="Calibri" w:hAnsi="Calibri" w:cs="Calibri"/>
          <w:sz w:val="22"/>
          <w:szCs w:val="22"/>
          <w:lang w:val="en-GB"/>
        </w:rPr>
        <w:t>). This work holds great significance for the future of next generation upland farmers, land managers and career-seekers.</w:t>
      </w:r>
    </w:p>
    <w:p w:rsidR="00000000" w:rsidRPr="00364932" w:rsidP="00364932">
      <w:pPr>
        <w:rPr>
          <w:rFonts w:ascii="Calibri" w:eastAsia="Calibri" w:hAnsi="Calibri" w:cs="Calibri"/>
          <w:sz w:val="22"/>
          <w:szCs w:val="22"/>
          <w:lang w:val="en-GB"/>
        </w:rPr>
      </w:pPr>
    </w:p>
    <w:p w:rsidR="00000000" w:rsidRPr="00364932" w:rsidP="00364932">
      <w:pPr>
        <w:rPr>
          <w:rFonts w:ascii="Calibri" w:eastAsia="Calibri" w:hAnsi="Calibri" w:cs="Calibri"/>
          <w:sz w:val="22"/>
          <w:szCs w:val="22"/>
          <w:lang w:val="en-GB"/>
        </w:rPr>
      </w:pPr>
      <w:r w:rsidRPr="00364932">
        <w:rPr>
          <w:rFonts w:ascii="Calibri" w:eastAsia="Calibri" w:hAnsi="Calibri" w:cs="Calibri"/>
          <w:sz w:val="22"/>
          <w:szCs w:val="22"/>
          <w:lang w:val="en-GB"/>
        </w:rPr>
        <w:t xml:space="preserve">As part of many collaborative, industry and government groups, we feel that it is essential for continued consultation with those who have worked on and with the land for many generations.  If changes are to be made, they should be </w:t>
      </w:r>
      <w:r w:rsidRPr="00364932">
        <w:rPr>
          <w:rFonts w:ascii="Calibri" w:eastAsia="Calibri" w:hAnsi="Calibri" w:cs="Calibri"/>
          <w:sz w:val="22"/>
          <w:szCs w:val="22"/>
          <w:lang w:val="en-GB"/>
        </w:rPr>
        <w:t>as a result of</w:t>
      </w:r>
      <w:r w:rsidRPr="00364932">
        <w:rPr>
          <w:rFonts w:ascii="Calibri" w:eastAsia="Calibri" w:hAnsi="Calibri" w:cs="Calibri"/>
          <w:sz w:val="22"/>
          <w:szCs w:val="22"/>
          <w:lang w:val="en-GB"/>
        </w:rPr>
        <w:t xml:space="preserve"> an ongoing conversation to ensure that unintended consequences are limited.  Local knowledge is also key for adaptation, communication of proposed action and regular reviews.  </w:t>
      </w:r>
    </w:p>
    <w:p w:rsidR="00000000" w:rsidRPr="00364932" w:rsidP="00364932">
      <w:pPr>
        <w:rPr>
          <w:rFonts w:ascii="Calibri" w:eastAsia="Calibri" w:hAnsi="Calibri" w:cs="Calibri"/>
          <w:sz w:val="22"/>
          <w:szCs w:val="22"/>
          <w:lang w:val="en-GB"/>
        </w:rPr>
      </w:pPr>
    </w:p>
    <w:p w:rsidR="00000000" w:rsidRPr="00364932" w:rsidP="00364932">
      <w:pPr>
        <w:rPr>
          <w:rFonts w:ascii="Calibri" w:eastAsia="Calibri" w:hAnsi="Calibri" w:cs="Calibri"/>
          <w:sz w:val="22"/>
          <w:szCs w:val="22"/>
          <w:lang w:val="en-GB"/>
        </w:rPr>
      </w:pPr>
      <w:r w:rsidRPr="00364932">
        <w:rPr>
          <w:rFonts w:ascii="Calibri" w:eastAsia="Calibri" w:hAnsi="Calibri" w:cs="Calibri"/>
          <w:sz w:val="22"/>
          <w:szCs w:val="22"/>
          <w:lang w:val="en-GB"/>
        </w:rPr>
        <w:t>Business preparedness is key, and the nature of land-based work is seasonal and long-term, which means that sudden changes for business plans are not feasible for business viability.  Having already met and discussed issues with Defra leads for the current uplands project work, YFC AGRI is pleased to contribute thoughts for the Environment, Food and Rural Affairs Select Committee for their inquiry into the future of upland farming and landscapes.</w:t>
      </w:r>
    </w:p>
    <w:p w:rsidR="00000000" w:rsidRPr="00364932" w:rsidP="00364932">
      <w:pPr>
        <w:rPr>
          <w:rFonts w:ascii="Calibri" w:eastAsia="Calibri" w:hAnsi="Calibri" w:cs="Calibri"/>
          <w:b/>
          <w:bCs/>
          <w:sz w:val="22"/>
          <w:szCs w:val="22"/>
          <w:lang w:val="en-GB"/>
        </w:rPr>
      </w:pPr>
    </w:p>
    <w:p w:rsidR="00000000" w:rsidRPr="00364932" w:rsidP="00364932">
      <w:pPr>
        <w:rPr>
          <w:rFonts w:ascii="Calibri" w:eastAsia="Calibri" w:hAnsi="Calibri" w:cs="Calibri"/>
          <w:b/>
          <w:bCs/>
          <w:sz w:val="22"/>
          <w:szCs w:val="22"/>
          <w:lang w:val="en-GB"/>
        </w:rPr>
      </w:pPr>
      <w:r w:rsidRPr="00364932">
        <w:rPr>
          <w:rFonts w:ascii="Calibri" w:eastAsia="Calibri" w:hAnsi="Calibri" w:cs="Calibri"/>
          <w:b/>
          <w:bCs/>
          <w:sz w:val="22"/>
          <w:szCs w:val="22"/>
          <w:lang w:val="en-GB"/>
        </w:rPr>
        <w:t>Background</w:t>
      </w:r>
    </w:p>
    <w:p w:rsidR="00000000" w:rsidRPr="000141EC" w:rsidP="00364932">
      <w:pPr>
        <w:rPr>
          <w:rFonts w:ascii="Calibri" w:eastAsia="Calibri" w:hAnsi="Calibri" w:cs="Calibri"/>
          <w:sz w:val="18"/>
          <w:szCs w:val="18"/>
          <w:lang w:val="en-GB"/>
        </w:rPr>
      </w:pPr>
      <w:r>
        <w:rPr>
          <w:rStyle w:val="EndnoteReference"/>
          <w:rFonts w:ascii="Calibri" w:eastAsia="Calibri" w:hAnsi="Calibri" w:cs="Calibri"/>
          <w:sz w:val="18"/>
          <w:szCs w:val="18"/>
          <w:lang w:val="en-GB"/>
        </w:rPr>
        <w:endnoteReference w:id="2"/>
      </w:r>
      <w:r w:rsidRPr="000141EC">
        <w:rPr>
          <w:rFonts w:ascii="Calibri" w:eastAsia="Calibri" w:hAnsi="Calibri" w:cs="Calibri"/>
          <w:sz w:val="18"/>
          <w:szCs w:val="18"/>
          <w:lang w:val="en-GB"/>
        </w:rPr>
        <w:t>England’s uplands are distinctive landscapes that play a vital role in delivering a wide range of public goods, including food production, natural flood management, and carbon sequestration. They are also home to some of England's most important habitats and have a unique role in its cultural heritage.</w:t>
      </w:r>
    </w:p>
    <w:p w:rsidR="00000000" w:rsidRPr="000141EC" w:rsidP="00364932">
      <w:pPr>
        <w:rPr>
          <w:rFonts w:ascii="Calibri" w:eastAsia="Calibri" w:hAnsi="Calibri" w:cs="Calibri"/>
          <w:sz w:val="18"/>
          <w:szCs w:val="18"/>
          <w:lang w:val="en-GB"/>
        </w:rPr>
      </w:pPr>
    </w:p>
    <w:p w:rsidR="00000000" w:rsidRPr="000141EC" w:rsidP="00364932">
      <w:pPr>
        <w:rPr>
          <w:rFonts w:ascii="Calibri" w:eastAsia="Calibri" w:hAnsi="Calibri" w:cs="Calibri"/>
          <w:sz w:val="18"/>
          <w:szCs w:val="18"/>
          <w:lang w:val="en-GB"/>
        </w:rPr>
      </w:pPr>
      <w:r w:rsidRPr="000141EC">
        <w:rPr>
          <w:rFonts w:ascii="Calibri" w:eastAsia="Calibri" w:hAnsi="Calibri" w:cs="Calibri"/>
          <w:sz w:val="18"/>
          <w:szCs w:val="18"/>
          <w:lang w:val="en-GB"/>
        </w:rPr>
        <w:t>The environmental sensitivity and marginal nature of farming in uplands mean that land management decisions often involve balancing multiple, potentially competing, objectives. The areas are legally protected in a range of ways, including as National Parks, National Landscapes, and protected sites for nature (e.g. SSSIs).</w:t>
      </w:r>
    </w:p>
    <w:p w:rsidR="00000000" w:rsidRPr="000141EC" w:rsidP="00364932">
      <w:pPr>
        <w:rPr>
          <w:rFonts w:ascii="Calibri" w:eastAsia="Calibri" w:hAnsi="Calibri" w:cs="Calibri"/>
          <w:sz w:val="18"/>
          <w:szCs w:val="18"/>
          <w:lang w:val="en-GB"/>
        </w:rPr>
      </w:pPr>
    </w:p>
    <w:p w:rsidR="00000000" w:rsidRPr="000141EC" w:rsidP="00364932">
      <w:pPr>
        <w:rPr>
          <w:rFonts w:ascii="Calibri" w:eastAsia="Calibri" w:hAnsi="Calibri" w:cs="Calibri"/>
          <w:sz w:val="18"/>
          <w:szCs w:val="18"/>
          <w:lang w:val="en-GB"/>
        </w:rPr>
      </w:pPr>
      <w:r w:rsidRPr="000141EC">
        <w:rPr>
          <w:rFonts w:ascii="Calibri" w:eastAsia="Calibri" w:hAnsi="Calibri" w:cs="Calibri"/>
          <w:sz w:val="18"/>
          <w:szCs w:val="18"/>
          <w:lang w:val="en-GB"/>
        </w:rPr>
        <w:t xml:space="preserve">The Land Use Framework for England, published by Defra in April 2026, does not create any obligations for landowners to change how they are using the land. However, it includes a map (Figure 6) of England based on National Character Areas, colour coded based on suggested percent land use change for delivering habitat targets. This map shows the areas where highest land use change is expected, in the </w:t>
      </w:r>
      <w:r w:rsidRPr="000141EC">
        <w:rPr>
          <w:rFonts w:ascii="Calibri" w:eastAsia="Calibri" w:hAnsi="Calibri" w:cs="Calibri"/>
          <w:sz w:val="18"/>
          <w:szCs w:val="18"/>
          <w:lang w:val="en-GB"/>
        </w:rPr>
        <w:t>North West</w:t>
      </w:r>
      <w:r w:rsidRPr="000141EC">
        <w:rPr>
          <w:rFonts w:ascii="Calibri" w:eastAsia="Calibri" w:hAnsi="Calibri" w:cs="Calibri"/>
          <w:sz w:val="18"/>
          <w:szCs w:val="18"/>
          <w:lang w:val="en-GB"/>
        </w:rPr>
        <w:t xml:space="preserve">, </w:t>
      </w:r>
      <w:r w:rsidRPr="000141EC">
        <w:rPr>
          <w:rFonts w:ascii="Calibri" w:eastAsia="Calibri" w:hAnsi="Calibri" w:cs="Calibri"/>
          <w:sz w:val="18"/>
          <w:szCs w:val="18"/>
          <w:lang w:val="en-GB"/>
        </w:rPr>
        <w:t>South West</w:t>
      </w:r>
      <w:r w:rsidRPr="000141EC">
        <w:rPr>
          <w:rFonts w:ascii="Calibri" w:eastAsia="Calibri" w:hAnsi="Calibri" w:cs="Calibri"/>
          <w:sz w:val="18"/>
          <w:szCs w:val="18"/>
          <w:lang w:val="en-GB"/>
        </w:rPr>
        <w:t xml:space="preserve"> and </w:t>
      </w:r>
      <w:r w:rsidRPr="000141EC">
        <w:rPr>
          <w:rFonts w:ascii="Calibri" w:eastAsia="Calibri" w:hAnsi="Calibri" w:cs="Calibri"/>
          <w:sz w:val="18"/>
          <w:szCs w:val="18"/>
          <w:lang w:val="en-GB"/>
        </w:rPr>
        <w:t>South East</w:t>
      </w:r>
      <w:r w:rsidRPr="000141EC">
        <w:rPr>
          <w:rFonts w:ascii="Calibri" w:eastAsia="Calibri" w:hAnsi="Calibri" w:cs="Calibri"/>
          <w:sz w:val="18"/>
          <w:szCs w:val="18"/>
          <w:lang w:val="en-GB"/>
        </w:rPr>
        <w:t xml:space="preserve"> of England, including uplands areas.</w:t>
      </w:r>
    </w:p>
    <w:p w:rsidR="00000000" w:rsidRPr="000141EC" w:rsidP="00364932">
      <w:pPr>
        <w:rPr>
          <w:rFonts w:ascii="Calibri" w:eastAsia="Calibri" w:hAnsi="Calibri" w:cs="Calibri"/>
          <w:sz w:val="18"/>
          <w:szCs w:val="18"/>
          <w:lang w:val="en-GB"/>
        </w:rPr>
      </w:pPr>
    </w:p>
    <w:p w:rsidR="00000000" w:rsidRPr="000141EC" w:rsidP="00364932">
      <w:pPr>
        <w:rPr>
          <w:rFonts w:ascii="Calibri" w:eastAsia="Calibri" w:hAnsi="Calibri" w:cs="Calibri"/>
          <w:sz w:val="18"/>
          <w:szCs w:val="18"/>
          <w:lang w:val="en-GB"/>
        </w:rPr>
      </w:pPr>
      <w:r w:rsidRPr="000141EC">
        <w:rPr>
          <w:rFonts w:ascii="Calibri" w:eastAsia="Calibri" w:hAnsi="Calibri" w:cs="Calibri"/>
          <w:sz w:val="18"/>
          <w:szCs w:val="18"/>
          <w:lang w:val="en-GB"/>
        </w:rPr>
        <w:t xml:space="preserve">This call for evidence is part of the Committee’s ongoing thematic work on land use and </w:t>
      </w:r>
      <w:r w:rsidRPr="000141EC">
        <w:rPr>
          <w:rFonts w:ascii="Calibri" w:eastAsia="Calibri" w:hAnsi="Calibri" w:cs="Calibri"/>
          <w:sz w:val="18"/>
          <w:szCs w:val="18"/>
          <w:lang w:val="en-GB"/>
        </w:rPr>
        <w:t>nature, but</w:t>
      </w:r>
      <w:r w:rsidRPr="000141EC">
        <w:rPr>
          <w:rFonts w:ascii="Calibri" w:eastAsia="Calibri" w:hAnsi="Calibri" w:cs="Calibri"/>
          <w:sz w:val="18"/>
          <w:szCs w:val="18"/>
          <w:lang w:val="en-GB"/>
        </w:rPr>
        <w:t xml:space="preserve"> will also inform the future of farming inquiry. MPs are seeking evidence on how effectively current policies are working in the uplands and what improvements may be needed.</w:t>
      </w:r>
    </w:p>
    <w:p w:rsidR="00000000" w:rsidRPr="000141EC"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r w:rsidRPr="000141EC">
        <w:rPr>
          <w:rFonts w:ascii="Calibri" w:eastAsia="Calibri" w:hAnsi="Calibri" w:cs="Calibri"/>
          <w:sz w:val="18"/>
          <w:szCs w:val="18"/>
          <w:lang w:val="en-GB"/>
        </w:rPr>
        <w:t>It also explores the broader impacts of land use change on rural communities, and how those communities can be beneficiaries of any change.</w:t>
      </w:r>
    </w:p>
    <w:p w:rsidR="00000000"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p>
    <w:p w:rsidR="00000000" w:rsidP="00364932">
      <w:pPr>
        <w:rPr>
          <w:rFonts w:ascii="Calibri" w:eastAsia="Calibri" w:hAnsi="Calibri" w:cs="Calibri"/>
          <w:sz w:val="18"/>
          <w:szCs w:val="18"/>
          <w:lang w:val="en-GB"/>
        </w:rPr>
      </w:pPr>
    </w:p>
    <w:p w:rsidR="00000000" w:rsidRPr="000141EC" w:rsidP="00364932">
      <w:pPr>
        <w:rPr>
          <w:rFonts w:ascii="Calibri" w:eastAsia="Calibri" w:hAnsi="Calibri" w:cs="Calibri"/>
          <w:sz w:val="18"/>
          <w:szCs w:val="18"/>
          <w:lang w:val="en-GB"/>
        </w:rPr>
      </w:pPr>
    </w:p>
    <w:p w:rsidR="00000000" w:rsidRPr="00364932" w:rsidP="00364932">
      <w:pPr>
        <w:rPr>
          <w:rFonts w:ascii="Calibri" w:eastAsia="Calibri" w:hAnsi="Calibri" w:cs="Calibri"/>
          <w:b/>
          <w:bCs/>
          <w:sz w:val="22"/>
          <w:szCs w:val="22"/>
          <w:lang w:val="en-GB"/>
        </w:rPr>
      </w:pPr>
    </w:p>
    <w:p w:rsidR="00000000" w:rsidRPr="00364932" w:rsidP="00364932">
      <w:pPr>
        <w:jc w:val="center"/>
        <w:rPr>
          <w:rFonts w:ascii="Calibri" w:eastAsia="Calibri" w:hAnsi="Calibri" w:cs="Calibri"/>
          <w:b/>
          <w:bCs/>
          <w:sz w:val="22"/>
          <w:szCs w:val="22"/>
          <w:lang w:val="en-GB"/>
        </w:rPr>
      </w:pPr>
      <w:r w:rsidRPr="00364932">
        <w:rPr>
          <w:rFonts w:ascii="Calibri" w:eastAsia="Calibri" w:hAnsi="Calibri" w:cs="Calibri"/>
          <w:b/>
          <w:bCs/>
          <w:sz w:val="22"/>
          <w:szCs w:val="22"/>
          <w:lang w:val="en-GB"/>
        </w:rPr>
        <w:t>Answers to questions</w:t>
      </w:r>
    </w:p>
    <w:p w:rsidR="00000000" w:rsidRPr="00364932" w:rsidP="00364932">
      <w:pPr>
        <w:rPr>
          <w:rFonts w:ascii="Calibri" w:eastAsia="Calibri" w:hAnsi="Calibri" w:cs="Calibri"/>
          <w:b/>
          <w:bCs/>
          <w:sz w:val="22"/>
          <w:szCs w:val="22"/>
          <w:lang w:val="en-GB"/>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How effectively do current policies balance competing demands in the uplands, including food production, nature recovery, climate mitigation, water management, and public access, and where do the key tensions remain?</w:t>
      </w:r>
    </w:p>
    <w:p w:rsidR="00000000" w:rsidRPr="00364932" w:rsidP="00364932">
      <w:pPr>
        <w:rPr>
          <w:rFonts w:ascii="Calibri" w:hAnsi="Calibri" w:cs="Calibri"/>
          <w:i/>
          <w:iCs/>
          <w:sz w:val="22"/>
          <w:szCs w:val="22"/>
        </w:rPr>
      </w:pPr>
    </w:p>
    <w:p w:rsidR="00000000" w:rsidRPr="00364932" w:rsidP="00364932">
      <w:pPr>
        <w:pStyle w:val="ListParagraph"/>
        <w:numPr>
          <w:ilvl w:val="0"/>
          <w:numId w:val="2"/>
        </w:numPr>
        <w:contextualSpacing w:val="0"/>
        <w:rPr>
          <w:rFonts w:ascii="Calibri" w:hAnsi="Calibri" w:cs="Calibri"/>
          <w:i/>
          <w:iCs/>
          <w:sz w:val="22"/>
          <w:szCs w:val="22"/>
        </w:rPr>
      </w:pPr>
      <w:r w:rsidRPr="00364932">
        <w:rPr>
          <w:rFonts w:ascii="Calibri" w:hAnsi="Calibri" w:cs="Calibri"/>
          <w:i/>
          <w:iCs/>
          <w:sz w:val="22"/>
          <w:szCs w:val="22"/>
        </w:rPr>
        <w:t xml:space="preserve">YFC AGRI has raised and discussed (with the Defra lead for the current Uplands project work) the definition of industrial environmentalism and there is agreement that this is a contentious topic.  The need for bold innovation is coupled with the effects of Landscape Recovery which has resulted in radical change of land use rather than farming the land.  It is considered that policies are too heavily </w:t>
      </w:r>
      <w:r w:rsidRPr="00364932">
        <w:rPr>
          <w:rFonts w:ascii="Calibri" w:hAnsi="Calibri" w:cs="Calibri"/>
          <w:i/>
          <w:iCs/>
          <w:sz w:val="22"/>
          <w:szCs w:val="22"/>
        </w:rPr>
        <w:t>weighted</w:t>
      </w:r>
      <w:r w:rsidRPr="00364932">
        <w:rPr>
          <w:rFonts w:ascii="Calibri" w:hAnsi="Calibri" w:cs="Calibri"/>
          <w:i/>
          <w:iCs/>
          <w:sz w:val="22"/>
          <w:szCs w:val="22"/>
        </w:rPr>
        <w:t xml:space="preserve"> towards nature recovery and not enough towards food production. The group queries current action for climate adaptation and the need for carbon insetting, rather than just offsetting, for greater, holistic benefit.</w:t>
      </w:r>
    </w:p>
    <w:p w:rsidR="00000000" w:rsidRPr="00364932" w:rsidP="00364932">
      <w:pPr>
        <w:ind w:left="1080"/>
        <w:rPr>
          <w:rFonts w:ascii="Calibri" w:hAnsi="Calibri" w:cs="Calibri"/>
          <w:i/>
          <w:iCs/>
          <w:sz w:val="22"/>
          <w:szCs w:val="22"/>
        </w:rPr>
      </w:pPr>
    </w:p>
    <w:p w:rsidR="00000000" w:rsidRPr="00364932" w:rsidP="00364932">
      <w:pPr>
        <w:pStyle w:val="ListParagraph"/>
        <w:numPr>
          <w:ilvl w:val="0"/>
          <w:numId w:val="2"/>
        </w:numPr>
        <w:contextualSpacing w:val="0"/>
        <w:rPr>
          <w:rFonts w:ascii="Calibri" w:hAnsi="Calibri" w:cs="Calibri"/>
          <w:i/>
          <w:iCs/>
          <w:sz w:val="22"/>
          <w:szCs w:val="22"/>
        </w:rPr>
      </w:pPr>
      <w:r w:rsidRPr="00364932">
        <w:rPr>
          <w:rFonts w:ascii="Calibri" w:hAnsi="Calibri" w:cs="Calibri"/>
          <w:i/>
          <w:iCs/>
          <w:sz w:val="22"/>
          <w:szCs w:val="22"/>
        </w:rPr>
        <w:t xml:space="preserve">There is a particular tension regarding banning </w:t>
      </w:r>
      <w:r w:rsidRPr="00364932">
        <w:rPr>
          <w:rFonts w:ascii="Calibri" w:hAnsi="Calibri" w:cs="Calibri"/>
          <w:i/>
          <w:iCs/>
          <w:sz w:val="22"/>
          <w:szCs w:val="22"/>
        </w:rPr>
        <w:t>heather</w:t>
      </w:r>
      <w:r w:rsidRPr="00364932">
        <w:rPr>
          <w:rFonts w:ascii="Calibri" w:hAnsi="Calibri" w:cs="Calibri"/>
          <w:i/>
          <w:iCs/>
          <w:sz w:val="22"/>
          <w:szCs w:val="22"/>
        </w:rPr>
        <w:t xml:space="preserve"> burning and the wildfire risk this poses.  With current and continuing extreme heat, the need for effective and controlled land management is of paramount importance.</w:t>
      </w:r>
    </w:p>
    <w:p w:rsidR="00000000" w:rsidRPr="00364932" w:rsidP="00364932">
      <w:pPr>
        <w:ind w:left="1080"/>
        <w:rPr>
          <w:rFonts w:ascii="Calibri" w:hAnsi="Calibri" w:cs="Calibri"/>
          <w:i/>
          <w:iCs/>
          <w:sz w:val="22"/>
          <w:szCs w:val="22"/>
        </w:rPr>
      </w:pPr>
    </w:p>
    <w:p w:rsidR="00000000" w:rsidRPr="00364932" w:rsidP="00364932">
      <w:pPr>
        <w:pStyle w:val="ListParagraph"/>
        <w:numPr>
          <w:ilvl w:val="0"/>
          <w:numId w:val="2"/>
        </w:numPr>
        <w:contextualSpacing w:val="0"/>
        <w:rPr>
          <w:rFonts w:ascii="Calibri" w:hAnsi="Calibri" w:cs="Calibri"/>
          <w:i/>
          <w:iCs/>
          <w:sz w:val="22"/>
          <w:szCs w:val="22"/>
        </w:rPr>
      </w:pPr>
      <w:r w:rsidRPr="00364932">
        <w:rPr>
          <w:rFonts w:ascii="Calibri" w:hAnsi="Calibri" w:cs="Calibri"/>
          <w:i/>
          <w:iCs/>
          <w:sz w:val="22"/>
          <w:szCs w:val="22"/>
        </w:rPr>
        <w:t>Various upland representatives within the group stressed the importance for retention of livestock, both for breeding stock (for lowland farmers) and for conservation/wildfire prevention/Molinia regulation and prevention. There is significant importance for the continuation of grouse moor management in the South Pennines for a variety of reasons which include: land management, conservation, wildfire prevention, rural business, rural tourism and employment.  The same need of</w:t>
      </w:r>
      <w:r w:rsidRPr="00364932">
        <w:rPr>
          <w:rFonts w:ascii="Calibri" w:hAnsi="Calibri" w:cs="Calibri"/>
          <w:sz w:val="22"/>
          <w:szCs w:val="22"/>
        </w:rPr>
        <w:t xml:space="preserve"> </w:t>
      </w:r>
      <w:r w:rsidRPr="00364932">
        <w:rPr>
          <w:rFonts w:ascii="Calibri" w:hAnsi="Calibri" w:cs="Calibri"/>
          <w:i/>
          <w:iCs/>
          <w:sz w:val="22"/>
          <w:szCs w:val="22"/>
        </w:rPr>
        <w:t>effective land management and conservation applies to non-upland areas including the Sussex Downs and Hampshire’s New Forest.</w:t>
      </w:r>
    </w:p>
    <w:p w:rsidR="00000000" w:rsidRPr="00364932" w:rsidP="00364932">
      <w:pPr>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What has been the impact of agricultural policy changes (including the transition away from direct payments) on upland farming businesses, and the impact of these changes on farming profitability?</w:t>
      </w:r>
    </w:p>
    <w:p w:rsidR="00000000" w:rsidRPr="00364932" w:rsidP="00364932">
      <w:pPr>
        <w:rPr>
          <w:rFonts w:ascii="Calibri" w:hAnsi="Calibri" w:cs="Calibri"/>
          <w:sz w:val="22"/>
          <w:szCs w:val="22"/>
        </w:rPr>
      </w:pPr>
    </w:p>
    <w:p w:rsidR="00000000" w:rsidRPr="00364932" w:rsidP="00364932">
      <w:pPr>
        <w:pStyle w:val="ListParagraph"/>
        <w:numPr>
          <w:ilvl w:val="0"/>
          <w:numId w:val="3"/>
        </w:numPr>
        <w:contextualSpacing w:val="0"/>
        <w:rPr>
          <w:rFonts w:ascii="Calibri" w:hAnsi="Calibri" w:cs="Calibri"/>
          <w:i/>
          <w:iCs/>
          <w:sz w:val="22"/>
          <w:szCs w:val="22"/>
        </w:rPr>
      </w:pPr>
      <w:r w:rsidRPr="00364932">
        <w:rPr>
          <w:rFonts w:ascii="Calibri" w:hAnsi="Calibri" w:cs="Calibri"/>
          <w:i/>
          <w:iCs/>
          <w:sz w:val="22"/>
          <w:szCs w:val="22"/>
        </w:rPr>
        <w:t xml:space="preserve">The income foregone model for environment payments is not sustainable now that the Basic Payment System (BPS) has ceased which has contributed to the lack of upland business viability. The transition from direct payments has been particularly detrimental for upland farmers. </w:t>
      </w:r>
    </w:p>
    <w:p w:rsidR="00000000" w:rsidRPr="00364932" w:rsidP="00364932">
      <w:pPr>
        <w:ind w:left="1080"/>
        <w:rPr>
          <w:rFonts w:ascii="Calibri" w:hAnsi="Calibri" w:cs="Calibri"/>
          <w:i/>
          <w:iCs/>
          <w:sz w:val="22"/>
          <w:szCs w:val="22"/>
        </w:rPr>
      </w:pPr>
    </w:p>
    <w:p w:rsidR="00000000" w:rsidRPr="00364932" w:rsidP="00364932">
      <w:pPr>
        <w:pStyle w:val="ListParagraph"/>
        <w:numPr>
          <w:ilvl w:val="0"/>
          <w:numId w:val="3"/>
        </w:numPr>
        <w:contextualSpacing w:val="0"/>
        <w:rPr>
          <w:rFonts w:ascii="Calibri" w:hAnsi="Calibri" w:cs="Calibri"/>
          <w:i/>
          <w:iCs/>
          <w:sz w:val="22"/>
          <w:szCs w:val="22"/>
        </w:rPr>
      </w:pPr>
      <w:r w:rsidRPr="00364932">
        <w:rPr>
          <w:rFonts w:ascii="Calibri" w:hAnsi="Calibri" w:cs="Calibri"/>
          <w:i/>
          <w:iCs/>
          <w:sz w:val="22"/>
          <w:szCs w:val="22"/>
        </w:rPr>
        <w:t xml:space="preserve">Tenanted farms within the National Parks are impacted from mandated policies instigated by institutional landlords and corporate bodies, with changes often contributing to increased wildfires due to mandatory stock reduction. </w:t>
      </w:r>
    </w:p>
    <w:p w:rsidR="00000000" w:rsidRPr="00364932" w:rsidP="00364932">
      <w:pPr>
        <w:pStyle w:val="ListParagraph"/>
        <w:rPr>
          <w:rFonts w:ascii="Calibri" w:hAnsi="Calibri" w:cs="Calibri"/>
          <w:i/>
          <w:iCs/>
          <w:sz w:val="22"/>
          <w:szCs w:val="22"/>
        </w:rPr>
      </w:pPr>
    </w:p>
    <w:p w:rsidR="00000000" w:rsidRPr="00364932" w:rsidP="00364932">
      <w:pPr>
        <w:pStyle w:val="ListParagraph"/>
        <w:numPr>
          <w:ilvl w:val="0"/>
          <w:numId w:val="3"/>
        </w:numPr>
        <w:contextualSpacing w:val="0"/>
        <w:rPr>
          <w:rFonts w:ascii="Calibri" w:hAnsi="Calibri" w:cs="Calibri"/>
          <w:i/>
          <w:iCs/>
          <w:sz w:val="22"/>
          <w:szCs w:val="22"/>
        </w:rPr>
      </w:pPr>
      <w:r w:rsidRPr="00364932">
        <w:rPr>
          <w:rFonts w:ascii="Calibri" w:hAnsi="Calibri" w:cs="Calibri"/>
          <w:i/>
          <w:iCs/>
          <w:sz w:val="22"/>
          <w:szCs w:val="22"/>
        </w:rPr>
        <w:t>Independent owner-occupied farms would have flexibility for different business plans and farm systems.</w:t>
      </w:r>
    </w:p>
    <w:p w:rsidR="00000000" w:rsidRPr="00364932" w:rsidP="00364932">
      <w:pPr>
        <w:ind w:left="1080"/>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To what extent do the current Environmental Land Management (ELM) schemes and other support like the Farming in Protected Landscapes (FiPL) schemes support financially and environmentally sustainable land management in the uplands?</w:t>
      </w:r>
    </w:p>
    <w:p w:rsidR="00000000" w:rsidRPr="00364932" w:rsidP="00364932">
      <w:pPr>
        <w:rPr>
          <w:rFonts w:ascii="Calibri" w:hAnsi="Calibri" w:cs="Calibri"/>
          <w:sz w:val="22"/>
          <w:szCs w:val="22"/>
        </w:rPr>
      </w:pPr>
    </w:p>
    <w:p w:rsidR="00000000" w:rsidRPr="00364932" w:rsidP="00364932">
      <w:pPr>
        <w:pStyle w:val="ListParagraph"/>
        <w:numPr>
          <w:ilvl w:val="0"/>
          <w:numId w:val="4"/>
        </w:numPr>
        <w:contextualSpacing w:val="0"/>
        <w:rPr>
          <w:rFonts w:ascii="Calibri" w:hAnsi="Calibri" w:cs="Calibri"/>
          <w:i/>
          <w:iCs/>
          <w:sz w:val="22"/>
          <w:szCs w:val="22"/>
        </w:rPr>
      </w:pPr>
      <w:r w:rsidRPr="00364932">
        <w:rPr>
          <w:rFonts w:ascii="Calibri" w:hAnsi="Calibri" w:cs="Calibri"/>
          <w:i/>
          <w:iCs/>
          <w:sz w:val="22"/>
          <w:szCs w:val="22"/>
        </w:rPr>
        <w:t xml:space="preserve">Greater access to schemes is needed for those farming on common land. </w:t>
      </w:r>
    </w:p>
    <w:p w:rsidR="00000000" w:rsidRPr="00364932" w:rsidP="00364932">
      <w:pPr>
        <w:ind w:left="1080"/>
        <w:rPr>
          <w:rFonts w:ascii="Calibri" w:hAnsi="Calibri" w:cs="Calibri"/>
          <w:i/>
          <w:iCs/>
          <w:sz w:val="22"/>
          <w:szCs w:val="22"/>
        </w:rPr>
      </w:pPr>
    </w:p>
    <w:p w:rsidR="00000000" w:rsidRPr="00364932" w:rsidP="00364932">
      <w:pPr>
        <w:pStyle w:val="ListParagraph"/>
        <w:numPr>
          <w:ilvl w:val="0"/>
          <w:numId w:val="4"/>
        </w:numPr>
        <w:contextualSpacing w:val="0"/>
        <w:rPr>
          <w:rFonts w:ascii="Calibri" w:hAnsi="Calibri" w:cs="Calibri"/>
          <w:i/>
          <w:iCs/>
          <w:sz w:val="22"/>
          <w:szCs w:val="22"/>
        </w:rPr>
      </w:pPr>
      <w:r w:rsidRPr="00364932">
        <w:rPr>
          <w:rFonts w:ascii="Calibri" w:hAnsi="Calibri" w:cs="Calibri"/>
          <w:i/>
          <w:iCs/>
          <w:sz w:val="22"/>
          <w:szCs w:val="22"/>
        </w:rPr>
        <w:t>FiPl excluded those who were not in Protected Landscapes and some farmers are unable to transition to schemes due to their existing schemes.</w:t>
      </w:r>
    </w:p>
    <w:p w:rsidR="00000000" w:rsidRPr="00364932" w:rsidP="00364932">
      <w:pPr>
        <w:ind w:left="1080"/>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000000" w:rsidRPr="00364932" w:rsidP="00364932">
      <w:pPr>
        <w:rPr>
          <w:rFonts w:ascii="Calibri" w:hAnsi="Calibri" w:cs="Calibri"/>
          <w:i/>
          <w:iCs/>
          <w:sz w:val="22"/>
          <w:szCs w:val="22"/>
        </w:rPr>
      </w:pPr>
    </w:p>
    <w:p w:rsidR="00000000" w:rsidRPr="00364932" w:rsidP="00364932">
      <w:pPr>
        <w:pStyle w:val="ListParagraph"/>
        <w:numPr>
          <w:ilvl w:val="0"/>
          <w:numId w:val="5"/>
        </w:numPr>
        <w:contextualSpacing w:val="0"/>
        <w:rPr>
          <w:rFonts w:ascii="Calibri" w:hAnsi="Calibri" w:cs="Calibri"/>
          <w:i/>
          <w:iCs/>
          <w:sz w:val="22"/>
          <w:szCs w:val="22"/>
        </w:rPr>
      </w:pPr>
      <w:r w:rsidRPr="00364932">
        <w:rPr>
          <w:rFonts w:ascii="Calibri" w:hAnsi="Calibri" w:cs="Calibri"/>
          <w:i/>
          <w:iCs/>
          <w:sz w:val="22"/>
          <w:szCs w:val="22"/>
        </w:rPr>
        <w:t xml:space="preserve">There are restrictions for options and </w:t>
      </w:r>
      <w:r w:rsidRPr="00364932">
        <w:rPr>
          <w:rFonts w:ascii="Calibri" w:hAnsi="Calibri" w:cs="Calibri"/>
          <w:i/>
          <w:iCs/>
          <w:sz w:val="22"/>
          <w:szCs w:val="22"/>
        </w:rPr>
        <w:t>decision</w:t>
      </w:r>
      <w:r>
        <w:rPr>
          <w:rFonts w:ascii="Calibri" w:hAnsi="Calibri" w:cs="Calibri"/>
          <w:i/>
          <w:iCs/>
          <w:sz w:val="22"/>
          <w:szCs w:val="22"/>
        </w:rPr>
        <w:t>-</w:t>
      </w:r>
      <w:r w:rsidRPr="00364932">
        <w:rPr>
          <w:rFonts w:ascii="Calibri" w:hAnsi="Calibri" w:cs="Calibri"/>
          <w:i/>
          <w:iCs/>
          <w:sz w:val="22"/>
          <w:szCs w:val="22"/>
        </w:rPr>
        <w:t>making</w:t>
      </w:r>
      <w:r w:rsidRPr="00364932">
        <w:rPr>
          <w:rFonts w:ascii="Calibri" w:hAnsi="Calibri" w:cs="Calibri"/>
          <w:i/>
          <w:iCs/>
          <w:sz w:val="22"/>
          <w:szCs w:val="22"/>
        </w:rPr>
        <w:t xml:space="preserve"> </w:t>
      </w:r>
      <w:r>
        <w:rPr>
          <w:rFonts w:ascii="Calibri" w:hAnsi="Calibri" w:cs="Calibri"/>
          <w:i/>
          <w:iCs/>
          <w:sz w:val="22"/>
          <w:szCs w:val="22"/>
        </w:rPr>
        <w:t>and this situation would benefit from</w:t>
      </w:r>
      <w:r w:rsidRPr="00364932">
        <w:rPr>
          <w:rFonts w:ascii="Calibri" w:hAnsi="Calibri" w:cs="Calibri"/>
          <w:i/>
          <w:iCs/>
          <w:sz w:val="22"/>
          <w:szCs w:val="22"/>
        </w:rPr>
        <w:t xml:space="preserve"> </w:t>
      </w:r>
      <w:r>
        <w:rPr>
          <w:rFonts w:ascii="Calibri" w:hAnsi="Calibri" w:cs="Calibri"/>
          <w:i/>
          <w:iCs/>
          <w:sz w:val="22"/>
          <w:szCs w:val="22"/>
        </w:rPr>
        <w:t>increased</w:t>
      </w:r>
      <w:r w:rsidRPr="00364932">
        <w:rPr>
          <w:rFonts w:ascii="Calibri" w:hAnsi="Calibri" w:cs="Calibri"/>
          <w:i/>
          <w:iCs/>
          <w:sz w:val="22"/>
          <w:szCs w:val="22"/>
        </w:rPr>
        <w:t xml:space="preserve"> support </w:t>
      </w:r>
      <w:r>
        <w:rPr>
          <w:rFonts w:ascii="Calibri" w:hAnsi="Calibri" w:cs="Calibri"/>
          <w:i/>
          <w:iCs/>
          <w:sz w:val="22"/>
          <w:szCs w:val="22"/>
        </w:rPr>
        <w:t>to manage</w:t>
      </w:r>
      <w:r>
        <w:rPr>
          <w:rFonts w:ascii="Calibri" w:hAnsi="Calibri" w:cs="Calibri"/>
          <w:i/>
          <w:iCs/>
          <w:sz w:val="22"/>
          <w:szCs w:val="22"/>
        </w:rPr>
        <w:t xml:space="preserve"> these</w:t>
      </w:r>
      <w:r w:rsidRPr="00364932">
        <w:rPr>
          <w:rFonts w:ascii="Calibri" w:hAnsi="Calibri" w:cs="Calibri"/>
          <w:i/>
          <w:iCs/>
          <w:sz w:val="22"/>
          <w:szCs w:val="22"/>
        </w:rPr>
        <w:t xml:space="preserve"> restrictions</w:t>
      </w:r>
      <w:r>
        <w:rPr>
          <w:rFonts w:ascii="Calibri" w:hAnsi="Calibri" w:cs="Calibri"/>
          <w:i/>
          <w:iCs/>
          <w:sz w:val="22"/>
          <w:szCs w:val="22"/>
        </w:rPr>
        <w:t xml:space="preserve"> positively</w:t>
      </w:r>
      <w:r w:rsidRPr="00364932">
        <w:rPr>
          <w:rFonts w:ascii="Calibri" w:hAnsi="Calibri" w:cs="Calibri"/>
          <w:i/>
          <w:iCs/>
          <w:sz w:val="22"/>
          <w:szCs w:val="22"/>
        </w:rPr>
        <w:t>.</w:t>
      </w:r>
    </w:p>
    <w:p w:rsidR="00000000" w:rsidRPr="00364932" w:rsidP="00364932">
      <w:pPr>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What improvements are needed in land use data, mapping, and modelling to support effective decision-making in the uplands? What training or other skill development options are needed to support this?</w:t>
      </w:r>
    </w:p>
    <w:p w:rsidR="00000000" w:rsidRPr="00364932" w:rsidP="00364932">
      <w:pPr>
        <w:rPr>
          <w:rFonts w:ascii="Calibri" w:hAnsi="Calibri" w:cs="Calibri"/>
          <w:sz w:val="22"/>
          <w:szCs w:val="22"/>
        </w:rPr>
      </w:pPr>
    </w:p>
    <w:p w:rsidR="00000000" w:rsidRPr="00364932" w:rsidP="00364932">
      <w:pPr>
        <w:pStyle w:val="ListParagraph"/>
        <w:numPr>
          <w:ilvl w:val="0"/>
          <w:numId w:val="5"/>
        </w:numPr>
        <w:contextualSpacing w:val="0"/>
        <w:rPr>
          <w:rFonts w:ascii="Calibri" w:hAnsi="Calibri" w:cs="Calibri"/>
          <w:i/>
          <w:iCs/>
          <w:sz w:val="22"/>
          <w:szCs w:val="22"/>
        </w:rPr>
      </w:pPr>
      <w:r w:rsidRPr="00364932">
        <w:rPr>
          <w:rFonts w:ascii="Calibri" w:hAnsi="Calibri" w:cs="Calibri"/>
          <w:i/>
          <w:iCs/>
          <w:sz w:val="22"/>
          <w:szCs w:val="22"/>
        </w:rPr>
        <w:t>The peat map for England lacks the necessary accuracy, particularly in upland areas.  Where farmers are affected, they should have the option to submit their own information to update maps correctly.</w:t>
      </w:r>
    </w:p>
    <w:p w:rsidR="00000000" w:rsidRPr="00364932" w:rsidP="00364932">
      <w:pPr>
        <w:pStyle w:val="ListParagraph"/>
        <w:ind w:left="1800"/>
        <w:rPr>
          <w:rFonts w:ascii="Calibri" w:hAnsi="Calibri" w:cs="Calibri"/>
          <w:i/>
          <w:iCs/>
          <w:sz w:val="22"/>
          <w:szCs w:val="22"/>
        </w:rPr>
      </w:pPr>
    </w:p>
    <w:p w:rsidR="00000000" w:rsidRPr="00364932" w:rsidP="00364932">
      <w:pPr>
        <w:pStyle w:val="ListParagraph"/>
        <w:numPr>
          <w:ilvl w:val="0"/>
          <w:numId w:val="5"/>
        </w:numPr>
        <w:contextualSpacing w:val="0"/>
        <w:rPr>
          <w:rFonts w:ascii="Calibri" w:hAnsi="Calibri" w:cs="Calibri"/>
          <w:i/>
          <w:iCs/>
          <w:sz w:val="22"/>
          <w:szCs w:val="22"/>
        </w:rPr>
      </w:pPr>
      <w:r w:rsidRPr="00364932">
        <w:rPr>
          <w:rFonts w:ascii="Calibri" w:hAnsi="Calibri" w:cs="Calibri"/>
          <w:i/>
          <w:iCs/>
          <w:sz w:val="22"/>
          <w:szCs w:val="22"/>
        </w:rPr>
        <w:t xml:space="preserve">Poor connectivity issues result in inaccessibility for modelling. </w:t>
      </w:r>
    </w:p>
    <w:p w:rsidR="00000000" w:rsidRPr="00364932" w:rsidP="00364932">
      <w:pPr>
        <w:ind w:left="1080"/>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How might land use and business changes in the uplands impact rural communities?</w:t>
      </w:r>
    </w:p>
    <w:p w:rsidR="00000000" w:rsidRPr="00364932" w:rsidP="00364932">
      <w:pPr>
        <w:ind w:left="1080"/>
        <w:rPr>
          <w:rFonts w:ascii="Calibri" w:hAnsi="Calibri" w:cs="Calibri"/>
          <w:sz w:val="22"/>
          <w:szCs w:val="22"/>
        </w:rPr>
      </w:pPr>
    </w:p>
    <w:p w:rsidR="00000000" w:rsidRPr="00364932" w:rsidP="00364932">
      <w:pPr>
        <w:pStyle w:val="ListParagraph"/>
        <w:numPr>
          <w:ilvl w:val="0"/>
          <w:numId w:val="6"/>
        </w:numPr>
        <w:contextualSpacing w:val="0"/>
        <w:rPr>
          <w:rFonts w:ascii="Calibri" w:hAnsi="Calibri" w:cs="Calibri"/>
          <w:i/>
          <w:iCs/>
          <w:sz w:val="22"/>
          <w:szCs w:val="22"/>
        </w:rPr>
      </w:pPr>
      <w:r w:rsidRPr="00364932">
        <w:rPr>
          <w:rFonts w:ascii="Calibri" w:hAnsi="Calibri" w:cs="Calibri"/>
          <w:i/>
          <w:iCs/>
          <w:sz w:val="22"/>
          <w:szCs w:val="22"/>
        </w:rPr>
        <w:t>A viable farming sector is essential for maintaining a managed countryside and food production which in turn supports the rural economy through tourism and allied industries.  Change of land use can result in excessive bracken cover which makes areas inaccessible.  Land use and business change can pose detrimental threats to many rural industries and the allied sectors of those industries.</w:t>
      </w:r>
    </w:p>
    <w:p w:rsidR="00000000" w:rsidRPr="00364932" w:rsidP="00364932">
      <w:pPr>
        <w:ind w:left="1080"/>
        <w:rPr>
          <w:rFonts w:ascii="Calibri" w:hAnsi="Calibri" w:cs="Calibri"/>
          <w:i/>
          <w:iCs/>
          <w:sz w:val="22"/>
          <w:szCs w:val="22"/>
          <w:highlight w:val="cyan"/>
        </w:rPr>
      </w:pPr>
    </w:p>
    <w:p w:rsidR="00000000" w:rsidRPr="00364932" w:rsidP="00364932">
      <w:pPr>
        <w:pStyle w:val="ListParagraph"/>
        <w:numPr>
          <w:ilvl w:val="0"/>
          <w:numId w:val="6"/>
        </w:numPr>
        <w:contextualSpacing w:val="0"/>
        <w:rPr>
          <w:rFonts w:ascii="Calibri" w:hAnsi="Calibri" w:cs="Calibri"/>
          <w:i/>
          <w:iCs/>
          <w:sz w:val="22"/>
          <w:szCs w:val="22"/>
        </w:rPr>
      </w:pPr>
      <w:r w:rsidRPr="00364932">
        <w:rPr>
          <w:rFonts w:ascii="Calibri" w:hAnsi="Calibri" w:cs="Calibri"/>
          <w:i/>
          <w:iCs/>
          <w:sz w:val="22"/>
          <w:szCs w:val="22"/>
        </w:rPr>
        <w:t xml:space="preserve">Taking account of additional upland areas that are not part of the current project work, </w:t>
      </w:r>
      <w:r>
        <w:rPr>
          <w:rFonts w:ascii="Calibri" w:hAnsi="Calibri" w:cs="Calibri"/>
          <w:i/>
          <w:iCs/>
          <w:sz w:val="22"/>
          <w:szCs w:val="22"/>
        </w:rPr>
        <w:t xml:space="preserve">there are already examples of competing industries that detract from land-based work and food production. An example provided </w:t>
      </w:r>
      <w:r>
        <w:rPr>
          <w:rFonts w:ascii="Calibri" w:hAnsi="Calibri" w:cs="Calibri"/>
          <w:i/>
          <w:iCs/>
          <w:sz w:val="22"/>
          <w:szCs w:val="22"/>
        </w:rPr>
        <w:t>from</w:t>
      </w:r>
      <w:r>
        <w:rPr>
          <w:rFonts w:ascii="Calibri" w:hAnsi="Calibri" w:cs="Calibri"/>
          <w:i/>
          <w:iCs/>
          <w:sz w:val="22"/>
          <w:szCs w:val="22"/>
        </w:rPr>
        <w:t xml:space="preserve"> Derbyshire </w:t>
      </w:r>
      <w:r>
        <w:rPr>
          <w:rFonts w:ascii="Calibri" w:hAnsi="Calibri" w:cs="Calibri"/>
          <w:i/>
          <w:iCs/>
          <w:sz w:val="22"/>
          <w:szCs w:val="22"/>
        </w:rPr>
        <w:t>are</w:t>
      </w:r>
      <w:r>
        <w:rPr>
          <w:rFonts w:ascii="Calibri" w:hAnsi="Calibri" w:cs="Calibri"/>
          <w:i/>
          <w:iCs/>
          <w:sz w:val="22"/>
          <w:szCs w:val="22"/>
        </w:rPr>
        <w:t xml:space="preserve"> that quarry work</w:t>
      </w:r>
      <w:r w:rsidRPr="00364932">
        <w:rPr>
          <w:rFonts w:ascii="Calibri" w:hAnsi="Calibri" w:cs="Calibri"/>
          <w:i/>
          <w:iCs/>
          <w:sz w:val="22"/>
          <w:szCs w:val="22"/>
        </w:rPr>
        <w:t xml:space="preserve"> already offer</w:t>
      </w:r>
      <w:r>
        <w:rPr>
          <w:rFonts w:ascii="Calibri" w:hAnsi="Calibri" w:cs="Calibri"/>
          <w:i/>
          <w:iCs/>
          <w:sz w:val="22"/>
          <w:szCs w:val="22"/>
        </w:rPr>
        <w:t>s</w:t>
      </w:r>
      <w:r w:rsidRPr="00364932">
        <w:rPr>
          <w:rFonts w:ascii="Calibri" w:hAnsi="Calibri" w:cs="Calibri"/>
          <w:i/>
          <w:iCs/>
          <w:sz w:val="22"/>
          <w:szCs w:val="22"/>
        </w:rPr>
        <w:t xml:space="preserve"> competitive employment opportunities for young people which further detract from the farming industry workforce.  Without a viable farming industry and the offer for business and career development, there will be considerable and detrimental impacts on</w:t>
      </w:r>
      <w:r>
        <w:rPr>
          <w:rFonts w:ascii="Calibri" w:hAnsi="Calibri" w:cs="Calibri"/>
          <w:i/>
          <w:iCs/>
          <w:sz w:val="22"/>
          <w:szCs w:val="22"/>
        </w:rPr>
        <w:t xml:space="preserve"> all upland</w:t>
      </w:r>
      <w:r w:rsidRPr="00364932">
        <w:rPr>
          <w:rFonts w:ascii="Calibri" w:hAnsi="Calibri" w:cs="Calibri"/>
          <w:i/>
          <w:iCs/>
          <w:sz w:val="22"/>
          <w:szCs w:val="22"/>
        </w:rPr>
        <w:t xml:space="preserve"> rural communities.</w:t>
      </w:r>
    </w:p>
    <w:p w:rsidR="00000000" w:rsidRPr="00364932" w:rsidP="00364932">
      <w:pPr>
        <w:ind w:left="1080"/>
        <w:rPr>
          <w:rFonts w:ascii="Calibri" w:hAnsi="Calibri" w:cs="Calibri"/>
          <w:i/>
          <w:iCs/>
          <w:sz w:val="22"/>
          <w:szCs w:val="22"/>
          <w:highlight w:val="cyan"/>
        </w:rPr>
      </w:pPr>
    </w:p>
    <w:p w:rsidR="00000000" w:rsidRPr="00364932" w:rsidP="00364932">
      <w:pPr>
        <w:pStyle w:val="ListParagraph"/>
        <w:numPr>
          <w:ilvl w:val="0"/>
          <w:numId w:val="6"/>
        </w:numPr>
        <w:contextualSpacing w:val="0"/>
        <w:rPr>
          <w:rFonts w:ascii="Calibri" w:hAnsi="Calibri" w:cs="Calibri"/>
          <w:i/>
          <w:iCs/>
          <w:sz w:val="22"/>
          <w:szCs w:val="22"/>
        </w:rPr>
      </w:pPr>
      <w:r w:rsidRPr="00364932">
        <w:rPr>
          <w:rFonts w:ascii="Calibri" w:hAnsi="Calibri" w:cs="Calibri"/>
          <w:i/>
          <w:iCs/>
          <w:sz w:val="22"/>
          <w:szCs w:val="22"/>
        </w:rPr>
        <w:t>Regenerative tourism provides reasons for effective land management so that visitors to the countryside can enjoy an accessible, safe and sustainable, scenic environment. There</w:t>
      </w:r>
      <w:r>
        <w:rPr>
          <w:rFonts w:ascii="Calibri" w:hAnsi="Calibri" w:cs="Calibri"/>
          <w:i/>
          <w:iCs/>
          <w:sz w:val="22"/>
          <w:szCs w:val="22"/>
        </w:rPr>
        <w:t xml:space="preserve"> are concerns</w:t>
      </w:r>
      <w:r w:rsidRPr="00364932">
        <w:rPr>
          <w:rFonts w:ascii="Calibri" w:hAnsi="Calibri" w:cs="Calibri"/>
          <w:i/>
          <w:iCs/>
          <w:sz w:val="22"/>
          <w:szCs w:val="22"/>
        </w:rPr>
        <w:t xml:space="preserve"> </w:t>
      </w:r>
      <w:r>
        <w:rPr>
          <w:rFonts w:ascii="Calibri" w:hAnsi="Calibri" w:cs="Calibri"/>
          <w:i/>
          <w:iCs/>
          <w:sz w:val="22"/>
          <w:szCs w:val="22"/>
        </w:rPr>
        <w:t>regarding a</w:t>
      </w:r>
      <w:r w:rsidRPr="00364932">
        <w:rPr>
          <w:rFonts w:ascii="Calibri" w:hAnsi="Calibri" w:cs="Calibri"/>
          <w:i/>
          <w:iCs/>
          <w:sz w:val="22"/>
          <w:szCs w:val="22"/>
        </w:rPr>
        <w:t xml:space="preserve"> lack</w:t>
      </w:r>
      <w:r>
        <w:rPr>
          <w:rFonts w:ascii="Calibri" w:hAnsi="Calibri" w:cs="Calibri"/>
          <w:i/>
          <w:iCs/>
          <w:sz w:val="22"/>
          <w:szCs w:val="22"/>
        </w:rPr>
        <w:t xml:space="preserve"> of assessment or consideration</w:t>
      </w:r>
      <w:r w:rsidRPr="00364932">
        <w:rPr>
          <w:rFonts w:ascii="Calibri" w:hAnsi="Calibri" w:cs="Calibri"/>
          <w:i/>
          <w:iCs/>
          <w:sz w:val="22"/>
          <w:szCs w:val="22"/>
        </w:rPr>
        <w:t xml:space="preserve"> </w:t>
      </w:r>
      <w:r>
        <w:rPr>
          <w:rFonts w:ascii="Calibri" w:hAnsi="Calibri" w:cs="Calibri"/>
          <w:i/>
          <w:iCs/>
          <w:sz w:val="22"/>
          <w:szCs w:val="22"/>
        </w:rPr>
        <w:t>for</w:t>
      </w:r>
      <w:r w:rsidRPr="00364932">
        <w:rPr>
          <w:rFonts w:ascii="Calibri" w:hAnsi="Calibri" w:cs="Calibri"/>
          <w:i/>
          <w:iCs/>
          <w:sz w:val="22"/>
          <w:szCs w:val="22"/>
        </w:rPr>
        <w:t xml:space="preserve"> the long-term effects of ‘unintended consequences’ of policy change and a worry that environmentalists’ and the public’s misconceptions help to promote action from consultations due to the volume of response rather than a</w:t>
      </w:r>
      <w:r>
        <w:rPr>
          <w:rFonts w:ascii="Calibri" w:hAnsi="Calibri" w:cs="Calibri"/>
          <w:i/>
          <w:iCs/>
          <w:sz w:val="22"/>
          <w:szCs w:val="22"/>
        </w:rPr>
        <w:t>n</w:t>
      </w:r>
      <w:r w:rsidRPr="00364932">
        <w:rPr>
          <w:rFonts w:ascii="Calibri" w:hAnsi="Calibri" w:cs="Calibri"/>
          <w:i/>
          <w:iCs/>
          <w:sz w:val="22"/>
          <w:szCs w:val="22"/>
        </w:rPr>
        <w:t xml:space="preserve"> informed understanding of detrimental, long-term effects for nature, farming and the local economy.</w:t>
      </w:r>
    </w:p>
    <w:p w:rsidR="00000000" w:rsidRPr="00364932" w:rsidP="00364932">
      <w:pPr>
        <w:rPr>
          <w:rFonts w:ascii="Calibri" w:hAnsi="Calibri" w:cs="Calibri"/>
          <w:sz w:val="22"/>
          <w:szCs w:val="22"/>
        </w:rPr>
      </w:pPr>
    </w:p>
    <w:p w:rsidR="00000000" w:rsidRPr="00364932" w:rsidP="00364932">
      <w:pPr>
        <w:pStyle w:val="ListParagraph"/>
        <w:numPr>
          <w:ilvl w:val="0"/>
          <w:numId w:val="1"/>
        </w:numPr>
        <w:contextualSpacing w:val="0"/>
        <w:rPr>
          <w:rFonts w:ascii="Calibri" w:hAnsi="Calibri" w:cs="Calibri"/>
          <w:b/>
          <w:bCs/>
          <w:sz w:val="22"/>
          <w:szCs w:val="22"/>
        </w:rPr>
      </w:pPr>
      <w:r w:rsidRPr="00364932">
        <w:rPr>
          <w:rFonts w:ascii="Calibri" w:hAnsi="Calibri" w:cs="Calibri"/>
          <w:b/>
          <w:bCs/>
          <w:sz w:val="22"/>
          <w:szCs w:val="22"/>
        </w:rPr>
        <w:t>How can government policy ensure that rural communities in upland areas benefit from changes?</w:t>
      </w:r>
    </w:p>
    <w:p w:rsidR="00000000" w:rsidRPr="00364932" w:rsidP="00364932">
      <w:pPr>
        <w:pStyle w:val="ListParagraph"/>
        <w:ind w:left="1080"/>
        <w:rPr>
          <w:rFonts w:ascii="Calibri" w:hAnsi="Calibri" w:cs="Calibri"/>
          <w:sz w:val="22"/>
          <w:szCs w:val="22"/>
        </w:rPr>
      </w:pPr>
    </w:p>
    <w:p w:rsidR="00000000" w:rsidRPr="00364932" w:rsidP="00364932">
      <w:pPr>
        <w:pStyle w:val="ListParagraph"/>
        <w:numPr>
          <w:ilvl w:val="0"/>
          <w:numId w:val="7"/>
        </w:numPr>
        <w:contextualSpacing w:val="0"/>
        <w:rPr>
          <w:rFonts w:ascii="Calibri" w:hAnsi="Calibri" w:cs="Calibri"/>
          <w:i/>
          <w:iCs/>
          <w:sz w:val="22"/>
          <w:szCs w:val="22"/>
        </w:rPr>
      </w:pPr>
      <w:r w:rsidRPr="00364932">
        <w:rPr>
          <w:rFonts w:ascii="Calibri" w:hAnsi="Calibri" w:cs="Calibri"/>
          <w:i/>
          <w:iCs/>
          <w:sz w:val="22"/>
          <w:szCs w:val="22"/>
        </w:rPr>
        <w:t xml:space="preserve">Uplands areas extend beyond Dartmoor and Cumbria. The current work with Defra and Dr Cottam is welcomed but this needs to be extended to Derbyshire and all other upland areas.  The two chosen areas have significant tourist attractions but are not replicated or suitable examples for other upland areas in different socio-economic parts of the country.  There is need for a greater range of research, including all land within upland regions (not just National Parks). Further study should include the entire industrial belt from West and </w:t>
      </w:r>
      <w:r>
        <w:rPr>
          <w:rFonts w:ascii="Calibri" w:hAnsi="Calibri" w:cs="Calibri"/>
          <w:i/>
          <w:iCs/>
          <w:sz w:val="22"/>
          <w:szCs w:val="22"/>
        </w:rPr>
        <w:t>E</w:t>
      </w:r>
      <w:r w:rsidRPr="00364932">
        <w:rPr>
          <w:rFonts w:ascii="Calibri" w:hAnsi="Calibri" w:cs="Calibri"/>
          <w:i/>
          <w:iCs/>
          <w:sz w:val="22"/>
          <w:szCs w:val="22"/>
        </w:rPr>
        <w:t xml:space="preserve">ast Midlands to the </w:t>
      </w:r>
      <w:r>
        <w:rPr>
          <w:rFonts w:ascii="Calibri" w:hAnsi="Calibri" w:cs="Calibri"/>
          <w:i/>
          <w:iCs/>
          <w:sz w:val="22"/>
          <w:szCs w:val="22"/>
        </w:rPr>
        <w:t>N</w:t>
      </w:r>
      <w:r w:rsidRPr="00364932">
        <w:rPr>
          <w:rFonts w:ascii="Calibri" w:hAnsi="Calibri" w:cs="Calibri"/>
          <w:i/>
          <w:iCs/>
          <w:sz w:val="22"/>
          <w:szCs w:val="22"/>
        </w:rPr>
        <w:t xml:space="preserve">orth </w:t>
      </w:r>
      <w:r>
        <w:rPr>
          <w:rFonts w:ascii="Calibri" w:hAnsi="Calibri" w:cs="Calibri"/>
          <w:i/>
          <w:iCs/>
          <w:sz w:val="22"/>
          <w:szCs w:val="22"/>
        </w:rPr>
        <w:t>E</w:t>
      </w:r>
      <w:r w:rsidRPr="00364932">
        <w:rPr>
          <w:rFonts w:ascii="Calibri" w:hAnsi="Calibri" w:cs="Calibri"/>
          <w:i/>
          <w:iCs/>
          <w:sz w:val="22"/>
          <w:szCs w:val="22"/>
        </w:rPr>
        <w:t>ast</w:t>
      </w:r>
      <w:r w:rsidRPr="00364932">
        <w:rPr>
          <w:rFonts w:ascii="Calibri" w:hAnsi="Calibri" w:cs="Calibri"/>
          <w:i/>
          <w:iCs/>
          <w:sz w:val="22"/>
          <w:szCs w:val="22"/>
        </w:rPr>
        <w:t xml:space="preserve">, </w:t>
      </w:r>
      <w:r w:rsidRPr="00364932">
        <w:rPr>
          <w:rFonts w:ascii="Calibri" w:hAnsi="Calibri" w:cs="Calibri"/>
          <w:i/>
          <w:iCs/>
          <w:sz w:val="22"/>
          <w:szCs w:val="22"/>
        </w:rPr>
        <w:t>taking into account</w:t>
      </w:r>
      <w:r w:rsidRPr="00364932">
        <w:rPr>
          <w:rFonts w:ascii="Calibri" w:hAnsi="Calibri" w:cs="Calibri"/>
          <w:i/>
          <w:iCs/>
          <w:sz w:val="22"/>
          <w:szCs w:val="22"/>
        </w:rPr>
        <w:t xml:space="preserve"> the differences in wealth or disposable income.</w:t>
      </w:r>
    </w:p>
    <w:p w:rsidR="00000000" w:rsidRPr="00364932" w:rsidP="00364932">
      <w:pPr>
        <w:pStyle w:val="ListParagraph"/>
        <w:ind w:left="1080"/>
        <w:rPr>
          <w:rFonts w:ascii="Calibri" w:hAnsi="Calibri" w:cs="Calibri"/>
          <w:i/>
          <w:iCs/>
          <w:sz w:val="22"/>
          <w:szCs w:val="22"/>
        </w:rPr>
      </w:pPr>
    </w:p>
    <w:p w:rsidR="00000000" w:rsidRPr="00364932" w:rsidP="00364932">
      <w:pPr>
        <w:pStyle w:val="ListParagraph"/>
        <w:ind w:left="1080"/>
        <w:rPr>
          <w:rFonts w:ascii="Calibri" w:hAnsi="Calibri" w:cs="Calibri"/>
          <w:b/>
          <w:bCs/>
          <w:sz w:val="22"/>
          <w:szCs w:val="22"/>
        </w:rPr>
      </w:pPr>
    </w:p>
    <w:p w:rsidR="00000000" w:rsidRPr="00364932" w:rsidP="00364932">
      <w:pPr>
        <w:pStyle w:val="ListParagraph"/>
        <w:ind w:left="1080"/>
        <w:rPr>
          <w:rFonts w:ascii="Calibri" w:hAnsi="Calibri" w:cs="Calibri"/>
          <w:b/>
          <w:bCs/>
          <w:sz w:val="22"/>
          <w:szCs w:val="22"/>
        </w:rPr>
      </w:pPr>
      <w:r w:rsidRPr="00364932">
        <w:rPr>
          <w:rFonts w:ascii="Calibri" w:hAnsi="Calibri" w:cs="Calibri"/>
          <w:b/>
          <w:bCs/>
          <w:sz w:val="22"/>
          <w:szCs w:val="22"/>
        </w:rPr>
        <w:t>NFYFC - YFC AGRI Steering Group</w:t>
      </w:r>
    </w:p>
    <w:p w:rsidR="00000000" w:rsidP="00364932">
      <w:pPr>
        <w:pStyle w:val="ListParagraph"/>
        <w:ind w:left="1080"/>
        <w:rPr>
          <w:rFonts w:ascii="Calibri" w:hAnsi="Calibri" w:cs="Calibri"/>
          <w:b/>
          <w:bCs/>
          <w:sz w:val="22"/>
          <w:szCs w:val="22"/>
        </w:rPr>
      </w:pPr>
      <w:r w:rsidRPr="00364932">
        <w:rPr>
          <w:rFonts w:ascii="Calibri" w:hAnsi="Calibri" w:cs="Calibri"/>
          <w:b/>
          <w:bCs/>
          <w:sz w:val="22"/>
          <w:szCs w:val="22"/>
        </w:rPr>
        <w:t xml:space="preserve">26 </w:t>
      </w:r>
      <w:r w:rsidRPr="00364932">
        <w:rPr>
          <w:rFonts w:ascii="Calibri" w:hAnsi="Calibri" w:cs="Calibri"/>
          <w:b/>
          <w:bCs/>
          <w:sz w:val="22"/>
          <w:szCs w:val="22"/>
        </w:rPr>
        <w:t>June,</w:t>
      </w:r>
      <w:r w:rsidRPr="00364932">
        <w:rPr>
          <w:rFonts w:ascii="Calibri" w:hAnsi="Calibri" w:cs="Calibri"/>
          <w:b/>
          <w:bCs/>
          <w:sz w:val="22"/>
          <w:szCs w:val="22"/>
        </w:rPr>
        <w:t xml:space="preserve"> 2026</w:t>
      </w:r>
    </w:p>
    <w:p w:rsidR="00000000" w:rsidP="00364932">
      <w:pPr>
        <w:pStyle w:val="ListParagraph"/>
        <w:ind w:left="1080"/>
        <w:rPr>
          <w:rFonts w:ascii="Calibri" w:hAnsi="Calibri" w:cs="Calibri"/>
          <w:sz w:val="16"/>
          <w:szCs w:val="16"/>
        </w:rPr>
      </w:pPr>
    </w:p>
    <w:p w:rsidR="00000000" w:rsidRPr="008F6777" w:rsidP="00364932">
      <w:pPr>
        <w:pStyle w:val="ListParagraph"/>
        <w:ind w:left="1080"/>
        <w:rPr>
          <w:rFonts w:ascii="Calibri" w:hAnsi="Calibri" w:cs="Calibri"/>
          <w:sz w:val="16"/>
          <w:szCs w:val="16"/>
        </w:rPr>
      </w:pPr>
      <w:r>
        <w:rPr>
          <w:rFonts w:ascii="Calibri" w:hAnsi="Calibri" w:cs="Calibri"/>
          <w:sz w:val="16"/>
          <w:szCs w:val="16"/>
        </w:rPr>
        <w:t>(</w:t>
      </w:r>
      <w:r w:rsidRPr="008F6777">
        <w:rPr>
          <w:rFonts w:ascii="Calibri" w:hAnsi="Calibri" w:cs="Calibri"/>
          <w:sz w:val="16"/>
          <w:szCs w:val="16"/>
        </w:rPr>
        <w:t>NFYFC/Company/AGRI/Paper Nos2026/ NFYFC Response -The future of England's uplands</w:t>
      </w:r>
    </w:p>
    <w:p w:rsidR="00000000"/>
    <w:sectPr>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8D4877" w:rsidP="00364932">
      <w:r>
        <w:separator/>
      </w:r>
    </w:p>
  </w:endnote>
  <w:endnote w:type="continuationSeparator" w:id="1">
    <w:p w:rsidR="008D4877" w:rsidP="00364932">
      <w:r>
        <w:continuationSeparator/>
      </w:r>
    </w:p>
  </w:endnote>
  <w:endnote w:id="2">
    <w:p w:rsidR="00000000" w:rsidRPr="00CE006C" w:rsidP="00364932">
      <w:pPr>
        <w:pStyle w:val="EndnoteText"/>
        <w:rPr>
          <w:rFonts w:asciiTheme="minorHAnsi" w:hAnsiTheme="minorHAnsi" w:cstheme="minorHAnsi"/>
          <w:sz w:val="18"/>
          <w:szCs w:val="18"/>
          <w:lang w:val="en-GB"/>
        </w:rPr>
      </w:pPr>
      <w:r w:rsidRPr="003601EB">
        <w:rPr>
          <w:rStyle w:val="EndnoteReference"/>
          <w:rFonts w:asciiTheme="minorHAnsi" w:hAnsiTheme="minorHAnsi" w:cstheme="minorHAnsi"/>
          <w:sz w:val="18"/>
          <w:szCs w:val="18"/>
        </w:rPr>
        <w:endnoteRef/>
      </w:r>
      <w:r w:rsidRPr="003601EB">
        <w:rPr>
          <w:rFonts w:asciiTheme="minorHAnsi" w:hAnsiTheme="minorHAnsi" w:cstheme="minorHAnsi"/>
          <w:sz w:val="18"/>
          <w:szCs w:val="18"/>
        </w:rPr>
        <w:t xml:space="preserve"> </w:t>
      </w:r>
      <w:r w:rsidRPr="00691770">
        <w:rPr>
          <w:rFonts w:eastAsia="Times New Roman" w:asciiTheme="minorHAnsi" w:hAnsiTheme="minorHAnsi" w:cstheme="minorHAnsi"/>
          <w:b/>
          <w:bCs/>
          <w:color w:val="000000"/>
          <w:sz w:val="16"/>
          <w:szCs w:val="16"/>
        </w:rPr>
        <w:t>Environment, Food and Rural Affairs Select Committee</w:t>
      </w:r>
      <w:r w:rsidRPr="00691770">
        <w:rPr>
          <w:rFonts w:eastAsia="Times New Roman" w:asciiTheme="minorHAnsi" w:hAnsiTheme="minorHAnsi" w:cstheme="minorHAnsi"/>
          <w:color w:val="000000"/>
          <w:sz w:val="16"/>
          <w:szCs w:val="16"/>
        </w:rPr>
        <w:t xml:space="preserve"> inquiry into the future of upland farming and landscapes</w:t>
      </w:r>
      <w:r w:rsidRPr="00691770">
        <w:rPr>
          <w:rFonts w:asciiTheme="minorHAnsi" w:hAnsiTheme="minorHAnsi" w:cstheme="minorHAnsi"/>
          <w:sz w:val="16"/>
          <w:szCs w:val="16"/>
          <w:lang w:val="en-GB"/>
        </w:rPr>
        <w:t xml:space="preserve">:  Call for Evidence: </w:t>
      </w:r>
      <w:r>
        <w:fldChar w:fldCharType="begin"/>
      </w:r>
      <w:r>
        <w:instrText xml:space="preserve"> HYPERLINK "https://committees.parliament.uk/submission/3922/" \l "/evidence/3922/call-for-evidence" </w:instrText>
      </w:r>
      <w:r>
        <w:fldChar w:fldCharType="separate"/>
      </w:r>
      <w:r w:rsidRPr="00691770">
        <w:rPr>
          <w:rStyle w:val="Hyperlink"/>
          <w:rFonts w:asciiTheme="minorHAnsi" w:hAnsiTheme="minorHAnsi" w:cstheme="minorHAnsi"/>
          <w:sz w:val="16"/>
          <w:szCs w:val="16"/>
          <w:lang w:val="en-GB"/>
        </w:rPr>
        <w:t>https://committees.parliament.uk/submission/3922/#/evidence/3922/call-for-evidence</w:t>
      </w:r>
      <w:r>
        <w:fldChar w:fldCharType="end"/>
      </w:r>
      <w:r w:rsidRPr="00CE006C">
        <w:rPr>
          <w:rFonts w:asciiTheme="minorHAnsi" w:hAnsiTheme="minorHAnsi" w:cstheme="minorHAnsi"/>
          <w:sz w:val="18"/>
          <w:szCs w:val="18"/>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9160873"/>
      <w:docPartObj>
        <w:docPartGallery w:val="Page Numbers (Bottom of Page)"/>
        <w:docPartUnique/>
      </w:docPartObj>
    </w:sdtPr>
    <w:sdtEndPr>
      <w:rPr>
        <w:noProof/>
      </w:rPr>
    </w:sdtEndPr>
    <w:sdtContent>
      <w:p w:rsidR="00000000">
        <w:pPr>
          <w:pStyle w:val="Footer"/>
        </w:pPr>
        <w:r>
          <w:fldChar w:fldCharType="begin"/>
        </w:r>
        <w:r>
          <w:instrText xml:space="preserve"> PAGE   \* MERGEFORMAT </w:instrText>
        </w:r>
        <w:r>
          <w:fldChar w:fldCharType="separate"/>
        </w:r>
        <w:r>
          <w:rPr>
            <w:noProof/>
          </w:rPr>
          <w:t>2</w:t>
        </w:r>
        <w:r>
          <w:rPr>
            <w:noProof/>
          </w:rPr>
          <w:fldChar w:fldCharType="end"/>
        </w:r>
      </w:p>
    </w:sdtContent>
  </w:sdt>
  <w:p w:rsidR="0000000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171079"/>
    <w:multiLevelType w:val="hybridMultilevel"/>
    <w:tmpl w:val="A0D0B5F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
    <w:nsid w:val="192A21B4"/>
    <w:multiLevelType w:val="hybridMultilevel"/>
    <w:tmpl w:val="5C46629A"/>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19E1132B"/>
    <w:multiLevelType w:val="hybridMultilevel"/>
    <w:tmpl w:val="ABCA0B9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
    <w:nsid w:val="44A40364"/>
    <w:multiLevelType w:val="hybridMultilevel"/>
    <w:tmpl w:val="2178411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
    <w:nsid w:val="5107393D"/>
    <w:multiLevelType w:val="hybridMultilevel"/>
    <w:tmpl w:val="1D6E9016"/>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5">
    <w:nsid w:val="54366C97"/>
    <w:multiLevelType w:val="hybridMultilevel"/>
    <w:tmpl w:val="C4160900"/>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6">
    <w:nsid w:val="6FF00951"/>
    <w:multiLevelType w:val="hybridMultilevel"/>
    <w:tmpl w:val="B23C329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1"/>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4932"/>
    <w:pPr>
      <w:spacing w:after="0" w:line="240" w:lineRule="auto"/>
    </w:pPr>
    <w:rPr>
      <w:rFonts w:ascii="Cambria" w:eastAsia="MS Mincho" w:hAnsi="Cambria" w:cs="Times New Roman"/>
      <w:kern w:val="0"/>
      <w:sz w:val="24"/>
      <w:szCs w:val="24"/>
      <w:lang w:val="en-US"/>
    </w:rPr>
  </w:style>
  <w:style w:type="paragraph" w:styleId="Heading1">
    <w:name w:val="heading 1"/>
    <w:basedOn w:val="Normal"/>
    <w:next w:val="Normal"/>
    <w:link w:val="Heading1Char"/>
    <w:uiPriority w:val="9"/>
    <w:qFormat/>
    <w:rsid w:val="00364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4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49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49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49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49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49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49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49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49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49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49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49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49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4932"/>
    <w:rPr>
      <w:rFonts w:ascii="Cambria" w:hAnsi="Cambria" w:eastAsiaTheme="majorEastAsia" w:cstheme="majorBidi"/>
      <w:i/>
      <w:iCs/>
      <w:color w:val="595959" w:themeColor="text1" w:themeTint="A6"/>
      <w:kern w:val="0"/>
      <w:sz w:val="24"/>
      <w:szCs w:val="24"/>
      <w:lang w:val="en-US"/>
    </w:rPr>
  </w:style>
  <w:style w:type="character" w:customStyle="1" w:styleId="Heading7Char">
    <w:name w:val="Heading 7 Char"/>
    <w:basedOn w:val="DefaultParagraphFont"/>
    <w:link w:val="Heading7"/>
    <w:uiPriority w:val="9"/>
    <w:semiHidden/>
    <w:rsid w:val="00364932"/>
    <w:rPr>
      <w:rFonts w:ascii="Cambria" w:hAnsi="Cambria" w:eastAsiaTheme="majorEastAsia" w:cstheme="majorBidi"/>
      <w:color w:val="595959" w:themeColor="text1" w:themeTint="A6"/>
      <w:kern w:val="0"/>
      <w:sz w:val="24"/>
      <w:szCs w:val="24"/>
      <w:lang w:val="en-US"/>
    </w:rPr>
  </w:style>
  <w:style w:type="character" w:customStyle="1" w:styleId="Heading8Char">
    <w:name w:val="Heading 8 Char"/>
    <w:basedOn w:val="DefaultParagraphFont"/>
    <w:link w:val="Heading8"/>
    <w:uiPriority w:val="9"/>
    <w:semiHidden/>
    <w:rsid w:val="00364932"/>
    <w:rPr>
      <w:rFonts w:ascii="Cambria" w:hAnsi="Cambria" w:eastAsiaTheme="majorEastAsia" w:cstheme="majorBidi"/>
      <w:i/>
      <w:iCs/>
      <w:color w:val="272727" w:themeColor="text1" w:themeTint="D8"/>
      <w:kern w:val="0"/>
      <w:sz w:val="24"/>
      <w:szCs w:val="24"/>
      <w:lang w:val="en-US"/>
    </w:rPr>
  </w:style>
  <w:style w:type="character" w:customStyle="1" w:styleId="Heading9Char">
    <w:name w:val="Heading 9 Char"/>
    <w:basedOn w:val="DefaultParagraphFont"/>
    <w:link w:val="Heading9"/>
    <w:uiPriority w:val="9"/>
    <w:semiHidden/>
    <w:rsid w:val="00364932"/>
    <w:rPr>
      <w:rFonts w:ascii="Cambria" w:hAnsi="Cambria" w:eastAsiaTheme="majorEastAsia" w:cstheme="majorBidi"/>
      <w:color w:val="272727" w:themeColor="text1" w:themeTint="D8"/>
      <w:kern w:val="0"/>
      <w:sz w:val="24"/>
      <w:szCs w:val="24"/>
      <w:lang w:val="en-US"/>
    </w:rPr>
  </w:style>
  <w:style w:type="paragraph" w:styleId="Title">
    <w:name w:val="Title"/>
    <w:basedOn w:val="Normal"/>
    <w:next w:val="Normal"/>
    <w:link w:val="TitleChar"/>
    <w:uiPriority w:val="10"/>
    <w:qFormat/>
    <w:rsid w:val="003649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493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3649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4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4932"/>
    <w:pPr>
      <w:spacing w:before="160"/>
      <w:jc w:val="center"/>
    </w:pPr>
    <w:rPr>
      <w:i/>
      <w:iCs/>
      <w:color w:val="404040" w:themeColor="text1" w:themeTint="BF"/>
    </w:rPr>
  </w:style>
  <w:style w:type="character" w:customStyle="1" w:styleId="QuoteChar">
    <w:name w:val="Quote Char"/>
    <w:basedOn w:val="DefaultParagraphFont"/>
    <w:link w:val="Quote"/>
    <w:uiPriority w:val="29"/>
    <w:rsid w:val="00364932"/>
    <w:rPr>
      <w:i/>
      <w:iCs/>
      <w:color w:val="404040" w:themeColor="text1" w:themeTint="BF"/>
    </w:rPr>
  </w:style>
  <w:style w:type="paragraph" w:styleId="ListParagraph">
    <w:name w:val="List Paragraph"/>
    <w:aliases w:val="Bullet 1,Bullet Points,Colorful List - Accent 11,Dot pt,F5 List Paragraph,Indicator Text,List Paragraph Char Char Char,List Paragraph1,List Paragraph11,List Paragraph12,MAIN CONTENT,No Spacing1,Normal numbered,Numbered Para 1,OBC Bullet"/>
    <w:basedOn w:val="Normal"/>
    <w:link w:val="ListParagraphChar"/>
    <w:uiPriority w:val="34"/>
    <w:qFormat/>
    <w:rsid w:val="00364932"/>
    <w:pPr>
      <w:ind w:left="720"/>
      <w:contextualSpacing/>
    </w:pPr>
  </w:style>
  <w:style w:type="character" w:styleId="IntenseEmphasis">
    <w:name w:val="Intense Emphasis"/>
    <w:basedOn w:val="DefaultParagraphFont"/>
    <w:uiPriority w:val="21"/>
    <w:qFormat/>
    <w:rsid w:val="00364932"/>
    <w:rPr>
      <w:i/>
      <w:iCs/>
      <w:color w:val="0F4761" w:themeColor="accent1" w:themeShade="BF"/>
    </w:rPr>
  </w:style>
  <w:style w:type="paragraph" w:styleId="IntenseQuote">
    <w:name w:val="Intense Quote"/>
    <w:basedOn w:val="Normal"/>
    <w:next w:val="Normal"/>
    <w:link w:val="IntenseQuoteChar"/>
    <w:uiPriority w:val="30"/>
    <w:qFormat/>
    <w:rsid w:val="00364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4932"/>
    <w:rPr>
      <w:i/>
      <w:iCs/>
      <w:color w:val="0F4761" w:themeColor="accent1" w:themeShade="BF"/>
    </w:rPr>
  </w:style>
  <w:style w:type="character" w:styleId="IntenseReference">
    <w:name w:val="Intense Reference"/>
    <w:basedOn w:val="DefaultParagraphFont"/>
    <w:uiPriority w:val="32"/>
    <w:qFormat/>
    <w:rsid w:val="00364932"/>
    <w:rPr>
      <w:b/>
      <w:bCs/>
      <w:smallCaps/>
      <w:color w:val="0F4761" w:themeColor="accent1" w:themeShade="BF"/>
      <w:spacing w:val="5"/>
    </w:rPr>
  </w:style>
  <w:style w:type="character" w:styleId="Hyperlink">
    <w:name w:val="Hyperlink"/>
    <w:uiPriority w:val="99"/>
    <w:unhideWhenUsed/>
    <w:rsid w:val="00364932"/>
    <w:rPr>
      <w:color w:val="0000FF"/>
      <w:u w:val="single"/>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1 Char,List Paragraph12 Char"/>
    <w:link w:val="ListParagraph"/>
    <w:uiPriority w:val="34"/>
    <w:qFormat/>
    <w:locked/>
    <w:rsid w:val="00364932"/>
  </w:style>
  <w:style w:type="paragraph" w:styleId="EndnoteText">
    <w:name w:val="endnote text"/>
    <w:basedOn w:val="Normal"/>
    <w:link w:val="EndnoteTextChar"/>
    <w:uiPriority w:val="99"/>
    <w:semiHidden/>
    <w:unhideWhenUsed/>
    <w:rsid w:val="00364932"/>
    <w:rPr>
      <w:sz w:val="20"/>
      <w:szCs w:val="20"/>
    </w:rPr>
  </w:style>
  <w:style w:type="character" w:customStyle="1" w:styleId="EndnoteTextChar">
    <w:name w:val="Endnote Text Char"/>
    <w:basedOn w:val="DefaultParagraphFont"/>
    <w:link w:val="EndnoteText"/>
    <w:uiPriority w:val="99"/>
    <w:semiHidden/>
    <w:rsid w:val="00364932"/>
    <w:rPr>
      <w:rFonts w:ascii="Cambria" w:eastAsia="MS Mincho" w:hAnsi="Cambria" w:cs="Times New Roman"/>
      <w:kern w:val="0"/>
      <w:sz w:val="20"/>
      <w:szCs w:val="20"/>
      <w:lang w:val="en-US"/>
    </w:rPr>
  </w:style>
  <w:style w:type="character" w:styleId="EndnoteReference">
    <w:name w:val="endnote reference"/>
    <w:basedOn w:val="DefaultParagraphFont"/>
    <w:uiPriority w:val="99"/>
    <w:semiHidden/>
    <w:unhideWhenUsed/>
    <w:rsid w:val="00364932"/>
    <w:rPr>
      <w:vertAlign w:val="superscript"/>
    </w:rPr>
  </w:style>
  <w:style w:type="paragraph" w:styleId="Header">
    <w:name w:val="header"/>
    <w:basedOn w:val="Normal"/>
    <w:link w:val="HeaderChar"/>
    <w:uiPriority w:val="99"/>
    <w:unhideWhenUsed/>
    <w:rsid w:val="00364932"/>
    <w:pPr>
      <w:tabs>
        <w:tab w:val="center" w:pos="4513"/>
        <w:tab w:val="right" w:pos="9026"/>
      </w:tabs>
    </w:pPr>
  </w:style>
  <w:style w:type="character" w:customStyle="1" w:styleId="HeaderChar">
    <w:name w:val="Header Char"/>
    <w:basedOn w:val="DefaultParagraphFont"/>
    <w:link w:val="Header"/>
    <w:uiPriority w:val="99"/>
    <w:rsid w:val="00364932"/>
    <w:rPr>
      <w:rFonts w:ascii="Cambria" w:eastAsia="MS Mincho" w:hAnsi="Cambria" w:cs="Times New Roman"/>
      <w:kern w:val="0"/>
      <w:sz w:val="24"/>
      <w:szCs w:val="24"/>
      <w:lang w:val="en-US"/>
    </w:rPr>
  </w:style>
  <w:style w:type="paragraph" w:styleId="Footer">
    <w:name w:val="footer"/>
    <w:basedOn w:val="Normal"/>
    <w:link w:val="FooterChar"/>
    <w:uiPriority w:val="99"/>
    <w:unhideWhenUsed/>
    <w:rsid w:val="00364932"/>
    <w:pPr>
      <w:tabs>
        <w:tab w:val="center" w:pos="4513"/>
        <w:tab w:val="right" w:pos="9026"/>
      </w:tabs>
    </w:pPr>
  </w:style>
  <w:style w:type="character" w:customStyle="1" w:styleId="FooterChar">
    <w:name w:val="Footer Char"/>
    <w:basedOn w:val="DefaultParagraphFont"/>
    <w:link w:val="Footer"/>
    <w:uiPriority w:val="99"/>
    <w:rsid w:val="00364932"/>
    <w:rPr>
      <w:rFonts w:ascii="Cambria" w:eastAsia="MS Mincho" w:hAnsi="Cambria" w:cs="Times New Roman"/>
      <w:kern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D7689555900144A18E5D0BEB5EB55B" ma:contentTypeVersion="19" ma:contentTypeDescription="Create a new document." ma:contentTypeScope="" ma:versionID="c07679e275a268a342e60e46a0da6bc6">
  <xsd:schema xmlns:xsd="http://www.w3.org/2001/XMLSchema" xmlns:xs="http://www.w3.org/2001/XMLSchema" xmlns:p="http://schemas.microsoft.com/office/2006/metadata/properties" xmlns:ns2="ce727517-226d-46b9-b9d6-f99fdf543dc9" xmlns:ns3="77e9d004-fa81-4542-aba7-bbece1b69218" targetNamespace="http://schemas.microsoft.com/office/2006/metadata/properties" ma:root="true" ma:fieldsID="03208da6341024f06d6553e0b3f7cc96" ns2:_="" ns3:_="">
    <xsd:import namespace="ce727517-226d-46b9-b9d6-f99fdf543dc9"/>
    <xsd:import namespace="77e9d004-fa81-4542-aba7-bbece1b692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27517-226d-46b9-b9d6-f99fdf543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9d004-fa81-4542-aba7-bbece1b6921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80afade-c2e4-465a-9505-20536cf00dc1}" ma:internalName="TaxCatchAll" ma:showField="CatchAllData" ma:web="77e9d004-fa81-4542-aba7-bbece1b692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7e9d004-fa81-4542-aba7-bbece1b69218" xsi:nil="true"/>
    <lcf76f155ced4ddcb4097134ff3c332f xmlns="ce727517-226d-46b9-b9d6-f99fdf543dc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ACC28D-B4BC-4835-BA99-894B856D7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27517-226d-46b9-b9d6-f99fdf543dc9"/>
    <ds:schemaRef ds:uri="77e9d004-fa81-4542-aba7-bbece1b69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3F654D-70C2-4963-B70F-3622B9BC2481}">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4F627CE5-771D-43DC-ADFE-3CA388BD08D9}">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LUN0071</dc:title>
  <cp:revision>0</cp:revision>
</cp:coreProperties>
</file>