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243CAF" w:rsidP="00EF1803">
      <w:pPr>
        <w:rPr>
          <w:b/>
          <w:bCs/>
        </w:rPr>
      </w:pPr>
      <w:r w:rsidRPr="00243CAF">
        <w:rPr>
          <w:b/>
          <w:bCs/>
        </w:rPr>
        <w:t>Written evidence submitted by</w:t>
      </w:r>
      <w:r w:rsidRPr="00243CAF">
        <w:rPr>
          <w:b/>
          <w:bCs/>
        </w:rPr>
        <w:t xml:space="preserve"> Swaledale Sheep Breeders’ Association </w:t>
      </w:r>
      <w:r w:rsidRPr="00243CAF">
        <w:rPr>
          <w:b/>
          <w:bCs/>
        </w:rPr>
        <w:t>(LUN0058)</w:t>
      </w:r>
    </w:p>
    <w:p w:rsidR="00000000" w:rsidRPr="00315133" w:rsidP="00315133">
      <w:r>
        <w:t>The Swaledale Sheep Breeders’ Association</w:t>
      </w:r>
      <w:r>
        <w:t xml:space="preserve"> was set up in 1920.</w:t>
      </w:r>
      <w:r w:rsidRPr="00315133">
        <w:rPr>
          <w:rFonts w:ascii="Arial" w:eastAsia="Times New Roman" w:hAnsi="Arial" w:cs="Arial"/>
          <w:color w:val="212529"/>
          <w:kern w:val="0"/>
          <w:lang w:eastAsia="en-GB"/>
        </w:rPr>
        <w:t xml:space="preserve"> </w:t>
      </w:r>
      <w:r w:rsidRPr="00315133">
        <w:t>The breed’s origin almost certainly emerged from the genetic group of horned sheep from which also came the Blackface, the Rough Fell, and other localised types. Slowly over time, a ‘Swaledale’ breed type emerged from within these horned sheep.</w:t>
      </w:r>
    </w:p>
    <w:p w:rsidR="00000000" w:rsidRPr="00315133" w:rsidP="00315133">
      <w:r w:rsidRPr="00315133">
        <w:t>Just after the First World War, a group of farmers living within a 7-mile radius of Tan Hill Inn, on the lonely, North Yorkshire moors, near the Cumbria / Durham borders, held their first meeting to form a breed society. After several meetings, the Swaledale Sheep Breeders Association was formed. From this small beginning, the Swaledale breed has become well known for being a bold, hardy sheep, well fitted to endure the hardships of exposed and high lying situations.</w:t>
      </w:r>
    </w:p>
    <w:p w:rsidR="00000000" w:rsidRPr="00315133" w:rsidP="00315133">
      <w:r w:rsidRPr="00315133">
        <w:t>The ewes proved to be most excellent lamb rearers, with ideal mothering abilities in all conditions. The Swaledale can now be found in both the hills and lowlands of Britain, producing both pure breed and the well-known North of England Mule (</w:t>
      </w:r>
      <w:r>
        <w:t xml:space="preserve">when crossed with a Bluefaced Leicester). </w:t>
      </w:r>
    </w:p>
    <w:p w:rsidR="00000000" w:rsidP="00EF1803"/>
    <w:p w:rsidR="00000000" w:rsidRPr="00EF1803" w:rsidP="00EF1803">
      <w:r w:rsidRPr="00EF1803">
        <w:t>Questions</w:t>
      </w:r>
    </w:p>
    <w:p w:rsidR="00000000" w:rsidP="00EF1803">
      <w:pPr>
        <w:numPr>
          <w:ilvl w:val="0"/>
          <w:numId w:val="2"/>
        </w:numPr>
        <w:rPr>
          <w:b/>
          <w:bCs/>
        </w:rPr>
      </w:pPr>
      <w:r w:rsidRPr="006333A3">
        <w:rPr>
          <w:b/>
          <w:bCs/>
        </w:rPr>
        <w:t>How effectively do current policies balance competing demands in the uplands, including food production, nature recovery, climate mitigation, water management, and public access, and where do the key tensions remain?</w:t>
      </w:r>
    </w:p>
    <w:p w:rsidR="00000000" w:rsidRPr="00C27288" w:rsidP="00C27288">
      <w:pPr>
        <w:pStyle w:val="isselectedend"/>
        <w:ind w:left="720"/>
        <w:rPr>
          <w:rFonts w:asciiTheme="minorHAnsi" w:hAnsiTheme="minorHAnsi"/>
        </w:rPr>
      </w:pPr>
      <w:r w:rsidRPr="00C27288">
        <w:rPr>
          <w:rFonts w:asciiTheme="minorHAnsi" w:hAnsiTheme="minorHAnsi"/>
        </w:rPr>
        <w:t>Responsibility for delivering upland policies is divided between several Defra agencies, including Natural England, the Rural Payments Agency (RPA), the Environment Agency, the Animal and Plant Health Agency (APHA) and local authorities. Although these organisations are meant to work together, they often operate separately, creating unnecessary bureaucracy, delays and confusion for farmers. Too often, different agencies have different priorities, leaving farmers to balance conflicting demands.</w:t>
      </w:r>
    </w:p>
    <w:p w:rsidR="00000000" w:rsidRPr="00C27288" w:rsidP="00C27288">
      <w:pPr>
        <w:pStyle w:val="isselectedend"/>
        <w:ind w:left="720"/>
        <w:rPr>
          <w:rFonts w:asciiTheme="minorHAnsi" w:hAnsiTheme="minorHAnsi"/>
        </w:rPr>
      </w:pPr>
      <w:r w:rsidRPr="00C27288">
        <w:rPr>
          <w:rFonts w:asciiTheme="minorHAnsi" w:hAnsiTheme="minorHAnsi"/>
        </w:rPr>
        <w:t>In practice, it is farmers who have to bring these different objectives together on the ground. They are expected to deliver food production, nature recovery, public access, water management and animal welfare, often with little coordination between the organisations responsible for these policies.</w:t>
      </w:r>
    </w:p>
    <w:p w:rsidR="00000000" w:rsidRPr="00C27288" w:rsidP="00C27288">
      <w:pPr>
        <w:pStyle w:val="isselectedend"/>
        <w:ind w:left="720"/>
        <w:rPr>
          <w:rFonts w:asciiTheme="minorHAnsi" w:hAnsiTheme="minorHAnsi"/>
        </w:rPr>
      </w:pPr>
      <w:r w:rsidRPr="00C27288">
        <w:rPr>
          <w:rFonts w:asciiTheme="minorHAnsi" w:hAnsiTheme="minorHAnsi"/>
        </w:rPr>
        <w:t>There are several key challenges with the current approach:</w:t>
      </w:r>
    </w:p>
    <w:p w:rsidR="00000000" w:rsidP="00C27288">
      <w:pPr>
        <w:pStyle w:val="isselectedend"/>
        <w:numPr>
          <w:ilvl w:val="0"/>
          <w:numId w:val="4"/>
        </w:numPr>
        <w:rPr>
          <w:rFonts w:asciiTheme="minorHAnsi" w:hAnsiTheme="minorHAnsi"/>
        </w:rPr>
      </w:pPr>
      <w:r w:rsidRPr="00C27288">
        <w:rPr>
          <w:rFonts w:asciiTheme="minorHAnsi" w:hAnsiTheme="minorHAnsi"/>
          <w:b/>
          <w:bCs/>
        </w:rPr>
        <w:t>Unrealistically low stocking rates.</w:t>
      </w:r>
      <w:r w:rsidRPr="00C27288">
        <w:rPr>
          <w:rFonts w:asciiTheme="minorHAnsi" w:hAnsiTheme="minorHAnsi"/>
        </w:rPr>
        <w:t xml:space="preserve"> In </w:t>
      </w:r>
      <w:r>
        <w:rPr>
          <w:rFonts w:asciiTheme="minorHAnsi" w:hAnsiTheme="minorHAnsi"/>
        </w:rPr>
        <w:t>many are</w:t>
      </w:r>
      <w:r w:rsidRPr="00C27288">
        <w:rPr>
          <w:rFonts w:asciiTheme="minorHAnsi" w:hAnsiTheme="minorHAnsi"/>
        </w:rPr>
        <w:t xml:space="preserve">as, recommended grazing levels are too low, leading to undergrazing. Native breeds such as Swaledale sheep are well suited to upland conditions and have helped maintain heather </w:t>
      </w:r>
      <w:r w:rsidRPr="00C27288">
        <w:rPr>
          <w:rFonts w:asciiTheme="minorHAnsi" w:hAnsiTheme="minorHAnsi"/>
        </w:rPr>
        <w:t>moorland, rough grazing and species-rich habitats for generations. Their role in conservation should be recognised when setting stocking levels.</w:t>
      </w:r>
    </w:p>
    <w:p w:rsidR="00000000" w:rsidP="00C27288">
      <w:pPr>
        <w:pStyle w:val="isselectedend"/>
        <w:numPr>
          <w:ilvl w:val="0"/>
          <w:numId w:val="4"/>
        </w:numPr>
        <w:rPr>
          <w:rFonts w:asciiTheme="minorHAnsi" w:hAnsiTheme="minorHAnsi"/>
        </w:rPr>
      </w:pPr>
      <w:r w:rsidRPr="00C27288">
        <w:rPr>
          <w:rFonts w:asciiTheme="minorHAnsi" w:hAnsiTheme="minorHAnsi"/>
          <w:b/>
          <w:bCs/>
        </w:rPr>
        <w:t>Greater wildfire risk</w:t>
      </w:r>
      <w:r w:rsidRPr="00C27288">
        <w:rPr>
          <w:rFonts w:asciiTheme="minorHAnsi" w:hAnsiTheme="minorHAnsi"/>
        </w:rPr>
        <w:t>. When grazing levels are too low, vegetation builds up, creating more fuel for wildfires and increasing the risk of serious environmental damage.</w:t>
      </w:r>
    </w:p>
    <w:p w:rsidR="00000000" w:rsidP="00C27288">
      <w:pPr>
        <w:pStyle w:val="isselectedend"/>
        <w:numPr>
          <w:ilvl w:val="0"/>
          <w:numId w:val="4"/>
        </w:numPr>
        <w:rPr>
          <w:rFonts w:asciiTheme="minorHAnsi" w:hAnsiTheme="minorHAnsi"/>
        </w:rPr>
      </w:pPr>
      <w:r w:rsidRPr="00C27288">
        <w:rPr>
          <w:rFonts w:asciiTheme="minorHAnsi" w:hAnsiTheme="minorHAnsi"/>
          <w:b/>
          <w:bCs/>
        </w:rPr>
        <w:t>Limited understanding of upland farming.</w:t>
      </w:r>
      <w:r w:rsidRPr="00C27288">
        <w:rPr>
          <w:rFonts w:asciiTheme="minorHAnsi" w:hAnsiTheme="minorHAnsi"/>
        </w:rPr>
        <w:t xml:space="preserve"> Many farmers feel that policy and technical decisions are made without enough practical knowledge of how upland farming systems work.</w:t>
      </w:r>
    </w:p>
    <w:p w:rsidR="00000000" w:rsidP="00C27288">
      <w:pPr>
        <w:pStyle w:val="isselectedend"/>
        <w:numPr>
          <w:ilvl w:val="0"/>
          <w:numId w:val="4"/>
        </w:numPr>
        <w:rPr>
          <w:rFonts w:asciiTheme="minorHAnsi" w:hAnsiTheme="minorHAnsi"/>
        </w:rPr>
      </w:pPr>
      <w:r w:rsidRPr="00C27288">
        <w:rPr>
          <w:rFonts w:asciiTheme="minorHAnsi" w:hAnsiTheme="minorHAnsi"/>
          <w:b/>
          <w:bCs/>
        </w:rPr>
        <w:t>Conflicts over grazing and public access.</w:t>
      </w:r>
      <w:r w:rsidRPr="00C27288">
        <w:rPr>
          <w:rFonts w:asciiTheme="minorHAnsi" w:hAnsiTheme="minorHAnsi"/>
        </w:rPr>
        <w:t xml:space="preserve"> Replacing sheep with cattle, as is sometimes encouraged under management agreements, can create difficulties where there is heavy public access, particularly with dog walkers. Well-managed Swaledale sheep often provide a more practical and lower-risk grazing option in these areas.</w:t>
      </w:r>
    </w:p>
    <w:p w:rsidR="00000000" w:rsidRPr="00C27288" w:rsidP="00C27288">
      <w:pPr>
        <w:pStyle w:val="isselectedend"/>
        <w:numPr>
          <w:ilvl w:val="0"/>
          <w:numId w:val="4"/>
        </w:numPr>
        <w:rPr>
          <w:rFonts w:asciiTheme="minorHAnsi" w:hAnsiTheme="minorHAnsi"/>
        </w:rPr>
      </w:pPr>
      <w:r w:rsidRPr="00C27288">
        <w:rPr>
          <w:rFonts w:asciiTheme="minorHAnsi" w:hAnsiTheme="minorHAnsi"/>
          <w:b/>
          <w:bCs/>
        </w:rPr>
        <w:t>Limited support through ELMS.</w:t>
      </w:r>
      <w:r w:rsidRPr="00C27288">
        <w:rPr>
          <w:rFonts w:asciiTheme="minorHAnsi" w:hAnsiTheme="minorHAnsi"/>
        </w:rPr>
        <w:t xml:space="preserve"> The current Environmental Land Management Schemes (ELMS) offer too few options and insufficient payments for many upland farms, making it difficult for farmers to deliver environmental improvements while keeping their businesses financially viable.</w:t>
      </w:r>
    </w:p>
    <w:p w:rsidR="00000000" w:rsidRPr="00EF1803" w:rsidP="00EF1803">
      <w:pPr>
        <w:numPr>
          <w:ilvl w:val="0"/>
          <w:numId w:val="2"/>
        </w:numPr>
        <w:rPr>
          <w:b/>
          <w:bCs/>
        </w:rPr>
      </w:pPr>
      <w:r w:rsidRPr="00EF1803">
        <w:rPr>
          <w:b/>
          <w:bCs/>
        </w:rPr>
        <w:t>What has been the impact of agricultural policy changes (including the transition away from direct payments) on upland farming businesses, and the impact of these changes on farming profitability?</w:t>
      </w:r>
    </w:p>
    <w:p w:rsidR="00000000" w:rsidRPr="00BA76D5" w:rsidP="00BA76D5">
      <w:pPr>
        <w:pStyle w:val="isselectedend"/>
        <w:ind w:left="720"/>
        <w:rPr>
          <w:rFonts w:asciiTheme="minorHAnsi" w:hAnsiTheme="minorHAnsi"/>
        </w:rPr>
      </w:pPr>
      <w:r w:rsidRPr="00BA76D5">
        <w:rPr>
          <w:rFonts w:asciiTheme="minorHAnsi" w:hAnsiTheme="minorHAnsi"/>
        </w:rPr>
        <w:t>The Basic Payment Scheme gave farms a steady income that helped protect them from ups and downs in the market. Losing this support has affected upland farms the most, as they sit at the start of the farming supply chain.</w:t>
      </w:r>
    </w:p>
    <w:p w:rsidR="00000000" w:rsidRPr="00BA76D5" w:rsidP="00BA76D5">
      <w:pPr>
        <w:pStyle w:val="isselectedend"/>
        <w:ind w:left="720"/>
        <w:rPr>
          <w:rFonts w:asciiTheme="minorHAnsi" w:hAnsiTheme="minorHAnsi"/>
        </w:rPr>
      </w:pPr>
      <w:r w:rsidRPr="00BA76D5">
        <w:rPr>
          <w:rFonts w:asciiTheme="minorHAnsi" w:hAnsiTheme="minorHAnsi"/>
        </w:rPr>
        <w:t>Most upland farms breed and rear hardy native sheep, such as Swaledales, which thrive on rough hill grazing. These flocks produce breeding and store sheep that are sold to lowland farms, forming the foundation of the UK's sheep production system. Swaledale sheep also play an important environmental role by grazing moorland and rough pasture, helping to maintain biodiversity, prevent scrub from taking over, and preserve the unique character of the uplands.</w:t>
      </w:r>
    </w:p>
    <w:p w:rsidR="00000000" w:rsidRPr="00BA76D5" w:rsidP="00BA76D5">
      <w:pPr>
        <w:pStyle w:val="isselectedend"/>
        <w:ind w:left="720"/>
        <w:rPr>
          <w:rFonts w:asciiTheme="minorHAnsi" w:hAnsiTheme="minorHAnsi"/>
        </w:rPr>
      </w:pPr>
      <w:r w:rsidRPr="00BA76D5">
        <w:rPr>
          <w:rFonts w:asciiTheme="minorHAnsi" w:hAnsiTheme="minorHAnsi"/>
        </w:rPr>
        <w:t>Farmers have little control over the prices they receive. Unlike workers in other industries, they cannot stop producing or negotiate higher prices—they have to accept whatever the market offers, even if it does not cover their costs.</w:t>
      </w:r>
    </w:p>
    <w:p w:rsidR="00000000" w:rsidRPr="00BA76D5" w:rsidP="00BA76D5">
      <w:pPr>
        <w:pStyle w:val="isselectedend"/>
        <w:ind w:left="720"/>
        <w:rPr>
          <w:rFonts w:asciiTheme="minorHAnsi" w:hAnsiTheme="minorHAnsi"/>
        </w:rPr>
      </w:pPr>
      <w:r w:rsidRPr="00BA76D5">
        <w:rPr>
          <w:rFonts w:asciiTheme="minorHAnsi" w:hAnsiTheme="minorHAnsi"/>
        </w:rPr>
        <w:t>The slow rollout of the Environmental Land Management Schemes (ELMS) has meant many upland farmers have been unable to replace the income they lost from the Basic Payment Scheme. This includes farmers who were already carrying out environmental work under earlier schemes but could not join the Sustainable Farming Incentive (SFI).</w:t>
      </w:r>
    </w:p>
    <w:p w:rsidR="00000000" w:rsidP="00BA76D5">
      <w:pPr>
        <w:pStyle w:val="isselectedend"/>
        <w:ind w:left="720"/>
        <w:rPr>
          <w:rFonts w:asciiTheme="minorHAnsi" w:hAnsiTheme="minorHAnsi"/>
        </w:rPr>
      </w:pPr>
      <w:r w:rsidRPr="00BA76D5">
        <w:rPr>
          <w:rFonts w:asciiTheme="minorHAnsi" w:hAnsiTheme="minorHAnsi"/>
        </w:rPr>
        <w:t xml:space="preserve">For those who did access SFI, the payments—designed mainly to compensate for income lost from changing farming practices—generally did not provide a significant boost to farm profits. At the same time, they brought extra rules and </w:t>
      </w:r>
      <w:r w:rsidRPr="00BA76D5">
        <w:rPr>
          <w:rFonts w:asciiTheme="minorHAnsi" w:hAnsiTheme="minorHAnsi"/>
        </w:rPr>
        <w:t>paperwork, despite government promises that Brexit would reduce regulation for farmers.</w:t>
      </w:r>
    </w:p>
    <w:p w:rsidR="00000000" w:rsidRPr="00313BD7" w:rsidP="00313BD7">
      <w:pPr>
        <w:ind w:left="720"/>
        <w:rPr>
          <w:b/>
          <w:bCs/>
        </w:rPr>
      </w:pPr>
      <w:r w:rsidRPr="00313BD7">
        <w:rPr>
          <w:rFonts w:eastAsia="Times New Roman" w:cs="Times New Roman"/>
          <w:kern w:val="0"/>
          <w:lang w:eastAsia="en-GB"/>
        </w:rPr>
        <w:t>The Swaledale Sheep Breeders’ Association has experienced a significant decline in registrations in recent years, driven largely by enforced stock reductions and increasing restrictions on upland farming. In 2024, Gimmer Lamb registrations fell to their lowest level since 1985—a stark illustration of the impact these policies are having on upland sheep farming and the future of the breed.</w:t>
      </w:r>
    </w:p>
    <w:p w:rsidR="00000000" w:rsidRPr="00EF1803" w:rsidP="00EF1803">
      <w:pPr>
        <w:numPr>
          <w:ilvl w:val="0"/>
          <w:numId w:val="2"/>
        </w:numPr>
        <w:rPr>
          <w:b/>
          <w:bCs/>
        </w:rPr>
      </w:pPr>
      <w:r w:rsidRPr="00EF1803">
        <w:rPr>
          <w:b/>
          <w:bCs/>
        </w:rPr>
        <w:t>To what extent do the current Environmental Land Management (ELM) schemes and other support like the Farming in Protected Landscapes (FiPL) schemes support financially and environmentally sustainable land management in the uplands?</w:t>
      </w:r>
    </w:p>
    <w:p w:rsidR="00000000" w:rsidRPr="00EF1803" w:rsidP="00EF1803">
      <w:pPr>
        <w:pStyle w:val="isselectedend"/>
        <w:ind w:left="720"/>
        <w:rPr>
          <w:rFonts w:asciiTheme="minorHAnsi" w:hAnsiTheme="minorHAnsi"/>
        </w:rPr>
      </w:pPr>
      <w:r w:rsidRPr="00EF1803">
        <w:rPr>
          <w:rFonts w:asciiTheme="minorHAnsi" w:hAnsiTheme="minorHAnsi"/>
        </w:rPr>
        <w:t xml:space="preserve">Current Environmental Land Management (ELM) schemes do help improve environmental sustainability. However, because the payments are mainly designed to compensate farmers for income </w:t>
      </w:r>
      <w:r>
        <w:rPr>
          <w:rFonts w:asciiTheme="minorHAnsi" w:hAnsiTheme="minorHAnsi"/>
        </w:rPr>
        <w:t>foregone</w:t>
      </w:r>
      <w:r w:rsidRPr="00EF1803">
        <w:rPr>
          <w:rFonts w:asciiTheme="minorHAnsi" w:hAnsiTheme="minorHAnsi"/>
        </w:rPr>
        <w:t>, they do very little to improve the long-term financial viability of upland farms.</w:t>
      </w:r>
    </w:p>
    <w:p w:rsidR="00000000" w:rsidRPr="00EF1803" w:rsidP="00EF1803">
      <w:pPr>
        <w:pStyle w:val="NormalWeb"/>
        <w:ind w:left="720"/>
        <w:rPr>
          <w:rFonts w:asciiTheme="minorHAnsi" w:hAnsiTheme="minorHAnsi"/>
        </w:rPr>
      </w:pPr>
      <w:r w:rsidRPr="00EF1803">
        <w:rPr>
          <w:rFonts w:asciiTheme="minorHAnsi" w:hAnsiTheme="minorHAnsi"/>
        </w:rPr>
        <w:t>The Farming in Protected Landscapes (FiPL) programme is mainly a grant scheme for environmental projects. While it can provide some financial benefits, these are indirect and generally make only a small difference to the overall financial sustainability of upland farming.</w:t>
      </w:r>
    </w:p>
    <w:p w:rsidR="00000000" w:rsidP="00EF1803">
      <w:pPr>
        <w:numPr>
          <w:ilvl w:val="0"/>
          <w:numId w:val="2"/>
        </w:numPr>
        <w:rPr>
          <w:b/>
          <w:bCs/>
        </w:rPr>
      </w:pPr>
      <w:r w:rsidRPr="00EF1803">
        <w:rPr>
          <w:b/>
          <w:bCs/>
        </w:rPr>
        <w:t>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p w:rsidR="00000000" w:rsidRPr="00F31880" w:rsidP="00F31880">
      <w:pPr>
        <w:pStyle w:val="isselectedend"/>
        <w:ind w:left="720"/>
        <w:rPr>
          <w:rFonts w:asciiTheme="minorHAnsi" w:hAnsiTheme="minorHAnsi"/>
        </w:rPr>
      </w:pPr>
      <w:r w:rsidRPr="00F31880">
        <w:rPr>
          <w:rFonts w:asciiTheme="minorHAnsi" w:hAnsiTheme="minorHAnsi"/>
        </w:rPr>
        <w:t>Legal protections such as National Parks, Protected Landscapes and Sites of Special Scientific Interest (SSSIs) are important for conserving the uplands. However, their success depends on decisions being based on good evidence, practical farming experience and clear environmental outcomes.</w:t>
      </w:r>
    </w:p>
    <w:p w:rsidR="00000000" w:rsidRPr="00F31880" w:rsidP="00F31880">
      <w:pPr>
        <w:pStyle w:val="isselectedend"/>
        <w:ind w:left="720"/>
        <w:rPr>
          <w:rFonts w:asciiTheme="minorHAnsi" w:hAnsiTheme="minorHAnsi"/>
        </w:rPr>
      </w:pPr>
      <w:r w:rsidRPr="00F31880">
        <w:rPr>
          <w:rFonts w:asciiTheme="minorHAnsi" w:hAnsiTheme="minorHAnsi"/>
        </w:rPr>
        <w:t>Many upland farmers feel that the current system places too much emphasis on complex rules and paperwork rather than recognising positive land management. Assessments of SSSI condition do not always reflect what farmers see on the ground, and management requirements can change over time without clear evidence or consistency.</w:t>
      </w:r>
    </w:p>
    <w:p w:rsidR="00000000" w:rsidRPr="00F31880" w:rsidP="00F31880">
      <w:pPr>
        <w:pStyle w:val="isselectedend"/>
        <w:ind w:left="720"/>
        <w:rPr>
          <w:rFonts w:asciiTheme="minorHAnsi" w:hAnsiTheme="minorHAnsi"/>
        </w:rPr>
      </w:pPr>
      <w:r w:rsidRPr="00F31880">
        <w:rPr>
          <w:rFonts w:asciiTheme="minorHAnsi" w:hAnsiTheme="minorHAnsi"/>
        </w:rPr>
        <w:t xml:space="preserve">This can make long-term planning difficult, particularly for farms that rely on traditional grazing systems. Native breeds such as Swaledale sheep have shaped and maintained the upland landscape for generations. Their grazing supports heather moorland, species-rich grassland and other important </w:t>
      </w:r>
      <w:r w:rsidRPr="00F31880">
        <w:rPr>
          <w:rFonts w:asciiTheme="minorHAnsi" w:hAnsiTheme="minorHAnsi"/>
        </w:rPr>
        <w:t>habitats while producing breeding stock for the wider sheep industry. Policies and site management should recognise the value of these traditional farming systems and work more closely with farmers to achieve lasting environmental improvements.</w:t>
      </w:r>
    </w:p>
    <w:p w:rsidR="00000000" w:rsidP="00EF1803">
      <w:pPr>
        <w:numPr>
          <w:ilvl w:val="0"/>
          <w:numId w:val="2"/>
        </w:numPr>
        <w:rPr>
          <w:b/>
          <w:bCs/>
        </w:rPr>
      </w:pPr>
      <w:r w:rsidRPr="00EF1803">
        <w:rPr>
          <w:b/>
          <w:bCs/>
        </w:rPr>
        <w:t>What improvements are needed in land use data, mapping, and modelling to support effective decision-making in the uplands? What training or other skill development options are needed to support this?</w:t>
      </w:r>
    </w:p>
    <w:p w:rsidR="00000000" w:rsidRPr="00265E37" w:rsidP="00265E37">
      <w:pPr>
        <w:pStyle w:val="isselectedend"/>
        <w:ind w:left="720"/>
        <w:rPr>
          <w:rFonts w:asciiTheme="minorHAnsi" w:hAnsiTheme="minorHAnsi"/>
        </w:rPr>
      </w:pPr>
      <w:r w:rsidRPr="00265E37">
        <w:rPr>
          <w:rFonts w:asciiTheme="minorHAnsi" w:hAnsiTheme="minorHAnsi"/>
        </w:rPr>
        <w:t>The accuracy of mapping and computer modelling depends on the quality of the information used. There should be better checks to make sure this data is correct, with farmers involved in reviewing it because they have first-hand knowledge of the land.</w:t>
      </w:r>
    </w:p>
    <w:p w:rsidR="00000000" w:rsidRPr="00265E37" w:rsidP="00265E37">
      <w:pPr>
        <w:pStyle w:val="isselectedend"/>
        <w:ind w:left="720"/>
        <w:rPr>
          <w:rFonts w:asciiTheme="minorHAnsi" w:hAnsiTheme="minorHAnsi"/>
        </w:rPr>
      </w:pPr>
      <w:r w:rsidRPr="00265E37">
        <w:rPr>
          <w:rFonts w:asciiTheme="minorHAnsi" w:hAnsiTheme="minorHAnsi"/>
        </w:rPr>
        <w:t>At present, Natural England often applies the same stocking rate guidance and habitat management rules to all farms, regardless of local conditions. This means the recommendations for the high, exposed hills of the North Pennines are often the same as those for lowland farms in the South West, even though the landscapes, climate and farming systems are very different.</w:t>
      </w:r>
    </w:p>
    <w:p w:rsidR="00000000" w:rsidRPr="00265E37" w:rsidP="00265E37">
      <w:pPr>
        <w:pStyle w:val="isselectedend"/>
        <w:ind w:left="720"/>
        <w:rPr>
          <w:rFonts w:asciiTheme="minorHAnsi" w:hAnsiTheme="minorHAnsi"/>
        </w:rPr>
      </w:pPr>
      <w:r w:rsidRPr="00265E37">
        <w:rPr>
          <w:rFonts w:asciiTheme="minorHAnsi" w:hAnsiTheme="minorHAnsi"/>
        </w:rPr>
        <w:t>For example, hardy native breeds such as Swaledale sheep are well adapted to grazing rough upland pasture and heather moorland. They help maintain these important habitats while producing breeding stock for the wider sheep industry. Any mapping, stocking rates or environmental prescriptions should recognise the role of these sheep and be based on local conditions rather than a one-size-fits-all approach.</w:t>
      </w:r>
    </w:p>
    <w:p w:rsidR="00000000" w:rsidP="00EF1803">
      <w:pPr>
        <w:numPr>
          <w:ilvl w:val="0"/>
          <w:numId w:val="2"/>
        </w:numPr>
        <w:rPr>
          <w:b/>
          <w:bCs/>
        </w:rPr>
      </w:pPr>
      <w:r w:rsidRPr="00EF1803">
        <w:rPr>
          <w:b/>
          <w:bCs/>
        </w:rPr>
        <w:t>How might land use and business changes in the uplands impact rural communities?</w:t>
      </w:r>
    </w:p>
    <w:p w:rsidR="00000000" w:rsidRPr="001474D1" w:rsidP="001474D1">
      <w:pPr>
        <w:pStyle w:val="isselectedend"/>
        <w:ind w:left="720"/>
        <w:rPr>
          <w:rFonts w:asciiTheme="minorHAnsi" w:hAnsiTheme="minorHAnsi"/>
        </w:rPr>
      </w:pPr>
      <w:r w:rsidRPr="001474D1">
        <w:rPr>
          <w:rFonts w:asciiTheme="minorHAnsi" w:hAnsiTheme="minorHAnsi"/>
        </w:rPr>
        <w:t>Upland farming is under severe financial pressure following the loss of direct payments. Many farms are now operating on very small margins, putting the future of both farming businesses and rural communities at risk.</w:t>
      </w:r>
    </w:p>
    <w:p w:rsidR="00000000" w:rsidRPr="001474D1" w:rsidP="001474D1">
      <w:pPr>
        <w:pStyle w:val="isselectedend"/>
        <w:ind w:left="720"/>
        <w:rPr>
          <w:rFonts w:asciiTheme="minorHAnsi" w:hAnsiTheme="minorHAnsi"/>
        </w:rPr>
      </w:pPr>
      <w:r w:rsidRPr="001474D1">
        <w:rPr>
          <w:rFonts w:asciiTheme="minorHAnsi" w:hAnsiTheme="minorHAnsi"/>
        </w:rPr>
        <w:t>Research shows that most visitors come to the uplands because they value the managed landscape, with its stone walls, open moorland, traditional field patterns and grazing livestock. Native breeds such as Swaledale sheep are a key part of this landscape. As well as producing breeding stock for the wider sheep industry, they help maintain open habitats, support biodiversity and preserve the character of the uplands.</w:t>
      </w:r>
    </w:p>
    <w:p w:rsidR="00000000" w:rsidRPr="001474D1" w:rsidP="001474D1">
      <w:pPr>
        <w:pStyle w:val="NormalWeb"/>
        <w:ind w:left="720"/>
        <w:rPr>
          <w:rFonts w:asciiTheme="minorHAnsi" w:hAnsiTheme="minorHAnsi"/>
        </w:rPr>
      </w:pPr>
      <w:r w:rsidRPr="001474D1">
        <w:rPr>
          <w:rFonts w:asciiTheme="minorHAnsi" w:hAnsiTheme="minorHAnsi"/>
        </w:rPr>
        <w:t>Most visitors do not want to see the uplands abandoned or overgrown. Well-managed grazing keeps footpaths accessible, reduces scrub growth and helps maintain the landscapes that attract people to these areas. As tourism is an important source of income for many rural businesses, policies that undermine sustainable upland farming also risk damaging the local economy.</w:t>
      </w:r>
    </w:p>
    <w:p w:rsidR="00000000" w:rsidRPr="00EF1803" w:rsidP="00EF1803">
      <w:pPr>
        <w:numPr>
          <w:ilvl w:val="0"/>
          <w:numId w:val="2"/>
        </w:numPr>
        <w:rPr>
          <w:b/>
          <w:bCs/>
        </w:rPr>
      </w:pPr>
      <w:r w:rsidRPr="00EF1803">
        <w:rPr>
          <w:b/>
          <w:bCs/>
        </w:rPr>
        <w:t>How can government policy ensure that rural communities in upland areas benefit from changes?</w:t>
      </w:r>
    </w:p>
    <w:p w:rsidR="00000000" w:rsidRPr="00413CE5" w:rsidP="00413CE5">
      <w:pPr>
        <w:pStyle w:val="isselectedend"/>
        <w:ind w:left="720"/>
        <w:rPr>
          <w:rFonts w:asciiTheme="minorHAnsi" w:hAnsiTheme="minorHAnsi"/>
        </w:rPr>
      </w:pPr>
      <w:r w:rsidRPr="00413CE5">
        <w:rPr>
          <w:rFonts w:asciiTheme="minorHAnsi" w:hAnsiTheme="minorHAnsi"/>
        </w:rPr>
        <w:t>A good first step would be to provide better financial support for upland farming that makes a real difference to farm incomes. Society already accepts that park keepers and national park rangers should be paid to care for the countryside. The same principle should apply to farmers who manage and protect the uplands.</w:t>
      </w:r>
    </w:p>
    <w:p w:rsidR="00000000" w:rsidRPr="00413CE5" w:rsidP="00413CE5">
      <w:pPr>
        <w:pStyle w:val="isselectedend"/>
        <w:ind w:left="720"/>
        <w:rPr>
          <w:rFonts w:asciiTheme="minorHAnsi" w:hAnsiTheme="minorHAnsi"/>
        </w:rPr>
      </w:pPr>
      <w:r w:rsidRPr="00413CE5">
        <w:rPr>
          <w:rFonts w:asciiTheme="minorHAnsi" w:hAnsiTheme="minorHAnsi"/>
        </w:rPr>
        <w:t>Upland farmers do far more than produce food. They maintain landscapes, support biodiversity, reduce wildfire risk through grazing, preserve dry stone walls and other historic features, and sustain rural communities. Native breeds such as Swaledale sheep are central to this. They are hardy animals that thrive on rough upland grazing where other breeds cannot. Their grazing helps maintain species-rich moorland and hay meadows, prevents scrub from taking over, and supports the unique character and biodiversity of the uplands while producing breeding stock that underpins the wider sheep industry.</w:t>
      </w:r>
    </w:p>
    <w:p w:rsidR="00000000" w:rsidRPr="00413CE5" w:rsidP="00413CE5">
      <w:pPr>
        <w:pStyle w:val="isselectedend"/>
        <w:ind w:left="720"/>
        <w:rPr>
          <w:rFonts w:asciiTheme="minorHAnsi" w:hAnsiTheme="minorHAnsi"/>
        </w:rPr>
      </w:pPr>
      <w:r w:rsidRPr="00413CE5">
        <w:rPr>
          <w:rFonts w:asciiTheme="minorHAnsi" w:hAnsiTheme="minorHAnsi"/>
        </w:rPr>
        <w:t>If upland landscapes are to remain environmentally sustainable, the people who look after them must be able to earn a decent living. Their income should fairly reward their work, skills and knowledge, while also allowing for future generations to take over the farm where appropriate and enabling older farmers to retire with dignity. This is particularly important for the many tenant farmers in upland areas.</w:t>
      </w:r>
    </w:p>
    <w:p w:rsidR="00000000" w:rsidRPr="00413CE5" w:rsidP="00413CE5">
      <w:pPr>
        <w:pStyle w:val="NormalWeb"/>
        <w:ind w:left="720"/>
        <w:rPr>
          <w:rFonts w:asciiTheme="minorHAnsi" w:hAnsiTheme="minorHAnsi"/>
        </w:rPr>
      </w:pPr>
      <w:r w:rsidRPr="00413CE5">
        <w:rPr>
          <w:rFonts w:asciiTheme="minorHAnsi" w:hAnsiTheme="minorHAnsi"/>
        </w:rPr>
        <w:t>To achieve this, the Government should replace the current system of setting environmental scheme payments based on "income foregone", which is widely seen as ineffective. Instead, payments should reflect the true value of the public goods and environmental benefits that upland farmers provide, making a meaningful contribution to the long-term financial sustainability of their businesses.</w:t>
      </w:r>
    </w:p>
    <w:p w:rsidR="00000000">
      <w:r>
        <w:t>June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D51810"/>
    <w:multiLevelType w:val="multilevel"/>
    <w:tmpl w:val="8DB87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DE7A51"/>
    <w:multiLevelType w:val="multilevel"/>
    <w:tmpl w:val="73585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9C1967"/>
    <w:multiLevelType w:val="multilevel"/>
    <w:tmpl w:val="81DA2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E82955"/>
    <w:multiLevelType w:val="hybridMultilevel"/>
    <w:tmpl w:val="5F12946A"/>
    <w:lvl w:ilvl="0">
      <w:start w:val="0"/>
      <w:numFmt w:val="bullet"/>
      <w:lvlText w:val="-"/>
      <w:lvlJc w:val="left"/>
      <w:pPr>
        <w:ind w:left="1080" w:hanging="360"/>
      </w:pPr>
      <w:rPr>
        <w:rFonts w:ascii="Aptos" w:eastAsia="Times New Roman" w:hAnsi="Aptos"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EF18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18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F18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18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18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18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18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18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18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8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18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F18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18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18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18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18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18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1803"/>
    <w:rPr>
      <w:rFonts w:eastAsiaTheme="majorEastAsia" w:cstheme="majorBidi"/>
      <w:color w:val="272727" w:themeColor="text1" w:themeTint="D8"/>
    </w:rPr>
  </w:style>
  <w:style w:type="paragraph" w:styleId="Title">
    <w:name w:val="Title"/>
    <w:basedOn w:val="Normal"/>
    <w:next w:val="Normal"/>
    <w:link w:val="TitleChar"/>
    <w:uiPriority w:val="10"/>
    <w:qFormat/>
    <w:rsid w:val="00EF18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18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18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18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1803"/>
    <w:pPr>
      <w:spacing w:before="160"/>
      <w:jc w:val="center"/>
    </w:pPr>
    <w:rPr>
      <w:i/>
      <w:iCs/>
      <w:color w:val="404040" w:themeColor="text1" w:themeTint="BF"/>
    </w:rPr>
  </w:style>
  <w:style w:type="character" w:customStyle="1" w:styleId="QuoteChar">
    <w:name w:val="Quote Char"/>
    <w:basedOn w:val="DefaultParagraphFont"/>
    <w:link w:val="Quote"/>
    <w:uiPriority w:val="29"/>
    <w:rsid w:val="00EF1803"/>
    <w:rPr>
      <w:i/>
      <w:iCs/>
      <w:color w:val="404040" w:themeColor="text1" w:themeTint="BF"/>
    </w:rPr>
  </w:style>
  <w:style w:type="paragraph" w:styleId="ListParagraph">
    <w:name w:val="List Paragraph"/>
    <w:basedOn w:val="Normal"/>
    <w:uiPriority w:val="34"/>
    <w:qFormat/>
    <w:rsid w:val="00EF1803"/>
    <w:pPr>
      <w:ind w:left="720"/>
      <w:contextualSpacing/>
    </w:pPr>
  </w:style>
  <w:style w:type="character" w:styleId="IntenseEmphasis">
    <w:name w:val="Intense Emphasis"/>
    <w:basedOn w:val="DefaultParagraphFont"/>
    <w:uiPriority w:val="21"/>
    <w:qFormat/>
    <w:rsid w:val="00EF1803"/>
    <w:rPr>
      <w:i/>
      <w:iCs/>
      <w:color w:val="0F4761" w:themeColor="accent1" w:themeShade="BF"/>
    </w:rPr>
  </w:style>
  <w:style w:type="paragraph" w:styleId="IntenseQuote">
    <w:name w:val="Intense Quote"/>
    <w:basedOn w:val="Normal"/>
    <w:next w:val="Normal"/>
    <w:link w:val="IntenseQuoteChar"/>
    <w:uiPriority w:val="30"/>
    <w:qFormat/>
    <w:rsid w:val="00EF18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1803"/>
    <w:rPr>
      <w:i/>
      <w:iCs/>
      <w:color w:val="0F4761" w:themeColor="accent1" w:themeShade="BF"/>
    </w:rPr>
  </w:style>
  <w:style w:type="character" w:styleId="IntenseReference">
    <w:name w:val="Intense Reference"/>
    <w:basedOn w:val="DefaultParagraphFont"/>
    <w:uiPriority w:val="32"/>
    <w:qFormat/>
    <w:rsid w:val="00EF1803"/>
    <w:rPr>
      <w:b/>
      <w:bCs/>
      <w:smallCaps/>
      <w:color w:val="0F4761" w:themeColor="accent1" w:themeShade="BF"/>
      <w:spacing w:val="5"/>
    </w:rPr>
  </w:style>
  <w:style w:type="paragraph" w:customStyle="1" w:styleId="isselectedend">
    <w:name w:val="isselectedend"/>
    <w:basedOn w:val="Normal"/>
    <w:rsid w:val="00EF1803"/>
    <w:pPr>
      <w:spacing w:before="100" w:beforeAutospacing="1" w:after="100" w:afterAutospacing="1" w:line="240" w:lineRule="auto"/>
    </w:pPr>
    <w:rPr>
      <w:rFonts w:ascii="Times New Roman" w:eastAsia="Times New Roman" w:hAnsi="Times New Roman" w:cs="Times New Roman"/>
      <w:kern w:val="0"/>
      <w:lang w:eastAsia="en-GB"/>
    </w:rPr>
  </w:style>
  <w:style w:type="paragraph" w:styleId="NormalWeb">
    <w:name w:val="Normal (Web)"/>
    <w:basedOn w:val="Normal"/>
    <w:uiPriority w:val="99"/>
    <w:unhideWhenUsed/>
    <w:rsid w:val="00EF1803"/>
    <w:pPr>
      <w:spacing w:before="100" w:beforeAutospacing="1" w:after="100" w:afterAutospacing="1" w:line="240" w:lineRule="auto"/>
    </w:pPr>
    <w:rPr>
      <w:rFonts w:ascii="Times New Roman" w:eastAsia="Times New Roman" w:hAnsi="Times New Roman" w:cs="Times New Roman"/>
      <w:kern w:val="0"/>
      <w:lang w:eastAsia="en-GB"/>
    </w:rPr>
  </w:style>
  <w:style w:type="character" w:styleId="Strong">
    <w:name w:val="Strong"/>
    <w:basedOn w:val="DefaultParagraphFont"/>
    <w:uiPriority w:val="22"/>
    <w:qFormat/>
    <w:rsid w:val="00C272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LUN0058</dc:title>
  <cp:revision>0</cp:revision>
</cp:coreProperties>
</file>