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7243" w:rsidRPr="00677243" w:rsidP="00677243">
      <w:pPr>
        <w:widowControl w:val="0"/>
        <w:autoSpaceDE w:val="0"/>
        <w:autoSpaceDN w:val="0"/>
        <w:adjustRightInd w:val="0"/>
        <w:ind w:right="-331"/>
        <w:rPr>
          <w:rFonts w:ascii="Arial" w:hAnsi="Arial" w:cs="Arial"/>
          <w:b/>
          <w:bCs/>
          <w:noProof/>
          <w:color w:val="002855"/>
          <w:sz w:val="32"/>
          <w:szCs w:val="32"/>
        </w:rPr>
      </w:pPr>
      <w:r w:rsidRPr="00677243">
        <w:rPr>
          <w:rFonts w:ascii="Arial" w:hAnsi="Arial" w:cs="Arial"/>
          <w:b/>
          <w:bCs/>
          <w:noProof/>
          <w:color w:val="002855"/>
          <w:sz w:val="32"/>
          <w:szCs w:val="32"/>
        </w:rPr>
        <w:t>Written evidence submitted by The Heritage Alliance (LUN0050)</w:t>
      </w:r>
    </w:p>
    <w:p w:rsidR="00000000" w:rsidRPr="000E0934" w:rsidP="000E0934">
      <w:pPr>
        <w:widowControl w:val="0"/>
        <w:autoSpaceDE w:val="0"/>
        <w:autoSpaceDN w:val="0"/>
        <w:adjustRightInd w:val="0"/>
        <w:ind w:right="4443"/>
        <w:rPr>
          <w:rFonts w:ascii="Segoe UI" w:eastAsia="Segoe UI" w:hAnsi="Segoe UI" w:cs="Segoe UI"/>
          <w:b/>
          <w:bCs/>
          <w:color w:val="002060"/>
          <w:sz w:val="28"/>
          <w:szCs w:val="28"/>
        </w:rPr>
      </w:pPr>
      <w:r w:rsidRPr="008F7E4B">
        <w:rPr>
          <w:rFonts w:ascii="Arial" w:hAnsi="Arial" w:cs="Arial"/>
          <w:b/>
          <w:bCs/>
          <w:noProof/>
          <w:color w:val="002855"/>
          <w:sz w:val="40"/>
          <w:szCs w:val="40"/>
        </w:rPr>
        <w:t xml:space="preserve">How should Government nurture upland farms and landscapes? </w:t>
      </w:r>
      <w:r w:rsidRPr="005616EA">
        <w:rPr>
          <w:rFonts w:ascii="Segoe UI" w:eastAsia="Segoe UI" w:hAnsi="Segoe UI" w:cs="Segoe UI"/>
          <w:b/>
          <w:bCs/>
          <w:color w:val="002060"/>
          <w:sz w:val="28"/>
          <w:szCs w:val="28"/>
        </w:rPr>
        <w:t>(</w:t>
      </w:r>
      <w:r w:rsidRPr="003A510E">
        <w:rPr>
          <w:rFonts w:ascii="Segoe UI" w:eastAsia="Segoe UI" w:hAnsi="Segoe UI" w:cs="Segoe UI"/>
          <w:b/>
          <w:bCs/>
          <w:color w:val="002060"/>
          <w:sz w:val="28"/>
          <w:szCs w:val="28"/>
        </w:rPr>
        <w:t>Environment, Food and Rural Affairs Committee</w:t>
      </w:r>
      <w:r w:rsidRPr="005616EA">
        <w:rPr>
          <w:rFonts w:ascii="Segoe UI" w:eastAsia="Segoe UI" w:hAnsi="Segoe UI" w:cs="Segoe UI"/>
          <w:b/>
          <w:bCs/>
          <w:color w:val="002060"/>
          <w:sz w:val="28"/>
          <w:szCs w:val="28"/>
        </w:rPr>
        <w:t>)</w:t>
      </w:r>
    </w:p>
    <w:p w:rsidR="00000000" w:rsidP="186BCA12">
      <w:pPr>
        <w:widowControl w:val="0"/>
        <w:spacing w:after="0"/>
        <w:ind w:right="4443"/>
        <w:rPr>
          <w:rFonts w:ascii="Segoe UI" w:eastAsia="Segoe UI" w:hAnsi="Segoe UI" w:cs="Segoe UI"/>
          <w:b/>
          <w:bCs/>
          <w:color w:val="7F7F7F" w:themeColor="text1" w:themeTint="80"/>
          <w:sz w:val="32"/>
          <w:szCs w:val="32"/>
        </w:rPr>
      </w:pPr>
      <w:r>
        <w:rPr>
          <w:rFonts w:ascii="Segoe UI" w:eastAsia="Segoe UI" w:hAnsi="Segoe UI" w:cs="Segoe UI"/>
          <w:b/>
          <w:bCs/>
          <w:color w:val="7F7F7F" w:themeColor="text1" w:themeTint="80"/>
          <w:sz w:val="24"/>
          <w:szCs w:val="24"/>
        </w:rPr>
        <w:t>June</w:t>
      </w:r>
      <w:r w:rsidRPr="6EE92404">
        <w:rPr>
          <w:rFonts w:ascii="Segoe UI" w:eastAsia="Segoe UI" w:hAnsi="Segoe UI" w:cs="Segoe UI"/>
          <w:b/>
          <w:bCs/>
          <w:color w:val="7F7F7F" w:themeColor="text1" w:themeTint="80"/>
          <w:sz w:val="24"/>
          <w:szCs w:val="24"/>
        </w:rPr>
        <w:t xml:space="preserve"> 2026</w:t>
      </w:r>
    </w:p>
    <w:p w:rsidR="00000000" w:rsidP="186BCA12">
      <w:pPr>
        <w:spacing w:after="0"/>
        <w:jc w:val="both"/>
        <w:rPr>
          <w:rFonts w:ascii="Segoe UI" w:eastAsia="Segoe UI" w:hAnsi="Segoe UI" w:cs="Segoe UI"/>
          <w:b/>
          <w:bCs/>
          <w:color w:val="002060"/>
          <w:sz w:val="28"/>
          <w:szCs w:val="28"/>
        </w:rPr>
      </w:pPr>
    </w:p>
    <w:p w:rsidR="00000000" w:rsidRPr="003C43EE" w:rsidP="00E81645">
      <w:pPr>
        <w:spacing w:after="0"/>
        <w:jc w:val="both"/>
        <w:rPr>
          <w:rFonts w:ascii="Segoe UI" w:eastAsia="Segoe UI" w:hAnsi="Segoe UI" w:cs="Segoe UI"/>
          <w:b/>
          <w:bCs/>
          <w:u w:val="single"/>
        </w:rPr>
      </w:pPr>
      <w:r w:rsidRPr="003C43EE">
        <w:rPr>
          <w:rFonts w:ascii="Segoe UI" w:eastAsia="Segoe UI" w:hAnsi="Segoe UI" w:cs="Segoe UI"/>
          <w:b/>
          <w:bCs/>
          <w:u w:val="single"/>
        </w:rPr>
        <w:t>About</w:t>
      </w:r>
    </w:p>
    <w:p w:rsidR="00000000" w:rsidRPr="003C43EE" w:rsidP="00721671">
      <w:pPr>
        <w:rPr>
          <w:rFonts w:ascii="Segoe UI" w:eastAsia="Segoe UI" w:hAnsi="Segoe UI" w:cs="Segoe UI"/>
        </w:rPr>
      </w:pPr>
      <w:r w:rsidRPr="49BF9328">
        <w:rPr>
          <w:rFonts w:ascii="Segoe UI" w:eastAsia="Segoe UI" w:hAnsi="Segoe UI" w:cs="Segoe UI"/>
        </w:rPr>
        <w:t xml:space="preserve">The Heritage Alliance is the umbrella body for the independent heritage sector in England, a charity bringing together over 200 organisations representing the breadth of heritage. </w:t>
      </w:r>
      <w:r w:rsidRPr="49BF9328">
        <w:rPr>
          <w:rFonts w:ascii="Segoe UI" w:eastAsia="Segoe UI" w:hAnsi="Segoe UI" w:cs="Segoe UI"/>
        </w:rPr>
        <w:t xml:space="preserve">We have consulted the members of our </w:t>
      </w:r>
      <w:r w:rsidRPr="49BF9328">
        <w:rPr>
          <w:rFonts w:ascii="Segoe UI" w:eastAsia="Segoe UI" w:hAnsi="Segoe UI" w:cs="Segoe UI"/>
        </w:rPr>
        <w:t>Rural Heritage</w:t>
      </w:r>
      <w:r w:rsidRPr="49BF9328">
        <w:rPr>
          <w:rFonts w:ascii="Segoe UI" w:eastAsia="Segoe UI" w:hAnsi="Segoe UI" w:cs="Segoe UI"/>
        </w:rPr>
        <w:t xml:space="preserve"> Advocacy Group in the preparation of this response</w:t>
      </w:r>
      <w:r w:rsidRPr="49BF9328">
        <w:rPr>
          <w:rFonts w:ascii="Segoe UI" w:eastAsia="Segoe UI" w:hAnsi="Segoe UI" w:cs="Segoe UI"/>
        </w:rPr>
        <w:t xml:space="preserve"> – membership of which includes the likes of </w:t>
      </w:r>
      <w:r w:rsidRPr="49BF9328">
        <w:rPr>
          <w:rFonts w:ascii="Segoe UI" w:eastAsia="Segoe UI" w:hAnsi="Segoe UI" w:cs="Segoe UI"/>
        </w:rPr>
        <w:t>ALGAO,</w:t>
      </w:r>
      <w:r>
        <w:rPr>
          <w:rFonts w:ascii="Segoe UI" w:eastAsia="Segoe UI" w:hAnsi="Segoe UI" w:cs="Segoe UI"/>
        </w:rPr>
        <w:t xml:space="preserve"> the</w:t>
      </w:r>
      <w:r w:rsidRPr="49BF9328">
        <w:rPr>
          <w:rFonts w:ascii="Segoe UI" w:eastAsia="Segoe UI" w:hAnsi="Segoe UI" w:cs="Segoe UI"/>
        </w:rPr>
        <w:t xml:space="preserve"> Dry Stone Walling Association and Country Land and Business Association.</w:t>
      </w:r>
    </w:p>
    <w:p w:rsidR="00000000" w:rsidRPr="003C43EE" w:rsidP="00721671">
      <w:pPr>
        <w:rPr>
          <w:rFonts w:ascii="Segoe UI" w:eastAsia="Segoe UI" w:hAnsi="Segoe UI" w:cs="Segoe UI"/>
        </w:rPr>
      </w:pPr>
      <w:r w:rsidRPr="003C43EE">
        <w:rPr>
          <w:rFonts w:ascii="Segoe UI" w:eastAsia="Segoe UI" w:hAnsi="Segoe UI" w:cs="Segoe UI"/>
        </w:rPr>
        <w:t>We are grateful for the opportunity to respond to this consultation.</w:t>
      </w:r>
      <w:r w:rsidRPr="003C43EE">
        <w:rPr>
          <w:rFonts w:ascii="Segoe UI" w:eastAsia="Segoe UI" w:hAnsi="Segoe UI" w:cs="Segoe UI"/>
        </w:rPr>
        <w:t xml:space="preserve"> </w:t>
      </w:r>
    </w:p>
    <w:p w:rsidR="00000000" w:rsidRPr="003C43EE" w:rsidP="00E81645">
      <w:pPr>
        <w:spacing w:after="0"/>
        <w:jc w:val="both"/>
        <w:rPr>
          <w:rFonts w:ascii="Segoe UI" w:eastAsia="Segoe UI" w:hAnsi="Segoe UI" w:cs="Segoe UI"/>
          <w:b/>
          <w:bCs/>
          <w:u w:val="single"/>
        </w:rPr>
      </w:pPr>
    </w:p>
    <w:p w:rsidR="00000000" w:rsidP="00853124">
      <w:pPr>
        <w:spacing w:after="0"/>
        <w:jc w:val="both"/>
        <w:rPr>
          <w:rFonts w:ascii="Segoe UI" w:eastAsia="Segoe UI" w:hAnsi="Segoe UI" w:cs="Segoe UI"/>
        </w:rPr>
      </w:pPr>
      <w:r w:rsidRPr="003C43EE">
        <w:rPr>
          <w:rFonts w:ascii="Segoe UI" w:eastAsia="Segoe UI" w:hAnsi="Segoe UI" w:cs="Segoe UI"/>
          <w:b/>
          <w:bCs/>
          <w:u w:val="single"/>
        </w:rPr>
        <w:t>Summary</w:t>
      </w:r>
      <w:r w:rsidRPr="003C43EE">
        <w:rPr>
          <w:rFonts w:ascii="Segoe UI" w:eastAsia="Segoe UI" w:hAnsi="Segoe UI" w:cs="Segoe UI"/>
        </w:rPr>
        <w:t> </w:t>
      </w:r>
    </w:p>
    <w:p w:rsidR="00000000" w:rsidRPr="00853124" w:rsidP="00853124">
      <w:pPr>
        <w:spacing w:after="0"/>
        <w:jc w:val="both"/>
        <w:rPr>
          <w:rFonts w:ascii="Segoe UI" w:eastAsia="Segoe UI" w:hAnsi="Segoe UI" w:cs="Segoe UI"/>
        </w:rPr>
      </w:pPr>
    </w:p>
    <w:p w:rsidR="00000000" w:rsidP="000933E3">
      <w:pPr>
        <w:pStyle w:val="ListParagraph"/>
        <w:numPr>
          <w:ilvl w:val="0"/>
          <w:numId w:val="36"/>
        </w:numPr>
        <w:rPr>
          <w:rFonts w:ascii="Segoe UI" w:eastAsia="Segoe UI" w:hAnsi="Segoe UI" w:cs="Segoe UI"/>
        </w:rPr>
      </w:pPr>
      <w:r>
        <w:rPr>
          <w:rFonts w:ascii="Segoe UI" w:eastAsia="Segoe UI" w:hAnsi="Segoe UI" w:cs="Segoe UI"/>
        </w:rPr>
        <w:t>O</w:t>
      </w:r>
      <w:r w:rsidRPr="003C43EE">
        <w:rPr>
          <w:rFonts w:ascii="Segoe UI" w:eastAsia="Segoe UI" w:hAnsi="Segoe UI" w:cs="Segoe UI"/>
        </w:rPr>
        <w:t>ur historic and natural environments are strongly interlinked</w:t>
      </w:r>
      <w:r>
        <w:rPr>
          <w:rFonts w:ascii="Segoe UI" w:eastAsia="Segoe UI" w:hAnsi="Segoe UI" w:cs="Segoe UI"/>
        </w:rPr>
        <w:t>, and w</w:t>
      </w:r>
      <w:r w:rsidRPr="000933E3">
        <w:rPr>
          <w:rFonts w:ascii="Segoe UI" w:eastAsia="Segoe UI" w:hAnsi="Segoe UI" w:cs="Segoe UI"/>
        </w:rPr>
        <w:t>e support a multifunctional approach to land use that can deliver co-benefits, for both nature and heritage (as well as public access to both)</w:t>
      </w:r>
      <w:r>
        <w:rPr>
          <w:rFonts w:ascii="Segoe UI" w:eastAsia="Segoe UI" w:hAnsi="Segoe UI" w:cs="Segoe UI"/>
        </w:rPr>
        <w:t>.</w:t>
      </w:r>
    </w:p>
    <w:p w:rsidR="00000000" w:rsidRPr="000933E3" w:rsidP="000933E3">
      <w:pPr>
        <w:pStyle w:val="ListParagraph"/>
        <w:rPr>
          <w:rFonts w:ascii="Segoe UI" w:eastAsia="Segoe UI" w:hAnsi="Segoe UI" w:cs="Segoe UI"/>
        </w:rPr>
      </w:pPr>
    </w:p>
    <w:p w:rsidR="00000000" w:rsidRPr="003743C8" w:rsidP="003743C8">
      <w:pPr>
        <w:pStyle w:val="ListParagraph"/>
        <w:numPr>
          <w:ilvl w:val="0"/>
          <w:numId w:val="36"/>
        </w:numPr>
        <w:rPr>
          <w:rFonts w:ascii="Segoe UI" w:eastAsia="Segoe UI" w:hAnsi="Segoe UI" w:cs="Segoe UI"/>
        </w:rPr>
      </w:pPr>
      <w:r w:rsidRPr="003C43EE">
        <w:rPr>
          <w:rFonts w:ascii="Segoe UI" w:eastAsia="Segoe UI" w:hAnsi="Segoe UI" w:cs="Segoe UI"/>
        </w:rPr>
        <w:t xml:space="preserve">Upland farming underpins more than food production: it supports rural communities, cultural landscapes, </w:t>
      </w:r>
      <w:r>
        <w:rPr>
          <w:rFonts w:ascii="Segoe UI" w:eastAsia="Segoe UI" w:hAnsi="Segoe UI" w:cs="Segoe UI"/>
        </w:rPr>
        <w:t xml:space="preserve">the </w:t>
      </w:r>
      <w:r w:rsidRPr="003C43EE">
        <w:rPr>
          <w:rFonts w:ascii="Segoe UI" w:eastAsia="Segoe UI" w:hAnsi="Segoe UI" w:cs="Segoe UI"/>
        </w:rPr>
        <w:t>conservation of the historic environment, commoning traditions, public access, rural skills, local identity and can support environmental outcomes</w:t>
      </w:r>
      <w:r>
        <w:rPr>
          <w:rFonts w:ascii="Segoe UI" w:eastAsia="Segoe UI" w:hAnsi="Segoe UI" w:cs="Segoe UI"/>
        </w:rPr>
        <w:t>.</w:t>
      </w:r>
    </w:p>
    <w:p w:rsidR="00000000" w:rsidRPr="003C43EE" w:rsidP="003743C8">
      <w:pPr>
        <w:pStyle w:val="ListParagraph"/>
        <w:rPr>
          <w:rFonts w:ascii="Segoe UI" w:eastAsia="Segoe UI" w:hAnsi="Segoe UI" w:cs="Segoe UI"/>
        </w:rPr>
      </w:pPr>
    </w:p>
    <w:p w:rsidR="00000000" w:rsidRPr="00CB5BBE" w:rsidP="000933E3">
      <w:pPr>
        <w:pStyle w:val="ListParagraph"/>
        <w:numPr>
          <w:ilvl w:val="0"/>
          <w:numId w:val="36"/>
        </w:numPr>
        <w:rPr>
          <w:rFonts w:ascii="Segoe UI" w:eastAsia="Segoe UI" w:hAnsi="Segoe UI" w:cs="Segoe UI"/>
        </w:rPr>
      </w:pPr>
      <w:r w:rsidRPr="003C43EE">
        <w:rPr>
          <w:rFonts w:ascii="Segoe UI" w:eastAsia="Times New Roman" w:hAnsi="Segoe UI" w:cs="Segoe UI"/>
          <w:lang w:eastAsia="en-GB"/>
        </w:rPr>
        <w:t xml:space="preserve">The historic environment is one of the uplands' most important and irreplaceable assets. Traditional farm buildings, dry stone walls, field systems and other historic landscape features provide a rich record of human interaction with the environment and continue to generate a wide range of ecosystem services. </w:t>
      </w:r>
    </w:p>
    <w:p w:rsidR="00000000" w:rsidRPr="00CB5BBE" w:rsidP="00CB5BBE">
      <w:pPr>
        <w:pStyle w:val="ListParagraph"/>
        <w:rPr>
          <w:rFonts w:ascii="Segoe UI" w:eastAsia="Segoe UI" w:hAnsi="Segoe UI" w:cs="Segoe UI"/>
        </w:rPr>
      </w:pPr>
    </w:p>
    <w:p w:rsidR="00000000" w:rsidRPr="00794FCF" w:rsidP="000933E3">
      <w:pPr>
        <w:pStyle w:val="ListParagraph"/>
        <w:numPr>
          <w:ilvl w:val="0"/>
          <w:numId w:val="36"/>
        </w:numPr>
        <w:rPr>
          <w:rFonts w:ascii="Segoe UI" w:eastAsia="Segoe UI" w:hAnsi="Segoe UI" w:cs="Segoe UI"/>
        </w:rPr>
      </w:pPr>
      <w:r w:rsidRPr="003C43EE">
        <w:rPr>
          <w:rFonts w:ascii="Segoe UI" w:eastAsia="Times New Roman" w:hAnsi="Segoe UI" w:cs="Segoe UI"/>
          <w:lang w:eastAsia="en-GB"/>
        </w:rPr>
        <w:t>Environmental Land Management (ELM) schemes make an important contribution to the financial and environmental sustainability of upland land management by supporting landscapes shaped by centuries of farming activity</w:t>
      </w:r>
      <w:r>
        <w:rPr>
          <w:rFonts w:ascii="Segoe UI" w:eastAsia="Times New Roman" w:hAnsi="Segoe UI" w:cs="Segoe UI"/>
          <w:lang w:eastAsia="en-GB"/>
        </w:rPr>
        <w:t xml:space="preserve">; </w:t>
      </w:r>
      <w:r>
        <w:rPr>
          <w:rFonts w:ascii="Segoe UI" w:eastAsia="Segoe UI" w:hAnsi="Segoe UI" w:cs="Segoe UI"/>
        </w:rPr>
        <w:t>nevertheless</w:t>
      </w:r>
      <w:r>
        <w:rPr>
          <w:rFonts w:ascii="Segoe UI" w:eastAsia="Segoe UI" w:hAnsi="Segoe UI" w:cs="Segoe UI"/>
        </w:rPr>
        <w:t>,</w:t>
      </w:r>
      <w:r>
        <w:rPr>
          <w:rFonts w:ascii="Segoe UI" w:eastAsia="Segoe UI" w:hAnsi="Segoe UI" w:cs="Segoe UI"/>
        </w:rPr>
        <w:t xml:space="preserve"> they</w:t>
      </w:r>
      <w:r w:rsidRPr="003C43EE">
        <w:rPr>
          <w:rFonts w:ascii="Segoe UI" w:eastAsia="Segoe UI" w:hAnsi="Segoe UI" w:cs="Segoe UI"/>
        </w:rPr>
        <w:t xml:space="preserve"> remain fragmented and often poorly fitted to commons, tenancy and hill farming systems, whilst a</w:t>
      </w:r>
      <w:r>
        <w:rPr>
          <w:rFonts w:ascii="Segoe UI" w:eastAsia="Segoe UI" w:hAnsi="Segoe UI" w:cs="Segoe UI"/>
        </w:rPr>
        <w:t>n emphasis</w:t>
      </w:r>
      <w:r w:rsidRPr="003C43EE">
        <w:rPr>
          <w:rFonts w:ascii="Segoe UI" w:eastAsia="Segoe UI" w:hAnsi="Segoe UI" w:cs="Segoe UI"/>
        </w:rPr>
        <w:t xml:space="preserve"> on </w:t>
      </w:r>
      <w:r>
        <w:rPr>
          <w:rFonts w:ascii="Segoe UI" w:eastAsia="Segoe UI" w:hAnsi="Segoe UI" w:cs="Segoe UI"/>
        </w:rPr>
        <w:t xml:space="preserve">outcomes for </w:t>
      </w:r>
      <w:r w:rsidRPr="003C43EE">
        <w:rPr>
          <w:rFonts w:ascii="Segoe UI" w:eastAsia="Segoe UI" w:hAnsi="Segoe UI" w:cs="Segoe UI"/>
        </w:rPr>
        <w:t>natural capital gives insufficient regard to the historic environment and cultural landscape</w:t>
      </w:r>
      <w:r>
        <w:rPr>
          <w:rFonts w:ascii="Segoe UI" w:eastAsia="Segoe UI" w:hAnsi="Segoe UI" w:cs="Segoe UI"/>
        </w:rPr>
        <w:t>s</w:t>
      </w:r>
      <w:r>
        <w:rPr>
          <w:rFonts w:ascii="Segoe UI" w:eastAsia="Segoe UI" w:hAnsi="Segoe UI" w:cs="Segoe UI"/>
        </w:rPr>
        <w:t>.</w:t>
      </w:r>
    </w:p>
    <w:p w:rsidR="00000000" w:rsidRPr="00794FCF" w:rsidP="00794FCF">
      <w:pPr>
        <w:pStyle w:val="ListParagraph"/>
        <w:rPr>
          <w:rFonts w:ascii="Segoe UI" w:eastAsia="Segoe UI" w:hAnsi="Segoe UI" w:cs="Segoe UI"/>
        </w:rPr>
      </w:pPr>
    </w:p>
    <w:p w:rsidR="00000000" w:rsidRPr="00D667A6" w:rsidP="00D667A6">
      <w:pPr>
        <w:pStyle w:val="ListParagraph"/>
        <w:numPr>
          <w:ilvl w:val="0"/>
          <w:numId w:val="36"/>
        </w:numPr>
        <w:rPr>
          <w:rFonts w:ascii="Segoe UI" w:eastAsia="Segoe UI" w:hAnsi="Segoe UI" w:cs="Segoe UI"/>
        </w:rPr>
      </w:pPr>
      <w:r>
        <w:rPr>
          <w:rFonts w:ascii="Segoe UI" w:eastAsia="Segoe UI" w:hAnsi="Segoe UI" w:cs="Segoe UI"/>
        </w:rPr>
        <w:t>E</w:t>
      </w:r>
      <w:r w:rsidRPr="003C43EE">
        <w:rPr>
          <w:rFonts w:ascii="Segoe UI" w:eastAsia="Segoe UI" w:hAnsi="Segoe UI" w:cs="Segoe UI"/>
        </w:rPr>
        <w:t>vidence of past human activity is held in various sources, but especially important will be the implementation of statutory Historic Environment Records (HERs)</w:t>
      </w:r>
      <w:r>
        <w:rPr>
          <w:rFonts w:ascii="Segoe UI" w:eastAsia="Segoe UI" w:hAnsi="Segoe UI" w:cs="Segoe UI"/>
        </w:rPr>
        <w:t xml:space="preserve">, </w:t>
      </w:r>
      <w:r>
        <w:rPr>
          <w:rFonts w:ascii="Segoe UI" w:eastAsia="Segoe UI" w:hAnsi="Segoe UI" w:cs="Segoe UI"/>
        </w:rPr>
        <w:t xml:space="preserve">which </w:t>
      </w:r>
      <w:r w:rsidRPr="00D667A6">
        <w:rPr>
          <w:rFonts w:ascii="Segoe UI" w:eastAsia="Segoe UI" w:hAnsi="Segoe UI" w:cs="Segoe UI"/>
        </w:rPr>
        <w:t>should be used to help us understand the history of land use and inform contemporary decision making</w:t>
      </w:r>
      <w:r>
        <w:rPr>
          <w:rFonts w:ascii="Segoe UI" w:eastAsia="Segoe UI" w:hAnsi="Segoe UI" w:cs="Segoe UI"/>
        </w:rPr>
        <w:t>,</w:t>
      </w:r>
      <w:r w:rsidRPr="00D667A6">
        <w:rPr>
          <w:rFonts w:ascii="Segoe UI" w:eastAsia="Segoe UI" w:hAnsi="Segoe UI" w:cs="Segoe UI"/>
        </w:rPr>
        <w:t xml:space="preserve"> and </w:t>
      </w:r>
      <w:r>
        <w:rPr>
          <w:rFonts w:ascii="Segoe UI" w:eastAsia="Segoe UI" w:hAnsi="Segoe UI" w:cs="Segoe UI"/>
        </w:rPr>
        <w:t>so we</w:t>
      </w:r>
      <w:r w:rsidRPr="00D667A6">
        <w:rPr>
          <w:rFonts w:ascii="Segoe UI" w:eastAsia="Segoe UI" w:hAnsi="Segoe UI" w:cs="Segoe UI"/>
        </w:rPr>
        <w:t xml:space="preserve"> strongly recommend that section 230 of the Levelling up and Regeneration Act 2023 be implemented as quickly as possible</w:t>
      </w:r>
      <w:r w:rsidRPr="00D667A6">
        <w:rPr>
          <w:rFonts w:ascii="Segoe UI" w:eastAsia="Segoe UI" w:hAnsi="Segoe UI" w:cs="Segoe UI"/>
        </w:rPr>
        <w:t>.</w:t>
      </w:r>
    </w:p>
    <w:p w:rsidR="00000000" w:rsidRPr="00D448EC" w:rsidP="00D448EC">
      <w:pPr>
        <w:pStyle w:val="ListParagraph"/>
        <w:rPr>
          <w:rFonts w:ascii="Segoe UI" w:eastAsia="Segoe UI" w:hAnsi="Segoe UI" w:cs="Segoe UI"/>
        </w:rPr>
      </w:pPr>
    </w:p>
    <w:p w:rsidR="00000000" w:rsidRPr="000933E3" w:rsidP="000933E3">
      <w:pPr>
        <w:pStyle w:val="ListParagraph"/>
        <w:numPr>
          <w:ilvl w:val="0"/>
          <w:numId w:val="36"/>
        </w:numPr>
        <w:rPr>
          <w:rFonts w:ascii="Segoe UI" w:eastAsia="Segoe UI" w:hAnsi="Segoe UI" w:cs="Segoe UI"/>
        </w:rPr>
      </w:pPr>
      <w:r w:rsidRPr="003C43EE">
        <w:rPr>
          <w:rFonts w:ascii="Segoe UI" w:eastAsia="Times New Roman" w:hAnsi="Segoe UI" w:cs="Segoe UI"/>
          <w:lang w:eastAsia="en-GB"/>
        </w:rPr>
        <w:t>There is a strong need for a place-based, long-term and joined-up approach that recognises the multifunctionality of the uplands</w:t>
      </w:r>
      <w:r>
        <w:rPr>
          <w:rFonts w:ascii="Segoe UI" w:eastAsia="Times New Roman" w:hAnsi="Segoe UI" w:cs="Segoe UI"/>
          <w:lang w:eastAsia="en-GB"/>
        </w:rPr>
        <w:t xml:space="preserve">, and which </w:t>
      </w:r>
      <w:r w:rsidRPr="003C43EE">
        <w:rPr>
          <w:rFonts w:ascii="Segoe UI" w:eastAsia="Times New Roman" w:hAnsi="Segoe UI" w:cs="Segoe UI"/>
          <w:lang w:eastAsia="en-GB"/>
        </w:rPr>
        <w:t>reflects local distinctiveness</w:t>
      </w:r>
      <w:r>
        <w:rPr>
          <w:rFonts w:ascii="Segoe UI" w:eastAsia="Times New Roman" w:hAnsi="Segoe UI" w:cs="Segoe UI"/>
          <w:lang w:eastAsia="en-GB"/>
        </w:rPr>
        <w:t>.</w:t>
      </w:r>
    </w:p>
    <w:p w:rsidR="00000000" w:rsidRPr="003C43EE" w:rsidP="003A510E">
      <w:pPr>
        <w:rPr>
          <w:rFonts w:ascii="Segoe UI" w:eastAsia="Segoe UI" w:hAnsi="Segoe UI" w:cs="Segoe UI"/>
          <w:b/>
          <w:bCs/>
          <w:u w:val="single"/>
        </w:rPr>
      </w:pPr>
    </w:p>
    <w:p w:rsidR="00000000" w:rsidRPr="00D811D4" w:rsidP="003A510E">
      <w:pPr>
        <w:rPr>
          <w:rFonts w:ascii="Segoe UI" w:eastAsia="Segoe UI" w:hAnsi="Segoe UI" w:cs="Segoe UI"/>
          <w:b/>
          <w:bCs/>
          <w:u w:val="single"/>
        </w:rPr>
      </w:pPr>
      <w:r w:rsidRPr="003C43EE">
        <w:rPr>
          <w:rFonts w:ascii="Segoe UI" w:eastAsia="Segoe UI" w:hAnsi="Segoe UI" w:cs="Segoe UI"/>
          <w:b/>
          <w:bCs/>
          <w:u w:val="single"/>
        </w:rPr>
        <w:t xml:space="preserve">Response </w:t>
      </w:r>
    </w:p>
    <w:p w:rsidR="00000000" w:rsidRPr="003C43EE" w:rsidP="00E73A84">
      <w:pPr>
        <w:pStyle w:val="ListParagraph"/>
        <w:numPr>
          <w:ilvl w:val="0"/>
          <w:numId w:val="26"/>
        </w:numPr>
        <w:rPr>
          <w:rFonts w:ascii="Segoe UI" w:eastAsia="Segoe UI" w:hAnsi="Segoe UI" w:cs="Segoe UI"/>
          <w:b/>
          <w:bCs/>
        </w:rPr>
      </w:pPr>
      <w:r w:rsidRPr="49BF9328">
        <w:rPr>
          <w:rFonts w:ascii="Segoe UI" w:eastAsia="Segoe UI" w:hAnsi="Segoe UI" w:cs="Segoe UI"/>
          <w:b/>
          <w:bCs/>
        </w:rPr>
        <w:t>How effectively do current policies balance competing demands in the uplands, including food production, nature recovery, climate mitigation, water management, and public access, and where do the key tensions remain?</w:t>
      </w:r>
    </w:p>
    <w:p w:rsidR="00000000" w:rsidRPr="003C43EE" w:rsidP="005822A8">
      <w:pPr>
        <w:pStyle w:val="ListParagraph"/>
        <w:rPr>
          <w:rFonts w:ascii="Segoe UI" w:eastAsia="Segoe UI" w:hAnsi="Segoe UI" w:cs="Segoe UI"/>
          <w:b/>
          <w:bCs/>
        </w:rPr>
      </w:pPr>
    </w:p>
    <w:p w:rsidR="00000000" w:rsidP="008C1515">
      <w:pPr>
        <w:pStyle w:val="ListParagraph"/>
        <w:numPr>
          <w:ilvl w:val="0"/>
          <w:numId w:val="35"/>
        </w:numPr>
        <w:rPr>
          <w:rFonts w:ascii="Segoe UI" w:eastAsia="Segoe UI" w:hAnsi="Segoe UI" w:cs="Segoe UI"/>
        </w:rPr>
      </w:pPr>
      <w:r w:rsidRPr="003C43EE">
        <w:rPr>
          <w:rFonts w:ascii="Segoe UI" w:eastAsia="Segoe UI" w:hAnsi="Segoe UI" w:cs="Segoe UI"/>
        </w:rPr>
        <w:t xml:space="preserve">The historic environment shapes landscape character, with human activity shaping the natural and cultural landscape over millennia; features such as </w:t>
      </w:r>
      <w:r w:rsidRPr="003C43EE">
        <w:rPr>
          <w:rFonts w:ascii="Segoe UI" w:eastAsia="Segoe UI" w:hAnsi="Segoe UI" w:cs="Segoe UI"/>
        </w:rPr>
        <w:t>dry stone walls, banks, archaeological features, ridge and furrow and historic routeways are woven into that landscape. Together, these features underpin rural identity, local distinctiveness and a sense of place, while also forming ecological networks that support a wide range of habitats and species. As has been recognised in a recent joint statement between Natural England, Historic England and the National Lottery Heritage Fund, our historic and natural environments are strongly interlinked.</w:t>
      </w:r>
    </w:p>
    <w:p w:rsidR="00000000" w:rsidRPr="003C43EE" w:rsidP="0084352C">
      <w:pPr>
        <w:pStyle w:val="ListParagraph"/>
        <w:rPr>
          <w:rFonts w:ascii="Segoe UI" w:eastAsia="Segoe UI" w:hAnsi="Segoe UI" w:cs="Segoe UI"/>
        </w:rPr>
      </w:pPr>
    </w:p>
    <w:p w:rsidR="00000000" w:rsidRPr="003C43EE" w:rsidP="004265EE">
      <w:pPr>
        <w:pStyle w:val="ListParagraph"/>
        <w:numPr>
          <w:ilvl w:val="0"/>
          <w:numId w:val="35"/>
        </w:numPr>
        <w:rPr>
          <w:rFonts w:ascii="Segoe UI" w:eastAsia="Segoe UI" w:hAnsi="Segoe UI" w:cs="Segoe UI"/>
        </w:rPr>
      </w:pPr>
      <w:r w:rsidRPr="003C43EE">
        <w:rPr>
          <w:rFonts w:ascii="Segoe UI" w:eastAsia="Segoe UI" w:hAnsi="Segoe UI" w:cs="Segoe UI"/>
        </w:rPr>
        <w:t>We support a multifunctional approach to land use that can deliver co-benefits, for both nature and heritage (as well as public access to both</w:t>
      </w:r>
      <w:r w:rsidRPr="003C43EE">
        <w:rPr>
          <w:rFonts w:ascii="Segoe UI" w:eastAsia="Segoe UI" w:hAnsi="Segoe UI" w:cs="Segoe UI"/>
        </w:rPr>
        <w:t>).</w:t>
      </w:r>
      <w:r w:rsidRPr="003C43EE">
        <w:rPr>
          <w:rFonts w:ascii="Segoe UI" w:eastAsia="Segoe UI" w:hAnsi="Segoe UI" w:cs="Segoe UI"/>
        </w:rPr>
        <w:t xml:space="preserve"> As highlighted above, the</w:t>
      </w:r>
      <w:r w:rsidRPr="003C43EE">
        <w:rPr>
          <w:rFonts w:ascii="Segoe UI" w:eastAsia="Segoe UI" w:hAnsi="Segoe UI" w:cs="Segoe UI"/>
        </w:rPr>
        <w:t xml:space="preserve"> natural and historic environment</w:t>
      </w:r>
      <w:r w:rsidRPr="003C43EE">
        <w:rPr>
          <w:rFonts w:ascii="Segoe UI" w:eastAsia="Segoe UI" w:hAnsi="Segoe UI" w:cs="Segoe UI"/>
        </w:rPr>
        <w:t xml:space="preserve">s are intrinsically linked and that collaboration is </w:t>
      </w:r>
      <w:r w:rsidRPr="003C43EE">
        <w:rPr>
          <w:rFonts w:ascii="Segoe UI" w:eastAsia="Segoe UI" w:hAnsi="Segoe UI" w:cs="Segoe UI"/>
        </w:rPr>
        <w:t>central to sustainable land management</w:t>
      </w:r>
      <w:r w:rsidRPr="003C43EE">
        <w:rPr>
          <w:rFonts w:ascii="Segoe UI" w:eastAsia="Segoe UI" w:hAnsi="Segoe UI" w:cs="Segoe UI"/>
        </w:rPr>
        <w:t>. In this regard</w:t>
      </w:r>
      <w:r w:rsidRPr="003C43EE">
        <w:rPr>
          <w:rFonts w:ascii="Segoe UI" w:eastAsia="Segoe UI" w:hAnsi="Segoe UI" w:cs="Segoe UI"/>
        </w:rPr>
        <w:t>,</w:t>
      </w:r>
      <w:r>
        <w:rPr>
          <w:rFonts w:ascii="Segoe UI" w:eastAsia="Segoe UI" w:hAnsi="Segoe UI" w:cs="Segoe UI"/>
        </w:rPr>
        <w:t xml:space="preserve"> for instance,</w:t>
      </w:r>
      <w:r w:rsidRPr="003C43EE">
        <w:rPr>
          <w:rFonts w:ascii="Segoe UI" w:eastAsia="Segoe UI" w:hAnsi="Segoe UI" w:cs="Segoe UI"/>
        </w:rPr>
        <w:t xml:space="preserve"> it is welcome</w:t>
      </w:r>
      <w:r w:rsidRPr="003C43EE">
        <w:rPr>
          <w:rFonts w:ascii="Segoe UI" w:eastAsia="Segoe UI" w:hAnsi="Segoe UI" w:cs="Segoe UI"/>
        </w:rPr>
        <w:t xml:space="preserve"> </w:t>
      </w:r>
      <w:r w:rsidRPr="003C43EE">
        <w:rPr>
          <w:rFonts w:ascii="Segoe UI" w:eastAsia="Segoe UI" w:hAnsi="Segoe UI" w:cs="Segoe UI"/>
        </w:rPr>
        <w:t>that Historic England has become a delivery body for Defra’s Farming &amp; Countryside Programme. </w:t>
      </w:r>
    </w:p>
    <w:p w:rsidR="00000000" w:rsidRPr="003C43EE" w:rsidP="00F709AE">
      <w:pPr>
        <w:pStyle w:val="ListParagraph"/>
        <w:rPr>
          <w:rFonts w:ascii="Segoe UI" w:eastAsia="Segoe UI" w:hAnsi="Segoe UI" w:cs="Segoe UI"/>
        </w:rPr>
      </w:pPr>
    </w:p>
    <w:p w:rsidR="00000000" w:rsidRPr="003C43EE" w:rsidP="007C4C82">
      <w:pPr>
        <w:pStyle w:val="ListParagraph"/>
        <w:numPr>
          <w:ilvl w:val="0"/>
          <w:numId w:val="35"/>
        </w:numPr>
        <w:rPr>
          <w:rFonts w:ascii="Segoe UI" w:eastAsia="Segoe UI" w:hAnsi="Segoe UI" w:cs="Segoe UI"/>
        </w:rPr>
      </w:pPr>
      <w:r w:rsidRPr="003C43EE">
        <w:rPr>
          <w:rFonts w:ascii="Segoe UI" w:eastAsia="Segoe UI" w:hAnsi="Segoe UI" w:cs="Segoe UI"/>
        </w:rPr>
        <w:t>Upland farming underpins more than food production</w:t>
      </w:r>
      <w:r>
        <w:rPr>
          <w:rFonts w:ascii="Segoe UI" w:eastAsia="Segoe UI" w:hAnsi="Segoe UI" w:cs="Segoe UI"/>
        </w:rPr>
        <w:t xml:space="preserve"> alone</w:t>
      </w:r>
      <w:r w:rsidRPr="003C43EE">
        <w:rPr>
          <w:rFonts w:ascii="Segoe UI" w:eastAsia="Segoe UI" w:hAnsi="Segoe UI" w:cs="Segoe UI"/>
        </w:rPr>
        <w:t xml:space="preserve">: it supports rural communities, cultural landscapes, </w:t>
      </w:r>
      <w:r>
        <w:rPr>
          <w:rFonts w:ascii="Segoe UI" w:eastAsia="Segoe UI" w:hAnsi="Segoe UI" w:cs="Segoe UI"/>
        </w:rPr>
        <w:t xml:space="preserve">the </w:t>
      </w:r>
      <w:r w:rsidRPr="003C43EE">
        <w:rPr>
          <w:rFonts w:ascii="Segoe UI" w:eastAsia="Segoe UI" w:hAnsi="Segoe UI" w:cs="Segoe UI"/>
        </w:rPr>
        <w:t>conservation of the historic environment, commoning traditions, public access, rural skills, local identity and can</w:t>
      </w:r>
      <w:r w:rsidRPr="003C43EE">
        <w:rPr>
          <w:rFonts w:ascii="Segoe UI" w:eastAsia="Segoe UI" w:hAnsi="Segoe UI" w:cs="Segoe UI"/>
        </w:rPr>
        <w:t xml:space="preserve"> support environmental outcomes</w:t>
      </w:r>
      <w:r w:rsidRPr="003C43EE">
        <w:rPr>
          <w:rFonts w:ascii="Segoe UI" w:eastAsia="Segoe UI" w:hAnsi="Segoe UI" w:cs="Segoe UI"/>
        </w:rPr>
        <w:t>.</w:t>
      </w:r>
      <w:r w:rsidRPr="003C43EE">
        <w:rPr>
          <w:rFonts w:ascii="Segoe UI" w:eastAsia="Segoe UI" w:hAnsi="Segoe UI" w:cs="Segoe UI"/>
        </w:rPr>
        <w:t xml:space="preserve"> </w:t>
      </w:r>
    </w:p>
    <w:p w:rsidR="00000000" w:rsidRPr="003C43EE" w:rsidP="00884BB4">
      <w:pPr>
        <w:pStyle w:val="ListParagraph"/>
        <w:rPr>
          <w:rFonts w:ascii="Segoe UI" w:eastAsia="Segoe UI" w:hAnsi="Segoe UI" w:cs="Segoe UI"/>
        </w:rPr>
      </w:pPr>
    </w:p>
    <w:p w:rsidR="00000000" w:rsidRPr="003C43EE" w:rsidP="007B6620">
      <w:pPr>
        <w:pStyle w:val="ListParagraph"/>
        <w:numPr>
          <w:ilvl w:val="0"/>
          <w:numId w:val="35"/>
        </w:numPr>
        <w:rPr>
          <w:rFonts w:ascii="Segoe UI" w:eastAsia="Segoe UI" w:hAnsi="Segoe UI" w:cs="Segoe UI"/>
        </w:rPr>
      </w:pPr>
      <w:r w:rsidRPr="003C43EE">
        <w:rPr>
          <w:rFonts w:ascii="Segoe UI" w:eastAsia="Segoe UI" w:hAnsi="Segoe UI" w:cs="Segoe UI"/>
        </w:rPr>
        <w:t xml:space="preserve">However, </w:t>
      </w:r>
      <w:r w:rsidRPr="003C43EE">
        <w:rPr>
          <w:rFonts w:ascii="Segoe UI" w:eastAsia="Segoe UI" w:hAnsi="Segoe UI" w:cs="Segoe UI"/>
        </w:rPr>
        <w:t>due to a lack of integration, existing policy is not achieving a balance between food production, nature recovery, climate mitigation, cultural heritage, water management, public access and resilient rural economies in the upla</w:t>
      </w:r>
      <w:r w:rsidRPr="003C43EE">
        <w:rPr>
          <w:rFonts w:ascii="Segoe UI" w:eastAsia="Segoe UI" w:hAnsi="Segoe UI" w:cs="Segoe UI"/>
        </w:rPr>
        <w:t>nds.</w:t>
      </w:r>
      <w:r w:rsidRPr="003C43EE">
        <w:rPr>
          <w:rFonts w:ascii="Segoe UI" w:eastAsia="Segoe UI" w:hAnsi="Segoe UI" w:cs="Segoe UI"/>
        </w:rPr>
        <w:t xml:space="preserve"> Whils</w:t>
      </w:r>
      <w:r w:rsidRPr="003C43EE">
        <w:rPr>
          <w:rFonts w:ascii="Segoe UI" w:eastAsia="Segoe UI" w:hAnsi="Segoe UI" w:cs="Segoe UI"/>
        </w:rPr>
        <w:t xml:space="preserve">t </w:t>
      </w:r>
      <w:r w:rsidRPr="003C43EE">
        <w:rPr>
          <w:rFonts w:ascii="Segoe UI" w:eastAsia="Segoe UI" w:hAnsi="Segoe UI" w:cs="Segoe UI"/>
        </w:rPr>
        <w:t>natural capital outcomes</w:t>
      </w:r>
      <w:r w:rsidRPr="003C43EE">
        <w:rPr>
          <w:rFonts w:ascii="Segoe UI" w:eastAsia="Segoe UI" w:hAnsi="Segoe UI" w:cs="Segoe UI"/>
        </w:rPr>
        <w:t xml:space="preserve"> (</w:t>
      </w:r>
      <w:r>
        <w:rPr>
          <w:rFonts w:ascii="Segoe UI" w:eastAsia="Segoe UI" w:hAnsi="Segoe UI" w:cs="Segoe UI"/>
        </w:rPr>
        <w:t xml:space="preserve">e.g. </w:t>
      </w:r>
      <w:r w:rsidRPr="003C43EE">
        <w:rPr>
          <w:rFonts w:ascii="Segoe UI" w:eastAsia="Segoe UI" w:hAnsi="Segoe UI" w:cs="Segoe UI"/>
        </w:rPr>
        <w:t xml:space="preserve">such as </w:t>
      </w:r>
      <w:r w:rsidRPr="003C43EE">
        <w:rPr>
          <w:rFonts w:ascii="Segoe UI" w:eastAsia="Segoe UI" w:hAnsi="Segoe UI" w:cs="Segoe UI"/>
        </w:rPr>
        <w:t>improving biodiversity) are of course important</w:t>
      </w:r>
      <w:r w:rsidRPr="003C43EE">
        <w:rPr>
          <w:rFonts w:ascii="Segoe UI" w:eastAsia="Segoe UI" w:hAnsi="Segoe UI" w:cs="Segoe UI"/>
        </w:rPr>
        <w:t xml:space="preserve">, </w:t>
      </w:r>
      <w:r w:rsidRPr="003C43EE">
        <w:rPr>
          <w:rFonts w:ascii="Segoe UI" w:eastAsia="Segoe UI" w:hAnsi="Segoe UI" w:cs="Segoe UI"/>
        </w:rPr>
        <w:t xml:space="preserve">uplands also provide </w:t>
      </w:r>
      <w:r w:rsidRPr="003C43EE">
        <w:rPr>
          <w:rFonts w:ascii="Segoe UI" w:eastAsia="Segoe UI" w:hAnsi="Segoe UI" w:cs="Segoe UI"/>
        </w:rPr>
        <w:t xml:space="preserve">rich </w:t>
      </w:r>
      <w:r w:rsidRPr="003C43EE">
        <w:rPr>
          <w:rFonts w:ascii="Segoe UI" w:eastAsia="Segoe UI" w:hAnsi="Segoe UI" w:cs="Segoe UI"/>
        </w:rPr>
        <w:t>cultural heritage</w:t>
      </w:r>
      <w:r w:rsidRPr="003C43EE">
        <w:rPr>
          <w:rFonts w:ascii="Segoe UI" w:eastAsia="Segoe UI" w:hAnsi="Segoe UI" w:cs="Segoe UI"/>
        </w:rPr>
        <w:t xml:space="preserve"> and </w:t>
      </w:r>
      <w:r w:rsidRPr="003C43EE">
        <w:rPr>
          <w:rFonts w:ascii="Segoe UI" w:eastAsia="Segoe UI" w:hAnsi="Segoe UI" w:cs="Segoe UI"/>
        </w:rPr>
        <w:t>r</w:t>
      </w:r>
      <w:r w:rsidRPr="003C43EE">
        <w:rPr>
          <w:rFonts w:ascii="Segoe UI" w:eastAsia="Segoe UI" w:hAnsi="Segoe UI" w:cs="Segoe UI"/>
        </w:rPr>
        <w:t>ural skills</w:t>
      </w:r>
      <w:r w:rsidRPr="003C43EE">
        <w:rPr>
          <w:rFonts w:ascii="Segoe UI" w:eastAsia="Segoe UI" w:hAnsi="Segoe UI" w:cs="Segoe UI"/>
        </w:rPr>
        <w:t xml:space="preserve"> –</w:t>
      </w:r>
      <w:r w:rsidRPr="003C43EE">
        <w:rPr>
          <w:rFonts w:ascii="Segoe UI" w:eastAsia="Segoe UI" w:hAnsi="Segoe UI" w:cs="Segoe UI"/>
        </w:rPr>
        <w:t xml:space="preserve"> public goods</w:t>
      </w:r>
      <w:r w:rsidRPr="003C43EE">
        <w:rPr>
          <w:rFonts w:ascii="Segoe UI" w:eastAsia="Segoe UI" w:hAnsi="Segoe UI" w:cs="Segoe UI"/>
        </w:rPr>
        <w:t xml:space="preserve"> –</w:t>
      </w:r>
      <w:r w:rsidRPr="003C43EE">
        <w:rPr>
          <w:rFonts w:ascii="Segoe UI" w:eastAsia="Segoe UI" w:hAnsi="Segoe UI" w:cs="Segoe UI"/>
        </w:rPr>
        <w:t xml:space="preserve"> </w:t>
      </w:r>
      <w:r w:rsidRPr="003C43EE">
        <w:rPr>
          <w:rFonts w:ascii="Segoe UI" w:eastAsia="Segoe UI" w:hAnsi="Segoe UI" w:cs="Segoe UI"/>
        </w:rPr>
        <w:t xml:space="preserve">which, through </w:t>
      </w:r>
      <w:r>
        <w:rPr>
          <w:rFonts w:ascii="Segoe UI" w:eastAsia="Segoe UI" w:hAnsi="Segoe UI" w:cs="Segoe UI"/>
        </w:rPr>
        <w:t>agri-environmental schemes</w:t>
      </w:r>
      <w:r>
        <w:rPr>
          <w:rFonts w:ascii="Segoe UI" w:eastAsia="Segoe UI" w:hAnsi="Segoe UI" w:cs="Segoe UI"/>
        </w:rPr>
        <w:t>,</w:t>
      </w:r>
      <w:r w:rsidRPr="003C43EE">
        <w:rPr>
          <w:rFonts w:ascii="Segoe UI" w:eastAsia="Segoe UI" w:hAnsi="Segoe UI" w:cs="Segoe UI"/>
        </w:rPr>
        <w:t xml:space="preserve"> are arguably seen as</w:t>
      </w:r>
      <w:r>
        <w:rPr>
          <w:rFonts w:ascii="Segoe UI" w:eastAsia="Segoe UI" w:hAnsi="Segoe UI" w:cs="Segoe UI"/>
        </w:rPr>
        <w:t xml:space="preserve"> a</w:t>
      </w:r>
      <w:r w:rsidRPr="003C43EE">
        <w:rPr>
          <w:rFonts w:ascii="Segoe UI" w:eastAsia="Segoe UI" w:hAnsi="Segoe UI" w:cs="Segoe UI"/>
        </w:rPr>
        <w:t xml:space="preserve"> less</w:t>
      </w:r>
      <w:r>
        <w:rPr>
          <w:rFonts w:ascii="Segoe UI" w:eastAsia="Segoe UI" w:hAnsi="Segoe UI" w:cs="Segoe UI"/>
        </w:rPr>
        <w:t>er</w:t>
      </w:r>
      <w:r w:rsidRPr="003C43EE">
        <w:rPr>
          <w:rFonts w:ascii="Segoe UI" w:eastAsia="Segoe UI" w:hAnsi="Segoe UI" w:cs="Segoe UI"/>
        </w:rPr>
        <w:t xml:space="preserve"> priority.</w:t>
      </w:r>
    </w:p>
    <w:p w:rsidR="00000000" w:rsidRPr="003C43EE" w:rsidP="007F7DB0">
      <w:pPr>
        <w:pStyle w:val="ListParagraph"/>
        <w:rPr>
          <w:rFonts w:ascii="Segoe UI" w:eastAsia="Segoe UI" w:hAnsi="Segoe UI" w:cs="Segoe UI"/>
        </w:rPr>
      </w:pPr>
    </w:p>
    <w:p w:rsidR="00000000" w:rsidRPr="003C43EE" w:rsidP="00497302">
      <w:pPr>
        <w:pStyle w:val="ListParagraph"/>
        <w:numPr>
          <w:ilvl w:val="0"/>
          <w:numId w:val="35"/>
        </w:numPr>
        <w:rPr>
          <w:rFonts w:ascii="Segoe UI" w:eastAsia="Segoe UI" w:hAnsi="Segoe UI" w:cs="Segoe UI"/>
        </w:rPr>
      </w:pPr>
      <w:r w:rsidRPr="003C43EE">
        <w:rPr>
          <w:rFonts w:ascii="Segoe UI" w:eastAsia="Segoe UI" w:hAnsi="Segoe UI" w:cs="Segoe UI"/>
        </w:rPr>
        <w:t>Tensions persist in the uplands</w:t>
      </w:r>
      <w:r w:rsidRPr="003C43EE">
        <w:rPr>
          <w:rFonts w:ascii="Segoe UI" w:eastAsia="Segoe UI" w:hAnsi="Segoe UI" w:cs="Segoe UI"/>
        </w:rPr>
        <w:t xml:space="preserve"> between nature conservation and farming communities</w:t>
      </w:r>
      <w:r w:rsidRPr="003C43EE">
        <w:rPr>
          <w:rFonts w:ascii="Segoe UI" w:eastAsia="Segoe UI" w:hAnsi="Segoe UI" w:cs="Segoe UI"/>
        </w:rPr>
        <w:t>. This is in part exacerbated by</w:t>
      </w:r>
      <w:r>
        <w:rPr>
          <w:rFonts w:ascii="Segoe UI" w:eastAsia="Segoe UI" w:hAnsi="Segoe UI" w:cs="Segoe UI"/>
        </w:rPr>
        <w:t>, for instance,</w:t>
      </w:r>
      <w:r w:rsidRPr="003C43EE">
        <w:rPr>
          <w:rFonts w:ascii="Segoe UI" w:eastAsia="Segoe UI" w:hAnsi="Segoe UI" w:cs="Segoe UI"/>
        </w:rPr>
        <w:t xml:space="preserve"> the fact that grants have been linked to achieving favourable condition of </w:t>
      </w:r>
      <w:r w:rsidRPr="003C43EE">
        <w:rPr>
          <w:rFonts w:ascii="Segoe UI" w:eastAsia="Segoe UI" w:hAnsi="Segoe UI" w:cs="Segoe UI"/>
        </w:rPr>
        <w:t>Sites of Special Scientific Interest (SSSIs</w:t>
      </w:r>
      <w:r w:rsidRPr="003C43EE">
        <w:rPr>
          <w:rFonts w:ascii="Segoe UI" w:eastAsia="Segoe UI" w:hAnsi="Segoe UI" w:cs="Segoe UI"/>
        </w:rPr>
        <w:t xml:space="preserve">) and grasslands through reducing livestock numbers to such a low level that </w:t>
      </w:r>
      <w:r w:rsidRPr="003C43EE">
        <w:rPr>
          <w:rFonts w:ascii="Segoe UI" w:eastAsia="Segoe UI" w:hAnsi="Segoe UI" w:cs="Segoe UI"/>
        </w:rPr>
        <w:t>comm</w:t>
      </w:r>
      <w:r w:rsidRPr="003C43EE">
        <w:rPr>
          <w:rFonts w:ascii="Segoe UI" w:eastAsia="Segoe UI" w:hAnsi="Segoe UI" w:cs="Segoe UI"/>
        </w:rPr>
        <w:t>o</w:t>
      </w:r>
      <w:r w:rsidRPr="003C43EE">
        <w:rPr>
          <w:rFonts w:ascii="Segoe UI" w:eastAsia="Segoe UI" w:hAnsi="Segoe UI" w:cs="Segoe UI"/>
        </w:rPr>
        <w:t>ning</w:t>
      </w:r>
      <w:r>
        <w:rPr>
          <w:rFonts w:ascii="Segoe UI" w:eastAsia="Segoe UI" w:hAnsi="Segoe UI" w:cs="Segoe UI"/>
        </w:rPr>
        <w:t xml:space="preserve">, </w:t>
      </w:r>
      <w:r w:rsidRPr="003C43EE">
        <w:rPr>
          <w:rFonts w:ascii="Segoe UI" w:eastAsia="Segoe UI" w:hAnsi="Segoe UI" w:cs="Segoe UI"/>
        </w:rPr>
        <w:t>and its associated hefting systems</w:t>
      </w:r>
      <w:r>
        <w:rPr>
          <w:rFonts w:ascii="Segoe UI" w:eastAsia="Segoe UI" w:hAnsi="Segoe UI" w:cs="Segoe UI"/>
        </w:rPr>
        <w:t xml:space="preserve"> – </w:t>
      </w:r>
      <w:r>
        <w:rPr>
          <w:rFonts w:ascii="Segoe UI" w:eastAsia="Segoe UI" w:hAnsi="Segoe UI" w:cs="Segoe UI"/>
        </w:rPr>
        <w:t xml:space="preserve">which </w:t>
      </w:r>
      <w:r w:rsidRPr="003C43EE">
        <w:rPr>
          <w:rFonts w:ascii="Segoe UI" w:eastAsia="Segoe UI" w:hAnsi="Segoe UI" w:cs="Segoe UI"/>
        </w:rPr>
        <w:t>have underpinned the management of the uplands for centuries</w:t>
      </w:r>
      <w:r w:rsidRPr="003C43EE">
        <w:rPr>
          <w:rFonts w:ascii="Segoe UI" w:eastAsia="Segoe UI" w:hAnsi="Segoe UI" w:cs="Segoe UI"/>
        </w:rPr>
        <w:t xml:space="preserve"> – </w:t>
      </w:r>
      <w:r w:rsidRPr="003C43EE">
        <w:rPr>
          <w:rFonts w:ascii="Segoe UI" w:eastAsia="Segoe UI" w:hAnsi="Segoe UI" w:cs="Segoe UI"/>
        </w:rPr>
        <w:t xml:space="preserve">has begun to break down, as is happening in </w:t>
      </w:r>
      <w:r w:rsidRPr="003C43EE">
        <w:rPr>
          <w:rFonts w:ascii="Segoe UI" w:eastAsia="Segoe UI" w:hAnsi="Segoe UI" w:cs="Segoe UI"/>
        </w:rPr>
        <w:t>upland areas such as the Lake District.</w:t>
      </w:r>
    </w:p>
    <w:p w:rsidR="00000000" w:rsidRPr="003C43EE" w:rsidP="00497302">
      <w:pPr>
        <w:pStyle w:val="ListParagraph"/>
        <w:rPr>
          <w:rFonts w:ascii="Segoe UI" w:eastAsia="Segoe UI" w:hAnsi="Segoe UI" w:cs="Segoe UI"/>
        </w:rPr>
      </w:pPr>
    </w:p>
    <w:p w:rsidR="00000000" w:rsidRPr="006F6A3F" w:rsidP="006F6A3F">
      <w:pPr>
        <w:pStyle w:val="ListParagraph"/>
        <w:numPr>
          <w:ilvl w:val="0"/>
          <w:numId w:val="35"/>
        </w:numPr>
        <w:rPr>
          <w:rFonts w:ascii="Segoe UI" w:eastAsia="Segoe UI" w:hAnsi="Segoe UI" w:cs="Segoe UI"/>
        </w:rPr>
      </w:pPr>
      <w:r w:rsidRPr="04721C4F">
        <w:rPr>
          <w:rFonts w:ascii="Segoe UI" w:eastAsia="Segoe UI" w:hAnsi="Segoe UI" w:cs="Segoe UI"/>
        </w:rPr>
        <w:t xml:space="preserve">Nature recovery is clearly needed for </w:t>
      </w:r>
      <w:r w:rsidRPr="04721C4F">
        <w:rPr>
          <w:rFonts w:ascii="Segoe UI" w:eastAsia="Segoe UI" w:hAnsi="Segoe UI" w:cs="Segoe UI"/>
        </w:rPr>
        <w:t>the uplands</w:t>
      </w:r>
      <w:r>
        <w:rPr>
          <w:rFonts w:ascii="Segoe UI" w:eastAsia="Segoe UI" w:hAnsi="Segoe UI" w:cs="Segoe UI"/>
        </w:rPr>
        <w:t>;</w:t>
      </w:r>
      <w:r>
        <w:rPr>
          <w:rFonts w:ascii="Segoe UI" w:eastAsia="Segoe UI" w:hAnsi="Segoe UI" w:cs="Segoe UI"/>
        </w:rPr>
        <w:t xml:space="preserve"> heritage </w:t>
      </w:r>
      <w:r>
        <w:rPr>
          <w:rFonts w:ascii="Segoe UI" w:eastAsia="Segoe UI" w:hAnsi="Segoe UI" w:cs="Segoe UI"/>
        </w:rPr>
        <w:t xml:space="preserve">can </w:t>
      </w:r>
      <w:r>
        <w:rPr>
          <w:rFonts w:ascii="Segoe UI" w:eastAsia="Segoe UI" w:hAnsi="Segoe UI" w:cs="Segoe UI"/>
        </w:rPr>
        <w:t>champion nature</w:t>
      </w:r>
      <w:r>
        <w:rPr>
          <w:rFonts w:ascii="Segoe UI" w:eastAsia="Segoe UI" w:hAnsi="Segoe UI" w:cs="Segoe UI"/>
        </w:rPr>
        <w:t>,</w:t>
      </w:r>
      <w:r>
        <w:rPr>
          <w:rFonts w:ascii="Segoe UI" w:eastAsia="Segoe UI" w:hAnsi="Segoe UI" w:cs="Segoe UI"/>
        </w:rPr>
        <w:t xml:space="preserve"> </w:t>
      </w:r>
      <w:r>
        <w:rPr>
          <w:rFonts w:ascii="Segoe UI" w:eastAsia="Segoe UI" w:hAnsi="Segoe UI" w:cs="Segoe UI"/>
        </w:rPr>
        <w:t xml:space="preserve">and offer </w:t>
      </w:r>
      <w:r>
        <w:rPr>
          <w:rFonts w:ascii="Segoe UI" w:eastAsia="Segoe UI" w:hAnsi="Segoe UI" w:cs="Segoe UI"/>
        </w:rPr>
        <w:t>culture-based solutions</w:t>
      </w:r>
      <w:r>
        <w:rPr>
          <w:rFonts w:ascii="Segoe UI" w:eastAsia="Segoe UI" w:hAnsi="Segoe UI" w:cs="Segoe UI"/>
        </w:rPr>
        <w:t xml:space="preserve"> to climate change</w:t>
      </w:r>
      <w:r>
        <w:rPr>
          <w:rFonts w:ascii="Segoe UI" w:eastAsia="Segoe UI" w:hAnsi="Segoe UI" w:cs="Segoe UI"/>
        </w:rPr>
        <w:t xml:space="preserve">, </w:t>
      </w:r>
      <w:r>
        <w:rPr>
          <w:rFonts w:ascii="Segoe UI" w:eastAsia="Segoe UI" w:hAnsi="Segoe UI" w:cs="Segoe UI"/>
        </w:rPr>
        <w:t>as</w:t>
      </w:r>
      <w:r>
        <w:rPr>
          <w:rFonts w:ascii="Segoe UI" w:eastAsia="Segoe UI" w:hAnsi="Segoe UI" w:cs="Segoe UI"/>
        </w:rPr>
        <w:t xml:space="preserve"> reports such a</w:t>
      </w:r>
      <w:r>
        <w:rPr>
          <w:rFonts w:ascii="Segoe UI" w:eastAsia="Segoe UI" w:hAnsi="Segoe UI" w:cs="Segoe UI"/>
        </w:rPr>
        <w:t>s</w:t>
      </w:r>
      <w:r>
        <w:rPr>
          <w:rFonts w:ascii="Segoe UI" w:eastAsia="Segoe UI" w:hAnsi="Segoe UI" w:cs="Segoe UI"/>
        </w:rPr>
        <w:t xml:space="preserve"> t</w:t>
      </w:r>
      <w:r>
        <w:rPr>
          <w:rFonts w:ascii="Segoe UI" w:eastAsia="Segoe UI" w:hAnsi="Segoe UI" w:cs="Segoe UI"/>
        </w:rPr>
        <w:t xml:space="preserve">he Historic Environment Forum’s </w:t>
      </w:r>
      <w:r w:rsidRPr="000C2800">
        <w:rPr>
          <w:rFonts w:ascii="Segoe UI" w:eastAsia="Segoe UI" w:hAnsi="Segoe UI" w:cs="Segoe UI"/>
          <w:i/>
          <w:iCs/>
        </w:rPr>
        <w:t>Heritage responds - Taking positive action on climate change</w:t>
      </w:r>
      <w:r>
        <w:rPr>
          <w:rFonts w:ascii="Segoe UI" w:eastAsia="Segoe UI" w:hAnsi="Segoe UI" w:cs="Segoe UI"/>
        </w:rPr>
        <w:t>,</w:t>
      </w:r>
      <w:r>
        <w:rPr>
          <w:rFonts w:ascii="Segoe UI" w:eastAsia="Segoe UI" w:hAnsi="Segoe UI" w:cs="Segoe UI"/>
        </w:rPr>
        <w:t xml:space="preserve"> clearly</w:t>
      </w:r>
      <w:r>
        <w:rPr>
          <w:rFonts w:ascii="Segoe UI" w:eastAsia="Segoe UI" w:hAnsi="Segoe UI" w:cs="Segoe UI"/>
        </w:rPr>
        <w:t xml:space="preserve"> shows</w:t>
      </w:r>
      <w:r>
        <w:rPr>
          <w:rFonts w:ascii="Segoe UI" w:eastAsia="Segoe UI" w:hAnsi="Segoe UI" w:cs="Segoe UI"/>
        </w:rPr>
        <w:t xml:space="preserve">. </w:t>
      </w:r>
      <w:r w:rsidRPr="006F6A3F">
        <w:rPr>
          <w:rFonts w:ascii="Segoe UI" w:eastAsia="Segoe UI" w:hAnsi="Segoe UI" w:cs="Segoe UI"/>
        </w:rPr>
        <w:t>Nonetheless,</w:t>
      </w:r>
      <w:r w:rsidRPr="006F6A3F">
        <w:rPr>
          <w:rFonts w:ascii="Segoe UI" w:eastAsia="Segoe UI" w:hAnsi="Segoe UI" w:cs="Segoe UI"/>
        </w:rPr>
        <w:t xml:space="preserve"> </w:t>
      </w:r>
      <w:r w:rsidRPr="006F6A3F">
        <w:rPr>
          <w:rFonts w:ascii="Segoe UI" w:eastAsia="Segoe UI" w:hAnsi="Segoe UI" w:cs="Segoe UI"/>
        </w:rPr>
        <w:t xml:space="preserve">social recovery is also </w:t>
      </w:r>
      <w:r w:rsidRPr="006F6A3F">
        <w:rPr>
          <w:rFonts w:ascii="Segoe UI" w:eastAsia="Segoe UI" w:hAnsi="Segoe UI" w:cs="Segoe UI"/>
        </w:rPr>
        <w:t>required</w:t>
      </w:r>
      <w:r w:rsidRPr="006F6A3F">
        <w:rPr>
          <w:rFonts w:ascii="Segoe UI" w:eastAsia="Segoe UI" w:hAnsi="Segoe UI" w:cs="Segoe UI"/>
        </w:rPr>
        <w:t xml:space="preserve"> for upland farming communities</w:t>
      </w:r>
      <w:r w:rsidRPr="006F6A3F">
        <w:rPr>
          <w:rFonts w:ascii="Segoe UI" w:eastAsia="Segoe UI" w:hAnsi="Segoe UI" w:cs="Segoe UI"/>
        </w:rPr>
        <w:t>,</w:t>
      </w:r>
      <w:r w:rsidRPr="006F6A3F">
        <w:rPr>
          <w:rFonts w:ascii="Segoe UI" w:eastAsia="Segoe UI" w:hAnsi="Segoe UI" w:cs="Segoe UI"/>
        </w:rPr>
        <w:t xml:space="preserve"> whilst</w:t>
      </w:r>
      <w:r w:rsidRPr="006F6A3F">
        <w:rPr>
          <w:rFonts w:ascii="Segoe UI" w:eastAsia="Segoe UI" w:hAnsi="Segoe UI" w:cs="Segoe UI"/>
        </w:rPr>
        <w:t xml:space="preserve"> the</w:t>
      </w:r>
      <w:r w:rsidRPr="006F6A3F">
        <w:rPr>
          <w:rFonts w:ascii="Segoe UI" w:eastAsia="Segoe UI" w:hAnsi="Segoe UI" w:cs="Segoe UI"/>
        </w:rPr>
        <w:t>ir</w:t>
      </w:r>
      <w:r w:rsidRPr="006F6A3F">
        <w:rPr>
          <w:rFonts w:ascii="Segoe UI" w:eastAsia="Segoe UI" w:hAnsi="Segoe UI" w:cs="Segoe UI"/>
        </w:rPr>
        <w:t xml:space="preserve"> </w:t>
      </w:r>
      <w:r w:rsidRPr="006F6A3F">
        <w:rPr>
          <w:rFonts w:ascii="Segoe UI" w:eastAsia="Segoe UI" w:hAnsi="Segoe UI" w:cs="Segoe UI"/>
        </w:rPr>
        <w:t>resilience</w:t>
      </w:r>
      <w:r w:rsidRPr="006F6A3F">
        <w:rPr>
          <w:rFonts w:ascii="Segoe UI" w:eastAsia="Segoe UI" w:hAnsi="Segoe UI" w:cs="Segoe UI"/>
        </w:rPr>
        <w:t xml:space="preserve"> </w:t>
      </w:r>
      <w:r w:rsidRPr="006F6A3F">
        <w:rPr>
          <w:rFonts w:ascii="Segoe UI" w:eastAsia="Segoe UI" w:hAnsi="Segoe UI" w:cs="Segoe UI"/>
        </w:rPr>
        <w:t>plays</w:t>
      </w:r>
      <w:r w:rsidRPr="006F6A3F">
        <w:rPr>
          <w:rFonts w:ascii="Segoe UI" w:eastAsia="Segoe UI" w:hAnsi="Segoe UI" w:cs="Segoe UI"/>
        </w:rPr>
        <w:t xml:space="preserve"> </w:t>
      </w:r>
      <w:r w:rsidRPr="006F6A3F">
        <w:rPr>
          <w:rFonts w:ascii="Segoe UI" w:eastAsia="Segoe UI" w:hAnsi="Segoe UI" w:cs="Segoe UI"/>
        </w:rPr>
        <w:t xml:space="preserve">a </w:t>
      </w:r>
      <w:r w:rsidRPr="006F6A3F">
        <w:rPr>
          <w:rFonts w:ascii="Segoe UI" w:eastAsia="Segoe UI" w:hAnsi="Segoe UI" w:cs="Segoe UI"/>
        </w:rPr>
        <w:t xml:space="preserve">key </w:t>
      </w:r>
      <w:r w:rsidRPr="006F6A3F">
        <w:rPr>
          <w:rFonts w:ascii="Segoe UI" w:eastAsia="Segoe UI" w:hAnsi="Segoe UI" w:cs="Segoe UI"/>
        </w:rPr>
        <w:t>part in</w:t>
      </w:r>
      <w:r w:rsidRPr="006F6A3F">
        <w:rPr>
          <w:rFonts w:ascii="Segoe UI" w:eastAsia="Segoe UI" w:hAnsi="Segoe UI" w:cs="Segoe UI"/>
        </w:rPr>
        <w:t xml:space="preserve"> </w:t>
      </w:r>
      <w:r w:rsidRPr="006F6A3F">
        <w:rPr>
          <w:rFonts w:ascii="Segoe UI" w:eastAsia="Segoe UI" w:hAnsi="Segoe UI" w:cs="Segoe UI"/>
        </w:rPr>
        <w:t>addressing climate change. However,</w:t>
      </w:r>
      <w:r w:rsidRPr="006F6A3F">
        <w:rPr>
          <w:rFonts w:ascii="Segoe UI" w:eastAsia="Segoe UI" w:hAnsi="Segoe UI" w:cs="Segoe UI"/>
        </w:rPr>
        <w:t xml:space="preserve"> due to insufficient incentives and support,</w:t>
      </w:r>
      <w:r w:rsidRPr="006F6A3F">
        <w:rPr>
          <w:rFonts w:ascii="Segoe UI" w:eastAsia="Segoe UI" w:hAnsi="Segoe UI" w:cs="Segoe UI"/>
        </w:rPr>
        <w:t xml:space="preserve"> the</w:t>
      </w:r>
      <w:r w:rsidRPr="006F6A3F">
        <w:rPr>
          <w:rFonts w:ascii="Segoe UI" w:eastAsia="Segoe UI" w:hAnsi="Segoe UI" w:cs="Segoe UI"/>
        </w:rPr>
        <w:t>se communities</w:t>
      </w:r>
      <w:r w:rsidRPr="006F6A3F">
        <w:rPr>
          <w:rFonts w:ascii="Segoe UI" w:eastAsia="Segoe UI" w:hAnsi="Segoe UI" w:cs="Segoe UI"/>
        </w:rPr>
        <w:t xml:space="preserve"> </w:t>
      </w:r>
      <w:r w:rsidRPr="006F6A3F">
        <w:rPr>
          <w:rFonts w:ascii="Segoe UI" w:eastAsia="Segoe UI" w:hAnsi="Segoe UI" w:cs="Segoe UI"/>
        </w:rPr>
        <w:t>remain</w:t>
      </w:r>
      <w:r w:rsidRPr="006F6A3F">
        <w:rPr>
          <w:rFonts w:ascii="Segoe UI" w:eastAsia="Segoe UI" w:hAnsi="Segoe UI" w:cs="Segoe UI"/>
        </w:rPr>
        <w:t xml:space="preserve"> </w:t>
      </w:r>
      <w:r w:rsidRPr="006F6A3F">
        <w:rPr>
          <w:rFonts w:ascii="Segoe UI" w:eastAsia="Segoe UI" w:hAnsi="Segoe UI" w:cs="Segoe UI"/>
        </w:rPr>
        <w:t xml:space="preserve">vulnerable and </w:t>
      </w:r>
      <w:r w:rsidRPr="006F6A3F">
        <w:rPr>
          <w:rFonts w:ascii="Segoe UI" w:eastAsia="Segoe UI" w:hAnsi="Segoe UI" w:cs="Segoe UI"/>
        </w:rPr>
        <w:t xml:space="preserve">the continuation of future generations of upland farmers </w:t>
      </w:r>
      <w:r w:rsidRPr="006F6A3F">
        <w:rPr>
          <w:rFonts w:ascii="Segoe UI" w:eastAsia="Segoe UI" w:hAnsi="Segoe UI" w:cs="Segoe UI"/>
        </w:rPr>
        <w:t xml:space="preserve">put </w:t>
      </w:r>
      <w:r w:rsidRPr="006F6A3F">
        <w:rPr>
          <w:rFonts w:ascii="Segoe UI" w:eastAsia="Segoe UI" w:hAnsi="Segoe UI" w:cs="Segoe UI"/>
        </w:rPr>
        <w:t>at risk.</w:t>
      </w:r>
    </w:p>
    <w:p w:rsidR="00000000" w:rsidRPr="003C43EE" w:rsidP="002020A3">
      <w:pPr>
        <w:rPr>
          <w:rFonts w:ascii="Segoe UI" w:eastAsia="Segoe UI" w:hAnsi="Segoe UI" w:cs="Segoe UI"/>
        </w:rPr>
      </w:pPr>
    </w:p>
    <w:p w:rsidR="00000000" w:rsidRPr="003C43EE" w:rsidP="002020A3">
      <w:pPr>
        <w:pStyle w:val="ListParagraph"/>
        <w:numPr>
          <w:ilvl w:val="0"/>
          <w:numId w:val="26"/>
        </w:numPr>
        <w:rPr>
          <w:rFonts w:ascii="Segoe UI" w:eastAsia="Segoe UI" w:hAnsi="Segoe UI" w:cs="Segoe UI"/>
          <w:b/>
          <w:bCs/>
        </w:rPr>
      </w:pPr>
      <w:r w:rsidRPr="003C43EE">
        <w:rPr>
          <w:rFonts w:ascii="Segoe UI" w:eastAsia="Segoe UI" w:hAnsi="Segoe UI" w:cs="Segoe UI"/>
          <w:b/>
          <w:bCs/>
        </w:rPr>
        <w:t>What has been the impact of agricultural policy changes (including the transition away from direct payments) on upland farming businesses, and the impact of these changes on farming profitability?</w:t>
      </w:r>
    </w:p>
    <w:p w:rsidR="00000000" w:rsidRPr="003C43EE" w:rsidP="004A0745">
      <w:pPr>
        <w:pStyle w:val="ListParagraph"/>
        <w:rPr>
          <w:rFonts w:ascii="Segoe UI" w:eastAsia="Segoe UI" w:hAnsi="Segoe UI" w:cs="Segoe UI"/>
          <w:b/>
          <w:bCs/>
        </w:rPr>
      </w:pPr>
    </w:p>
    <w:p w:rsidR="00000000" w:rsidRPr="003C43EE" w:rsidP="004A0745">
      <w:pPr>
        <w:pStyle w:val="ListParagraph"/>
        <w:numPr>
          <w:ilvl w:val="0"/>
          <w:numId w:val="35"/>
        </w:numPr>
        <w:rPr>
          <w:rFonts w:ascii="Segoe UI" w:eastAsia="Segoe UI" w:hAnsi="Segoe UI" w:cs="Segoe UI"/>
        </w:rPr>
      </w:pPr>
      <w:r w:rsidRPr="003C43EE">
        <w:rPr>
          <w:rFonts w:ascii="Segoe UI" w:eastAsia="Segoe UI" w:hAnsi="Segoe UI" w:cs="Segoe UI"/>
        </w:rPr>
        <w:t xml:space="preserve">As already highlighted, whilst the policy </w:t>
      </w:r>
      <w:r w:rsidRPr="003C43EE">
        <w:rPr>
          <w:rFonts w:ascii="Segoe UI" w:eastAsia="Segoe UI" w:hAnsi="Segoe UI" w:cs="Segoe UI"/>
        </w:rPr>
        <w:t>objective of ‘public money for public goods’</w:t>
      </w:r>
      <w:r w:rsidRPr="003C43EE">
        <w:rPr>
          <w:rFonts w:ascii="Segoe UI" w:eastAsia="Segoe UI" w:hAnsi="Segoe UI" w:cs="Segoe UI"/>
        </w:rPr>
        <w:t xml:space="preserve"> is a </w:t>
      </w:r>
      <w:r w:rsidRPr="003C43EE">
        <w:rPr>
          <w:rFonts w:ascii="Segoe UI" w:eastAsia="Segoe UI" w:hAnsi="Segoe UI" w:cs="Segoe UI"/>
        </w:rPr>
        <w:t>good</w:t>
      </w:r>
      <w:r w:rsidRPr="003C43EE">
        <w:rPr>
          <w:rFonts w:ascii="Segoe UI" w:eastAsia="Segoe UI" w:hAnsi="Segoe UI" w:cs="Segoe UI"/>
        </w:rPr>
        <w:t xml:space="preserve"> one, </w:t>
      </w:r>
      <w:r w:rsidRPr="003C43EE">
        <w:rPr>
          <w:rFonts w:ascii="Segoe UI" w:eastAsia="Segoe UI" w:hAnsi="Segoe UI" w:cs="Segoe UI"/>
        </w:rPr>
        <w:t xml:space="preserve">the prioritisation of </w:t>
      </w:r>
      <w:r w:rsidRPr="003C43EE">
        <w:rPr>
          <w:rFonts w:ascii="Segoe UI" w:eastAsia="Segoe UI" w:hAnsi="Segoe UI" w:cs="Segoe UI"/>
        </w:rPr>
        <w:t xml:space="preserve">environmental and </w:t>
      </w:r>
      <w:r w:rsidRPr="003C43EE">
        <w:rPr>
          <w:rFonts w:ascii="Segoe UI" w:eastAsia="Segoe UI" w:hAnsi="Segoe UI" w:cs="Segoe UI"/>
        </w:rPr>
        <w:t>natural capital out</w:t>
      </w:r>
      <w:r w:rsidRPr="003C43EE">
        <w:rPr>
          <w:rFonts w:ascii="Segoe UI" w:eastAsia="Segoe UI" w:hAnsi="Segoe UI" w:cs="Segoe UI"/>
        </w:rPr>
        <w:t>c</w:t>
      </w:r>
      <w:r w:rsidRPr="003C43EE">
        <w:rPr>
          <w:rFonts w:ascii="Segoe UI" w:eastAsia="Segoe UI" w:hAnsi="Segoe UI" w:cs="Segoe UI"/>
        </w:rPr>
        <w:t xml:space="preserve">omes – whilst undoubtedly important and </w:t>
      </w:r>
      <w:r w:rsidRPr="003C43EE">
        <w:rPr>
          <w:rFonts w:ascii="Segoe UI" w:eastAsia="Segoe UI" w:hAnsi="Segoe UI" w:cs="Segoe UI"/>
        </w:rPr>
        <w:t>necessary –</w:t>
      </w:r>
      <w:r w:rsidRPr="003C43EE">
        <w:rPr>
          <w:rFonts w:ascii="Segoe UI" w:eastAsia="Segoe UI" w:hAnsi="Segoe UI" w:cs="Segoe UI"/>
        </w:rPr>
        <w:t xml:space="preserve"> has </w:t>
      </w:r>
      <w:r w:rsidRPr="003C43EE">
        <w:rPr>
          <w:rFonts w:ascii="Segoe UI" w:eastAsia="Segoe UI" w:hAnsi="Segoe UI" w:cs="Segoe UI"/>
        </w:rPr>
        <w:t>arguably</w:t>
      </w:r>
      <w:r w:rsidRPr="003C43EE">
        <w:rPr>
          <w:rFonts w:ascii="Segoe UI" w:eastAsia="Segoe UI" w:hAnsi="Segoe UI" w:cs="Segoe UI"/>
        </w:rPr>
        <w:t xml:space="preserve"> </w:t>
      </w:r>
      <w:r w:rsidRPr="003C43EE">
        <w:rPr>
          <w:rFonts w:ascii="Segoe UI" w:eastAsia="Segoe UI" w:hAnsi="Segoe UI" w:cs="Segoe UI"/>
        </w:rPr>
        <w:t xml:space="preserve">led to missed opportunities for </w:t>
      </w:r>
      <w:r w:rsidRPr="003C43EE">
        <w:rPr>
          <w:rFonts w:ascii="Segoe UI" w:eastAsia="Segoe UI" w:hAnsi="Segoe UI" w:cs="Segoe UI"/>
        </w:rPr>
        <w:t>cultural heritage</w:t>
      </w:r>
      <w:r w:rsidRPr="003C43EE">
        <w:rPr>
          <w:rFonts w:ascii="Segoe UI" w:eastAsia="Segoe UI" w:hAnsi="Segoe UI" w:cs="Segoe UI"/>
        </w:rPr>
        <w:t xml:space="preserve">, not least through stronger integration of </w:t>
      </w:r>
      <w:r w:rsidRPr="003C43EE">
        <w:rPr>
          <w:rFonts w:ascii="Segoe UI" w:eastAsia="Segoe UI" w:hAnsi="Segoe UI" w:cs="Segoe UI"/>
        </w:rPr>
        <w:t>outcomes for the natural and historic environments, which are inextricably linked.</w:t>
      </w:r>
    </w:p>
    <w:p w:rsidR="00000000" w:rsidRPr="003C43EE" w:rsidP="00AB1384">
      <w:pPr>
        <w:pStyle w:val="ListParagraph"/>
        <w:rPr>
          <w:rFonts w:ascii="Segoe UI" w:eastAsia="Segoe UI" w:hAnsi="Segoe UI" w:cs="Segoe UI"/>
        </w:rPr>
      </w:pPr>
    </w:p>
    <w:p w:rsidR="00000000" w:rsidRPr="003C43EE" w:rsidP="002778AE">
      <w:pPr>
        <w:pStyle w:val="ListParagraph"/>
        <w:numPr>
          <w:ilvl w:val="0"/>
          <w:numId w:val="35"/>
        </w:numPr>
        <w:rPr>
          <w:rFonts w:ascii="Segoe UI" w:eastAsia="Segoe UI" w:hAnsi="Segoe UI" w:cs="Segoe UI"/>
        </w:rPr>
      </w:pPr>
      <w:r w:rsidRPr="04721C4F">
        <w:rPr>
          <w:rFonts w:ascii="Segoe UI" w:eastAsia="Segoe UI" w:hAnsi="Segoe UI" w:cs="Segoe UI"/>
        </w:rPr>
        <w:t xml:space="preserve">In this regard, </w:t>
      </w:r>
      <w:r w:rsidRPr="04721C4F">
        <w:rPr>
          <w:rFonts w:ascii="Segoe UI" w:eastAsia="Segoe UI" w:hAnsi="Segoe UI" w:cs="Segoe UI"/>
        </w:rPr>
        <w:t>uplands could be more clearly defined in relation to how key characteristics</w:t>
      </w:r>
      <w:r w:rsidRPr="04721C4F">
        <w:rPr>
          <w:rFonts w:ascii="Segoe UI" w:eastAsia="Segoe UI" w:hAnsi="Segoe UI" w:cs="Segoe UI"/>
        </w:rPr>
        <w:t xml:space="preserve"> </w:t>
      </w:r>
      <w:r w:rsidRPr="04721C4F">
        <w:rPr>
          <w:rFonts w:ascii="Segoe UI" w:eastAsia="Segoe UI" w:hAnsi="Segoe UI" w:cs="Segoe UI"/>
        </w:rPr>
        <w:t>contribute to the multiple benefits they deliver.</w:t>
      </w:r>
      <w:r w:rsidRPr="04721C4F">
        <w:rPr>
          <w:rFonts w:ascii="Segoe UI" w:eastAsia="Segoe UI" w:hAnsi="Segoe UI" w:cs="Segoe UI"/>
        </w:rPr>
        <w:t xml:space="preserve"> Indeed, the uplands are cultural landscapes whose character is the result of the action and interaction of communities and their environment over time</w:t>
      </w:r>
      <w:r w:rsidRPr="04721C4F">
        <w:rPr>
          <w:rFonts w:ascii="Segoe UI" w:eastAsia="Segoe UI" w:hAnsi="Segoe UI" w:cs="Segoe UI"/>
        </w:rPr>
        <w:t>, whilst out</w:t>
      </w:r>
      <w:r w:rsidRPr="04721C4F">
        <w:rPr>
          <w:rFonts w:ascii="Segoe UI" w:eastAsia="Segoe UI" w:hAnsi="Segoe UI" w:cs="Segoe UI"/>
        </w:rPr>
        <w:t xml:space="preserve"> h</w:t>
      </w:r>
      <w:r w:rsidRPr="04721C4F">
        <w:rPr>
          <w:rFonts w:ascii="Segoe UI" w:eastAsia="Segoe UI" w:hAnsi="Segoe UI" w:cs="Segoe UI"/>
        </w:rPr>
        <w:t>istoric landscapes – and the stories we tell about them – give a sense of rootedness and identity.</w:t>
      </w:r>
      <w:r w:rsidRPr="04721C4F">
        <w:rPr>
          <w:rFonts w:ascii="Segoe UI" w:eastAsia="Segoe UI" w:hAnsi="Segoe UI" w:cs="Segoe UI"/>
        </w:rPr>
        <w:t xml:space="preserve"> </w:t>
      </w:r>
      <w:r w:rsidRPr="04721C4F">
        <w:rPr>
          <w:rFonts w:ascii="Segoe UI" w:eastAsia="Segoe UI" w:hAnsi="Segoe UI" w:cs="Segoe UI"/>
        </w:rPr>
        <w:t xml:space="preserve">As the then Environment Secretary remarked </w:t>
      </w:r>
      <w:r w:rsidRPr="04721C4F">
        <w:rPr>
          <w:rFonts w:ascii="Segoe UI" w:eastAsia="Segoe UI" w:hAnsi="Segoe UI" w:cs="Segoe UI"/>
        </w:rPr>
        <w:t xml:space="preserve">in a speech at the launch of </w:t>
      </w:r>
      <w:r w:rsidRPr="04721C4F">
        <w:rPr>
          <w:rFonts w:ascii="Segoe UI" w:eastAsia="Segoe UI" w:hAnsi="Segoe UI" w:cs="Segoe UI"/>
        </w:rPr>
        <w:t xml:space="preserve">the </w:t>
      </w:r>
      <w:r w:rsidRPr="04721C4F">
        <w:rPr>
          <w:rFonts w:ascii="Segoe UI" w:eastAsia="Segoe UI" w:hAnsi="Segoe UI" w:cs="Segoe UI"/>
        </w:rPr>
        <w:t>government’s Land Use Framework,</w:t>
      </w:r>
      <w:r w:rsidRPr="04721C4F">
        <w:rPr>
          <w:rFonts w:ascii="Segoe UI" w:hAnsi="Segoe UI" w:cs="Segoe UI"/>
        </w:rPr>
        <w:t xml:space="preserve"> “the stories of our ancestors are embedded in the rich heritage of our land”</w:t>
      </w:r>
      <w:r w:rsidRPr="04721C4F">
        <w:rPr>
          <w:rFonts w:ascii="Segoe UI" w:hAnsi="Segoe UI" w:cs="Segoe UI"/>
        </w:rPr>
        <w:t xml:space="preserve">. </w:t>
      </w:r>
      <w:r w:rsidRPr="04721C4F">
        <w:rPr>
          <w:rFonts w:ascii="Segoe UI" w:eastAsia="Segoe UI" w:hAnsi="Segoe UI" w:cs="Segoe UI"/>
        </w:rPr>
        <w:t xml:space="preserve">The uplands </w:t>
      </w:r>
      <w:r w:rsidRPr="04721C4F">
        <w:rPr>
          <w:rFonts w:ascii="Segoe UI" w:eastAsia="Segoe UI" w:hAnsi="Segoe UI" w:cs="Segoe UI"/>
        </w:rPr>
        <w:t xml:space="preserve">encompass </w:t>
      </w:r>
      <w:r w:rsidRPr="04721C4F">
        <w:rPr>
          <w:rFonts w:ascii="Segoe UI" w:eastAsia="Segoe UI" w:hAnsi="Segoe UI" w:cs="Segoe UI"/>
        </w:rPr>
        <w:t>long</w:t>
      </w:r>
      <w:r w:rsidRPr="04721C4F">
        <w:rPr>
          <w:rFonts w:ascii="Segoe UI" w:eastAsia="Segoe UI" w:hAnsi="Segoe UI" w:cs="Segoe UI"/>
        </w:rPr>
        <w:t>-</w:t>
      </w:r>
      <w:r w:rsidRPr="04721C4F">
        <w:rPr>
          <w:rFonts w:ascii="Segoe UI" w:eastAsia="Segoe UI" w:hAnsi="Segoe UI" w:cs="Segoe UI"/>
        </w:rPr>
        <w:t xml:space="preserve">standing pastoral traditions </w:t>
      </w:r>
      <w:r w:rsidRPr="04721C4F">
        <w:rPr>
          <w:rFonts w:ascii="Segoe UI" w:eastAsia="Segoe UI" w:hAnsi="Segoe UI" w:cs="Segoe UI"/>
        </w:rPr>
        <w:t>such a</w:t>
      </w:r>
      <w:r w:rsidRPr="04721C4F">
        <w:rPr>
          <w:rFonts w:ascii="Segoe UI" w:eastAsia="Segoe UI" w:hAnsi="Segoe UI" w:cs="Segoe UI"/>
        </w:rPr>
        <w:t>s</w:t>
      </w:r>
      <w:r w:rsidRPr="04721C4F">
        <w:rPr>
          <w:rFonts w:ascii="Segoe UI" w:eastAsia="Segoe UI" w:hAnsi="Segoe UI" w:cs="Segoe UI"/>
        </w:rPr>
        <w:t xml:space="preserve"> hefted flocks; collaborative farming communities who collectively farm common land; strong cultural identity; ancestral knowledge of grazing animals</w:t>
      </w:r>
      <w:r w:rsidRPr="04721C4F">
        <w:rPr>
          <w:rFonts w:ascii="Segoe UI" w:eastAsia="Segoe UI" w:hAnsi="Segoe UI" w:cs="Segoe UI"/>
        </w:rPr>
        <w:t>;</w:t>
      </w:r>
      <w:r w:rsidRPr="04721C4F">
        <w:rPr>
          <w:rFonts w:ascii="Segoe UI" w:eastAsia="Segoe UI" w:hAnsi="Segoe UI" w:cs="Segoe UI"/>
        </w:rPr>
        <w:t xml:space="preserve"> land and water management; and muti-layered historic evidence of pastoralism over millennia</w:t>
      </w:r>
      <w:r w:rsidRPr="04721C4F">
        <w:rPr>
          <w:rFonts w:ascii="Segoe UI" w:eastAsia="Segoe UI" w:hAnsi="Segoe UI" w:cs="Segoe UI"/>
        </w:rPr>
        <w:t xml:space="preserve">. </w:t>
      </w:r>
      <w:r w:rsidRPr="04721C4F">
        <w:rPr>
          <w:rFonts w:ascii="Segoe UI" w:eastAsia="Segoe UI" w:hAnsi="Segoe UI" w:cs="Segoe UI"/>
        </w:rPr>
        <w:t>Th</w:t>
      </w:r>
      <w:r w:rsidRPr="04721C4F">
        <w:rPr>
          <w:rFonts w:ascii="Segoe UI" w:eastAsia="Segoe UI" w:hAnsi="Segoe UI" w:cs="Segoe UI"/>
        </w:rPr>
        <w:t xml:space="preserve">is unique cultural heritage </w:t>
      </w:r>
      <w:r w:rsidRPr="04721C4F">
        <w:rPr>
          <w:rFonts w:ascii="Segoe UI" w:eastAsia="Segoe UI" w:hAnsi="Segoe UI" w:cs="Segoe UI"/>
        </w:rPr>
        <w:t>c</w:t>
      </w:r>
      <w:r w:rsidRPr="04721C4F">
        <w:rPr>
          <w:rFonts w:ascii="Segoe UI" w:eastAsia="Segoe UI" w:hAnsi="Segoe UI" w:cs="Segoe UI"/>
        </w:rPr>
        <w:t>ould</w:t>
      </w:r>
      <w:r w:rsidRPr="04721C4F">
        <w:rPr>
          <w:rFonts w:ascii="Segoe UI" w:eastAsia="Segoe UI" w:hAnsi="Segoe UI" w:cs="Segoe UI"/>
        </w:rPr>
        <w:t xml:space="preserve"> be more clearly </w:t>
      </w:r>
      <w:r w:rsidRPr="04721C4F">
        <w:rPr>
          <w:rFonts w:ascii="Segoe UI" w:eastAsia="Segoe UI" w:hAnsi="Segoe UI" w:cs="Segoe UI"/>
        </w:rPr>
        <w:t>defined</w:t>
      </w:r>
      <w:r w:rsidRPr="04721C4F">
        <w:rPr>
          <w:rFonts w:ascii="Segoe UI" w:eastAsia="Segoe UI" w:hAnsi="Segoe UI" w:cs="Segoe UI"/>
        </w:rPr>
        <w:t xml:space="preserve"> </w:t>
      </w:r>
      <w:r w:rsidRPr="04721C4F">
        <w:rPr>
          <w:rFonts w:ascii="Segoe UI" w:eastAsia="Segoe UI" w:hAnsi="Segoe UI" w:cs="Segoe UI"/>
        </w:rPr>
        <w:t xml:space="preserve">and protected, whilst the interaction between </w:t>
      </w:r>
      <w:r w:rsidRPr="04721C4F">
        <w:rPr>
          <w:rFonts w:ascii="Segoe UI" w:eastAsia="Segoe UI" w:hAnsi="Segoe UI" w:cs="Segoe UI"/>
        </w:rPr>
        <w:t xml:space="preserve">cultural and natural heritage in the uplands (e.g. </w:t>
      </w:r>
      <w:r w:rsidRPr="04721C4F">
        <w:rPr>
          <w:rFonts w:ascii="Segoe UI" w:eastAsia="Segoe UI" w:hAnsi="Segoe UI" w:cs="Segoe UI"/>
        </w:rPr>
        <w:t xml:space="preserve">such as the contribution </w:t>
      </w:r>
      <w:r w:rsidRPr="04721C4F">
        <w:rPr>
          <w:rFonts w:ascii="Segoe UI" w:eastAsia="Segoe UI" w:hAnsi="Segoe UI" w:cs="Segoe UI"/>
        </w:rPr>
        <w:t xml:space="preserve">that </w:t>
      </w:r>
      <w:r w:rsidRPr="04721C4F">
        <w:rPr>
          <w:rFonts w:ascii="Segoe UI" w:eastAsia="Segoe UI" w:hAnsi="Segoe UI" w:cs="Segoe UI"/>
        </w:rPr>
        <w:t xml:space="preserve">grazed grasslands make to carbon sequestration) </w:t>
      </w:r>
      <w:r w:rsidRPr="04721C4F">
        <w:rPr>
          <w:rFonts w:ascii="Segoe UI" w:eastAsia="Segoe UI" w:hAnsi="Segoe UI" w:cs="Segoe UI"/>
        </w:rPr>
        <w:t xml:space="preserve">better </w:t>
      </w:r>
      <w:r w:rsidRPr="04721C4F">
        <w:rPr>
          <w:rFonts w:ascii="Segoe UI" w:eastAsia="Segoe UI" w:hAnsi="Segoe UI" w:cs="Segoe UI"/>
        </w:rPr>
        <w:t xml:space="preserve">acknowledged. </w:t>
      </w:r>
    </w:p>
    <w:p w:rsidR="00000000" w:rsidRPr="003C43EE" w:rsidP="002A2E12">
      <w:pPr>
        <w:pStyle w:val="ListParagraph"/>
        <w:rPr>
          <w:rFonts w:ascii="Segoe UI" w:eastAsia="Segoe UI" w:hAnsi="Segoe UI" w:cs="Segoe UI"/>
        </w:rPr>
      </w:pPr>
    </w:p>
    <w:p w:rsidR="00000000" w:rsidRPr="003C43EE" w:rsidP="009337C9">
      <w:pPr>
        <w:pStyle w:val="ListParagraph"/>
        <w:numPr>
          <w:ilvl w:val="0"/>
          <w:numId w:val="35"/>
        </w:numPr>
        <w:rPr>
          <w:rFonts w:ascii="Segoe UI" w:eastAsia="Segoe UI" w:hAnsi="Segoe UI" w:cs="Segoe UI"/>
        </w:rPr>
      </w:pPr>
      <w:r w:rsidRPr="04721C4F">
        <w:rPr>
          <w:rFonts w:ascii="Segoe UI" w:eastAsia="Segoe UI" w:hAnsi="Segoe UI" w:cs="Segoe UI"/>
        </w:rPr>
        <w:t xml:space="preserve">To improve integration between policy </w:t>
      </w:r>
      <w:r w:rsidRPr="04721C4F">
        <w:rPr>
          <w:rFonts w:ascii="Segoe UI" w:eastAsia="Segoe UI" w:hAnsi="Segoe UI" w:cs="Segoe UI"/>
        </w:rPr>
        <w:t>on the natural</w:t>
      </w:r>
      <w:r w:rsidRPr="04721C4F">
        <w:rPr>
          <w:rFonts w:ascii="Segoe UI" w:eastAsia="Segoe UI" w:hAnsi="Segoe UI" w:cs="Segoe UI"/>
        </w:rPr>
        <w:t xml:space="preserve"> environment and historic environment,</w:t>
      </w:r>
      <w:r w:rsidRPr="04721C4F">
        <w:rPr>
          <w:rFonts w:ascii="Segoe UI" w:eastAsia="Segoe UI" w:hAnsi="Segoe UI" w:cs="Segoe UI"/>
        </w:rPr>
        <w:t xml:space="preserve"> </w:t>
      </w:r>
      <w:r w:rsidRPr="04721C4F">
        <w:rPr>
          <w:rFonts w:ascii="Segoe UI" w:eastAsia="Segoe UI" w:hAnsi="Segoe UI" w:cs="Segoe UI"/>
        </w:rPr>
        <w:t>we</w:t>
      </w:r>
      <w:r w:rsidRPr="04721C4F">
        <w:rPr>
          <w:rFonts w:ascii="Segoe UI" w:eastAsia="Segoe UI" w:hAnsi="Segoe UI" w:cs="Segoe UI"/>
        </w:rPr>
        <w:t xml:space="preserve"> remind </w:t>
      </w:r>
      <w:r w:rsidRPr="04721C4F">
        <w:rPr>
          <w:rFonts w:ascii="Segoe UI" w:eastAsia="Segoe UI" w:hAnsi="Segoe UI" w:cs="Segoe UI"/>
        </w:rPr>
        <w:t xml:space="preserve">the </w:t>
      </w:r>
      <w:r w:rsidRPr="04721C4F">
        <w:rPr>
          <w:rFonts w:ascii="Segoe UI" w:eastAsia="Segoe UI" w:hAnsi="Segoe UI" w:cs="Segoe UI"/>
        </w:rPr>
        <w:t>government</w:t>
      </w:r>
      <w:r w:rsidRPr="04721C4F">
        <w:rPr>
          <w:rFonts w:ascii="Segoe UI" w:eastAsia="Segoe UI" w:hAnsi="Segoe UI" w:cs="Segoe UI"/>
        </w:rPr>
        <w:t xml:space="preserve"> </w:t>
      </w:r>
      <w:r w:rsidRPr="04721C4F">
        <w:rPr>
          <w:rFonts w:ascii="Segoe UI" w:eastAsia="Segoe UI" w:hAnsi="Segoe UI" w:cs="Segoe UI"/>
        </w:rPr>
        <w:t xml:space="preserve">of a </w:t>
      </w:r>
      <w:r w:rsidRPr="04721C4F">
        <w:rPr>
          <w:rFonts w:ascii="Segoe UI" w:eastAsia="Segoe UI" w:hAnsi="Segoe UI" w:cs="Segoe UI"/>
        </w:rPr>
        <w:t xml:space="preserve">commitment </w:t>
      </w:r>
      <w:r w:rsidRPr="04721C4F">
        <w:rPr>
          <w:rFonts w:ascii="Segoe UI" w:eastAsia="Segoe UI" w:hAnsi="Segoe UI" w:cs="Segoe UI"/>
        </w:rPr>
        <w:t xml:space="preserve">made at </w:t>
      </w:r>
      <w:r w:rsidRPr="04721C4F">
        <w:rPr>
          <w:rFonts w:ascii="Segoe UI" w:eastAsia="Segoe UI" w:hAnsi="Segoe UI" w:cs="Segoe UI"/>
        </w:rPr>
        <w:t>Heritage Council, now several years overdue, for D</w:t>
      </w:r>
      <w:r w:rsidRPr="04721C4F">
        <w:rPr>
          <w:rFonts w:ascii="Segoe UI" w:eastAsia="Segoe UI" w:hAnsi="Segoe UI" w:cs="Segoe UI"/>
        </w:rPr>
        <w:t>efra</w:t>
      </w:r>
      <w:r w:rsidRPr="04721C4F">
        <w:rPr>
          <w:rFonts w:ascii="Segoe UI" w:eastAsia="Segoe UI" w:hAnsi="Segoe UI" w:cs="Segoe UI"/>
        </w:rPr>
        <w:t xml:space="preserve"> to appoint a strategic lead official for heritage to ensure that heritage is considered properly across the range of the department’s policy areas</w:t>
      </w:r>
      <w:r w:rsidRPr="04721C4F">
        <w:rPr>
          <w:rFonts w:ascii="Segoe UI" w:eastAsia="Segoe UI" w:hAnsi="Segoe UI" w:cs="Segoe UI"/>
        </w:rPr>
        <w:t>.</w:t>
      </w:r>
    </w:p>
    <w:p w:rsidR="00000000" w:rsidRPr="003C43EE" w:rsidP="009337C9">
      <w:pPr>
        <w:pStyle w:val="ListParagraph"/>
        <w:rPr>
          <w:rFonts w:ascii="Segoe UI" w:eastAsia="Segoe UI" w:hAnsi="Segoe UI" w:cs="Segoe UI"/>
        </w:rPr>
      </w:pPr>
    </w:p>
    <w:p w:rsidR="00000000" w:rsidRPr="003C43EE" w:rsidP="009337C9">
      <w:pPr>
        <w:pStyle w:val="ListParagraph"/>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2020A3">
      <w:pPr>
        <w:pStyle w:val="ListParagraph"/>
        <w:numPr>
          <w:ilvl w:val="0"/>
          <w:numId w:val="26"/>
        </w:numPr>
        <w:rPr>
          <w:rFonts w:ascii="Segoe UI" w:eastAsia="Segoe UI" w:hAnsi="Segoe UI" w:cs="Segoe UI"/>
          <w:b/>
          <w:bCs/>
        </w:rPr>
      </w:pPr>
      <w:r w:rsidRPr="003C43EE">
        <w:rPr>
          <w:rFonts w:ascii="Segoe UI" w:eastAsia="Segoe UI" w:hAnsi="Segoe UI" w:cs="Segoe UI"/>
          <w:b/>
          <w:bCs/>
        </w:rPr>
        <w:t>To what extent do the current Environmental Land Management (ELM) schemes and other support like the Farming in Protected Landscapes (FiPL) schemes support financially and environmentally sustainable land management in the uplands?</w:t>
      </w:r>
    </w:p>
    <w:p w:rsidR="00000000" w:rsidRPr="003C43EE" w:rsidP="002020A3">
      <w:pPr>
        <w:pStyle w:val="ListParagraph"/>
        <w:rPr>
          <w:rFonts w:ascii="Segoe UI" w:eastAsia="Segoe UI" w:hAnsi="Segoe UI" w:cs="Segoe UI"/>
        </w:rPr>
      </w:pPr>
    </w:p>
    <w:p w:rsidR="00000000" w:rsidRPr="003C43EE" w:rsidP="007C5043">
      <w:pPr>
        <w:pStyle w:val="ListParagraph"/>
        <w:numPr>
          <w:ilvl w:val="0"/>
          <w:numId w:val="35"/>
        </w:numPr>
        <w:shd w:val="clear" w:color="auto" w:fill="FFFFFF"/>
        <w:spacing w:after="0" w:line="240" w:lineRule="auto"/>
        <w:textAlignment w:val="baseline"/>
        <w:rPr>
          <w:rFonts w:ascii="Segoe UI" w:eastAsia="Times New Roman" w:hAnsi="Segoe UI" w:cs="Segoe UI"/>
          <w:lang w:eastAsia="en-GB"/>
        </w:rPr>
      </w:pPr>
      <w:r w:rsidRPr="003C43EE">
        <w:rPr>
          <w:rFonts w:ascii="Segoe UI" w:eastAsia="Times New Roman" w:hAnsi="Segoe UI" w:cs="Segoe UI"/>
          <w:lang w:eastAsia="en-GB"/>
        </w:rPr>
        <w:t xml:space="preserve">Environmental Land Management (ELM) schemes and the Farming in Protected Landscapes (FiPL) programme make an important contribution to the financial and environmental sustainability of upland land management by supporting landscapes shaped by centuries of farming activity. Funding for historic farm buildings, dry stone walls, species-rich grasslands, hay meadows and moorland habitats helps conserve the distinctive character of upland areas while maintaining many of the environmental, cultural and economic benefits they provide. </w:t>
      </w:r>
    </w:p>
    <w:p w:rsidR="00000000" w:rsidRPr="003C43EE" w:rsidP="00285397">
      <w:pPr>
        <w:pStyle w:val="ListParagraph"/>
        <w:shd w:val="clear" w:color="auto" w:fill="FFFFFF"/>
        <w:spacing w:after="0" w:line="240" w:lineRule="auto"/>
        <w:textAlignment w:val="baseline"/>
        <w:rPr>
          <w:rFonts w:ascii="Segoe UI" w:eastAsia="Times New Roman" w:hAnsi="Segoe UI" w:cs="Segoe UI"/>
          <w:lang w:eastAsia="en-GB"/>
        </w:rPr>
      </w:pPr>
    </w:p>
    <w:p w:rsidR="00000000" w:rsidRPr="003C43EE" w:rsidP="00E3166D">
      <w:pPr>
        <w:pStyle w:val="ListParagraph"/>
        <w:numPr>
          <w:ilvl w:val="0"/>
          <w:numId w:val="35"/>
        </w:numPr>
        <w:shd w:val="clear" w:color="auto" w:fill="FFFFFF"/>
        <w:spacing w:after="0" w:line="240" w:lineRule="auto"/>
        <w:textAlignment w:val="baseline"/>
        <w:rPr>
          <w:rFonts w:ascii="Segoe UI" w:eastAsia="Times New Roman" w:hAnsi="Segoe UI" w:cs="Segoe UI"/>
          <w:lang w:eastAsia="en-GB"/>
        </w:rPr>
      </w:pPr>
      <w:r w:rsidRPr="003C43EE">
        <w:rPr>
          <w:rFonts w:ascii="Segoe UI" w:eastAsia="Times New Roman" w:hAnsi="Segoe UI" w:cs="Segoe UI"/>
          <w:lang w:eastAsia="en-GB"/>
        </w:rPr>
        <w:t>The historic environment is one of the uplands' most important and irreplaceable assets. Traditional farm buildings, dry stone walls, field systems and other historic landscape features provide a rich record of human interaction with the environment and continue to generate a wide range of ecosystem services. These include provisioning services that support agricultural production and rural businesses, supporting services such as wildlife habitat provision, regulating services including soil and water management, and cultural services associated with landscape character, tourism, recreation, education and wellbeing.</w:t>
      </w:r>
      <w:r w:rsidRPr="003C43EE">
        <w:rPr>
          <w:rFonts w:ascii="Segoe UI" w:eastAsia="Times New Roman" w:hAnsi="Segoe UI" w:cs="Segoe UI"/>
          <w:lang w:eastAsia="en-GB"/>
        </w:rPr>
        <w:t xml:space="preserve"> Furthermore, </w:t>
      </w:r>
      <w:r w:rsidRPr="003C43EE">
        <w:rPr>
          <w:rFonts w:ascii="Segoe UI" w:eastAsia="Segoe UI" w:hAnsi="Segoe UI" w:cs="Segoe UI"/>
        </w:rPr>
        <w:t>protected landscapes contain 45% of Scheduled Monuments – primarily in the uplands – whilst survival of traditional farm buildings is also highest in such areas (but so are rates of disrepair), which is another reason why ELMs are so vital for the uplands.</w:t>
      </w:r>
    </w:p>
    <w:p w:rsidR="00000000" w:rsidRPr="003C43EE" w:rsidP="00E3166D">
      <w:pPr>
        <w:pStyle w:val="ListParagraph"/>
        <w:rPr>
          <w:rFonts w:ascii="Segoe UI" w:eastAsia="Times New Roman" w:hAnsi="Segoe UI" w:cs="Segoe UI"/>
          <w:lang w:eastAsia="en-GB"/>
        </w:rPr>
      </w:pPr>
    </w:p>
    <w:p w:rsidR="00000000" w:rsidRPr="00F2339B" w:rsidP="00F2339B">
      <w:pPr>
        <w:pStyle w:val="ListParagraph"/>
        <w:numPr>
          <w:ilvl w:val="0"/>
          <w:numId w:val="35"/>
        </w:numPr>
        <w:shd w:val="clear" w:color="auto" w:fill="FFFFFF"/>
        <w:spacing w:after="0" w:line="240" w:lineRule="auto"/>
        <w:textAlignment w:val="baseline"/>
        <w:rPr>
          <w:rFonts w:ascii="Segoe UI" w:eastAsia="Times New Roman" w:hAnsi="Segoe UI" w:cs="Segoe UI"/>
          <w:lang w:eastAsia="en-GB"/>
        </w:rPr>
      </w:pPr>
      <w:r w:rsidRPr="003C43EE">
        <w:rPr>
          <w:rFonts w:ascii="Segoe UI" w:eastAsia="Times New Roman" w:hAnsi="Segoe UI" w:cs="Segoe UI"/>
          <w:lang w:eastAsia="en-GB"/>
        </w:rPr>
        <w:t>The importance of these historic assets has been a consistent finding of Defra-funded monitoring and evaluation research over the past thirty years. Evaluations of successive agri-environment schemes have repeatedly demonstrated that investment in historic farm buildings and traditional landscape features delivers substantial public benefits, including enhanced landscape quality, biodiversity, rural skills, local economic activity and public engagement with the countryside. The evidence shows that the historic environment should be regarded not as a constraint on agricultural change but as a productive asset that contributes directly to the delivery of public goods.</w:t>
      </w:r>
      <w:r w:rsidRPr="003C43EE">
        <w:rPr>
          <w:rFonts w:ascii="Segoe UI" w:eastAsia="Times New Roman" w:hAnsi="Segoe UI" w:cs="Segoe UI"/>
          <w:lang w:eastAsia="en-GB"/>
        </w:rPr>
        <w:t xml:space="preserve"> FiPL shows what can be achieved by Government investment when directed through whole-farm, place-based delivery that benefits nature, climate, historic environment, access and farm resilience together. </w:t>
      </w:r>
      <w:r>
        <w:rPr>
          <w:rFonts w:ascii="Segoe UI" w:eastAsia="Times New Roman" w:hAnsi="Segoe UI" w:cs="Segoe UI"/>
          <w:lang w:eastAsia="en-GB"/>
        </w:rPr>
        <w:t>This particular scheme</w:t>
      </w:r>
      <w:r w:rsidRPr="003C43EE">
        <w:rPr>
          <w:rFonts w:ascii="Segoe UI" w:eastAsia="Times New Roman" w:hAnsi="Segoe UI" w:cs="Segoe UI"/>
          <w:lang w:eastAsia="en-GB"/>
        </w:rPr>
        <w:t xml:space="preserve"> works </w:t>
      </w:r>
      <w:r>
        <w:rPr>
          <w:rFonts w:ascii="Segoe UI" w:eastAsia="Times New Roman" w:hAnsi="Segoe UI" w:cs="Segoe UI"/>
          <w:lang w:eastAsia="en-GB"/>
        </w:rPr>
        <w:t xml:space="preserve">well </w:t>
      </w:r>
      <w:r w:rsidRPr="003C43EE">
        <w:rPr>
          <w:rFonts w:ascii="Segoe UI" w:eastAsia="Times New Roman" w:hAnsi="Segoe UI" w:cs="Segoe UI"/>
          <w:lang w:eastAsia="en-GB"/>
        </w:rPr>
        <w:t>because it is flexible, practical and rooted in place-based decision-making.</w:t>
      </w:r>
    </w:p>
    <w:p w:rsidR="00000000" w:rsidRPr="003C43EE" w:rsidP="007C5043">
      <w:pPr>
        <w:pStyle w:val="ListParagraph"/>
        <w:rPr>
          <w:rFonts w:ascii="Segoe UI" w:eastAsia="Segoe UI" w:hAnsi="Segoe UI" w:cs="Segoe UI"/>
        </w:rPr>
      </w:pPr>
    </w:p>
    <w:p w:rsidR="00000000" w:rsidP="00F2339B">
      <w:pPr>
        <w:pStyle w:val="ListParagraph"/>
        <w:numPr>
          <w:ilvl w:val="0"/>
          <w:numId w:val="35"/>
        </w:numPr>
        <w:rPr>
          <w:rFonts w:ascii="Segoe UI" w:eastAsia="Segoe UI" w:hAnsi="Segoe UI" w:cs="Segoe UI"/>
        </w:rPr>
      </w:pPr>
      <w:r w:rsidRPr="003766B6">
        <w:rPr>
          <w:rFonts w:ascii="Segoe UI" w:eastAsia="Segoe UI" w:hAnsi="Segoe UI" w:cs="Segoe UI"/>
        </w:rPr>
        <w:t>Since 2006, agri-environment schemes have contributed £13 million annually to heritage conservation, removing over 1,000 Scheduled Monuments from the Heritage at Risk register. For many nationally important assets on agricultural land, agri-environment support is the only viable conservation mechanism. Defra's own uptake statistics show all boundary actions feature in the top 25 most-taken-up</w:t>
      </w:r>
      <w:r>
        <w:rPr>
          <w:rFonts w:ascii="Segoe UI" w:eastAsia="Segoe UI" w:hAnsi="Segoe UI" w:cs="Segoe UI"/>
        </w:rPr>
        <w:t xml:space="preserve"> </w:t>
      </w:r>
      <w:r w:rsidRPr="003C43EE">
        <w:rPr>
          <w:rFonts w:ascii="Segoe UI" w:hAnsi="Segoe UI" w:cs="Segoe UI"/>
        </w:rPr>
        <w:t>Sustainable Farming Incentive</w:t>
      </w:r>
      <w:r w:rsidRPr="003766B6">
        <w:rPr>
          <w:rFonts w:ascii="Segoe UI" w:eastAsia="Segoe UI" w:hAnsi="Segoe UI" w:cs="Segoe UI"/>
        </w:rPr>
        <w:t xml:space="preserve"> </w:t>
      </w:r>
      <w:r>
        <w:rPr>
          <w:rFonts w:ascii="Segoe UI" w:eastAsia="Segoe UI" w:hAnsi="Segoe UI" w:cs="Segoe UI"/>
        </w:rPr>
        <w:t>(</w:t>
      </w:r>
      <w:r w:rsidRPr="003766B6">
        <w:rPr>
          <w:rFonts w:ascii="Segoe UI" w:eastAsia="Segoe UI" w:hAnsi="Segoe UI" w:cs="Segoe UI"/>
        </w:rPr>
        <w:t>SFI</w:t>
      </w:r>
      <w:r>
        <w:rPr>
          <w:rFonts w:ascii="Segoe UI" w:eastAsia="Segoe UI" w:hAnsi="Segoe UI" w:cs="Segoe UI"/>
        </w:rPr>
        <w:t>)</w:t>
      </w:r>
      <w:r w:rsidRPr="003766B6">
        <w:rPr>
          <w:rFonts w:ascii="Segoe UI" w:eastAsia="Segoe UI" w:hAnsi="Segoe UI" w:cs="Segoe UI"/>
        </w:rPr>
        <w:t xml:space="preserve"> actions, demonstrating strong farmer demand. This is particularly important for upland areas, which have high concentrations of heritage assets and limited alternative land uses.</w:t>
      </w:r>
    </w:p>
    <w:p w:rsidR="00000000" w:rsidRPr="00772DAF" w:rsidP="00772DAF">
      <w:pPr>
        <w:pStyle w:val="ListParagraph"/>
        <w:rPr>
          <w:rFonts w:ascii="Segoe UI" w:eastAsia="Segoe UI" w:hAnsi="Segoe UI" w:cs="Segoe UI"/>
        </w:rPr>
      </w:pPr>
    </w:p>
    <w:p w:rsidR="00000000" w:rsidRPr="00F2339B" w:rsidP="00F2339B">
      <w:pPr>
        <w:pStyle w:val="ListParagraph"/>
        <w:numPr>
          <w:ilvl w:val="0"/>
          <w:numId w:val="35"/>
        </w:numPr>
        <w:rPr>
          <w:rFonts w:ascii="Segoe UI" w:eastAsia="Segoe UI" w:hAnsi="Segoe UI" w:cs="Segoe UI"/>
        </w:rPr>
      </w:pPr>
      <w:r>
        <w:rPr>
          <w:rFonts w:ascii="Segoe UI" w:eastAsia="Segoe UI" w:hAnsi="Segoe UI" w:cs="Segoe UI"/>
        </w:rPr>
        <w:t>In this regard, it</w:t>
      </w:r>
      <w:r w:rsidRPr="003C43EE">
        <w:rPr>
          <w:rFonts w:ascii="Segoe UI" w:eastAsia="Segoe UI" w:hAnsi="Segoe UI" w:cs="Segoe UI"/>
        </w:rPr>
        <w:t xml:space="preserve"> is very welcome that, as part of government’s latest Environmental Improvement Plan, there is a commitment (commitment 90) to “improve the condition, diversity and character of our landscapes and the condition of the historic environment and heritage features”, for which there is a goal to achieve a year-on-year reduction in the number of heritage assets on the Heritage at Risk register through, amongst other things, existing ELM schemes.</w:t>
      </w:r>
    </w:p>
    <w:p w:rsidR="00000000" w:rsidRPr="003C43EE" w:rsidP="00B258C0">
      <w:pPr>
        <w:pStyle w:val="ListParagraph"/>
        <w:rPr>
          <w:rFonts w:ascii="Segoe UI" w:eastAsia="Segoe UI" w:hAnsi="Segoe UI" w:cs="Segoe UI"/>
        </w:rPr>
      </w:pPr>
    </w:p>
    <w:p w:rsidR="00000000" w:rsidRPr="00A8052E" w:rsidP="00A8052E">
      <w:pPr>
        <w:pStyle w:val="ListParagraph"/>
        <w:numPr>
          <w:ilvl w:val="0"/>
          <w:numId w:val="35"/>
        </w:numPr>
        <w:rPr>
          <w:rFonts w:ascii="Segoe UI" w:eastAsia="Segoe UI" w:hAnsi="Segoe UI" w:cs="Segoe UI"/>
        </w:rPr>
      </w:pPr>
      <w:r>
        <w:rPr>
          <w:rFonts w:ascii="Segoe UI" w:eastAsia="Segoe UI" w:hAnsi="Segoe UI" w:cs="Segoe UI"/>
        </w:rPr>
        <w:t>Nevertheless</w:t>
      </w:r>
      <w:r w:rsidRPr="003C43EE">
        <w:rPr>
          <w:rFonts w:ascii="Segoe UI" w:eastAsia="Segoe UI" w:hAnsi="Segoe UI" w:cs="Segoe UI"/>
        </w:rPr>
        <w:t>, ELM schemes remain fragmented and often poorly fitted to commons, tenancy and hill farming systems</w:t>
      </w:r>
      <w:r w:rsidRPr="003C43EE">
        <w:rPr>
          <w:rFonts w:ascii="Segoe UI" w:eastAsia="Segoe UI" w:hAnsi="Segoe UI" w:cs="Segoe UI"/>
        </w:rPr>
        <w:t xml:space="preserve">, whilst </w:t>
      </w:r>
      <w:r w:rsidRPr="003C43EE">
        <w:rPr>
          <w:rFonts w:ascii="Segoe UI" w:eastAsia="Segoe UI" w:hAnsi="Segoe UI" w:cs="Segoe UI"/>
        </w:rPr>
        <w:t>a</w:t>
      </w:r>
      <w:r>
        <w:rPr>
          <w:rFonts w:ascii="Segoe UI" w:eastAsia="Segoe UI" w:hAnsi="Segoe UI" w:cs="Segoe UI"/>
        </w:rPr>
        <w:t>n emphasis</w:t>
      </w:r>
      <w:r w:rsidRPr="003C43EE">
        <w:rPr>
          <w:rFonts w:ascii="Segoe UI" w:eastAsia="Segoe UI" w:hAnsi="Segoe UI" w:cs="Segoe UI"/>
        </w:rPr>
        <w:t xml:space="preserve"> on </w:t>
      </w:r>
      <w:r>
        <w:rPr>
          <w:rFonts w:ascii="Segoe UI" w:eastAsia="Segoe UI" w:hAnsi="Segoe UI" w:cs="Segoe UI"/>
        </w:rPr>
        <w:t xml:space="preserve">outcomes for </w:t>
      </w:r>
      <w:r w:rsidRPr="003C43EE">
        <w:rPr>
          <w:rFonts w:ascii="Segoe UI" w:eastAsia="Segoe UI" w:hAnsi="Segoe UI" w:cs="Segoe UI"/>
        </w:rPr>
        <w:t>natural capital gives insufficient regard to the historic environment and cultural landscape</w:t>
      </w:r>
      <w:r>
        <w:rPr>
          <w:rFonts w:ascii="Segoe UI" w:eastAsia="Segoe UI" w:hAnsi="Segoe UI" w:cs="Segoe UI"/>
        </w:rPr>
        <w:t>s</w:t>
      </w:r>
      <w:r w:rsidRPr="003C43EE">
        <w:rPr>
          <w:rFonts w:ascii="Segoe UI" w:eastAsia="Segoe UI" w:hAnsi="Segoe UI" w:cs="Segoe UI"/>
        </w:rPr>
        <w:t>.</w:t>
      </w:r>
      <w:r w:rsidRPr="003C43EE">
        <w:rPr>
          <w:rFonts w:ascii="Segoe UI" w:eastAsia="Segoe UI" w:hAnsi="Segoe UI" w:cs="Segoe UI"/>
        </w:rPr>
        <w:t xml:space="preserve"> </w:t>
      </w:r>
      <w:r w:rsidRPr="003C43EE">
        <w:rPr>
          <w:rFonts w:ascii="Segoe UI" w:hAnsi="Segoe UI" w:cs="Segoe UI"/>
        </w:rPr>
        <w:t>A</w:t>
      </w:r>
      <w:r w:rsidRPr="003C43EE">
        <w:rPr>
          <w:rFonts w:ascii="Segoe UI" w:hAnsi="Segoe UI" w:cs="Segoe UI"/>
        </w:rPr>
        <w:t xml:space="preserve">s support </w:t>
      </w:r>
      <w:r w:rsidRPr="003C43EE">
        <w:rPr>
          <w:rFonts w:ascii="Segoe UI" w:hAnsi="Segoe UI" w:cs="Segoe UI"/>
        </w:rPr>
        <w:t>from</w:t>
      </w:r>
      <w:r w:rsidRPr="003C43EE">
        <w:rPr>
          <w:rFonts w:ascii="Segoe UI" w:hAnsi="Segoe UI" w:cs="Segoe UI"/>
        </w:rPr>
        <w:t xml:space="preserve"> </w:t>
      </w:r>
      <w:r w:rsidRPr="003C43EE">
        <w:rPr>
          <w:rFonts w:ascii="Segoe UI" w:hAnsi="Segoe UI" w:cs="Segoe UI"/>
        </w:rPr>
        <w:t>some agri-environmental schemes</w:t>
      </w:r>
      <w:r w:rsidRPr="003C43EE">
        <w:rPr>
          <w:rFonts w:ascii="Segoe UI" w:hAnsi="Segoe UI" w:cs="Segoe UI"/>
        </w:rPr>
        <w:t xml:space="preserve"> </w:t>
      </w:r>
      <w:r w:rsidRPr="003C43EE">
        <w:rPr>
          <w:rFonts w:ascii="Segoe UI" w:hAnsi="Segoe UI" w:cs="Segoe UI"/>
        </w:rPr>
        <w:t>is delivered on a farm by farm basis</w:t>
      </w:r>
      <w:r w:rsidRPr="003C43EE">
        <w:rPr>
          <w:rFonts w:ascii="Segoe UI" w:hAnsi="Segoe UI" w:cs="Segoe UI"/>
        </w:rPr>
        <w:t>,</w:t>
      </w:r>
      <w:r w:rsidRPr="003C43EE">
        <w:rPr>
          <w:rFonts w:ascii="Segoe UI" w:hAnsi="Segoe UI" w:cs="Segoe UI"/>
        </w:rPr>
        <w:t xml:space="preserve"> an approach </w:t>
      </w:r>
      <w:r w:rsidRPr="003C43EE">
        <w:rPr>
          <w:rFonts w:ascii="Segoe UI" w:hAnsi="Segoe UI" w:cs="Segoe UI"/>
        </w:rPr>
        <w:t xml:space="preserve">is needed </w:t>
      </w:r>
      <w:r w:rsidRPr="003C43EE">
        <w:rPr>
          <w:rFonts w:ascii="Segoe UI" w:hAnsi="Segoe UI" w:cs="Segoe UI"/>
        </w:rPr>
        <w:t>that encompass</w:t>
      </w:r>
      <w:r>
        <w:rPr>
          <w:rFonts w:ascii="Segoe UI" w:hAnsi="Segoe UI" w:cs="Segoe UI"/>
        </w:rPr>
        <w:t>es</w:t>
      </w:r>
      <w:r w:rsidRPr="003C43EE">
        <w:rPr>
          <w:rFonts w:ascii="Segoe UI" w:hAnsi="Segoe UI" w:cs="Segoe UI"/>
        </w:rPr>
        <w:t xml:space="preserve"> both cultural and natural heritage, and is undertaken at a landscape-scale</w:t>
      </w:r>
      <w:r w:rsidRPr="003C43EE">
        <w:rPr>
          <w:rFonts w:ascii="Segoe UI" w:hAnsi="Segoe UI" w:cs="Segoe UI"/>
        </w:rPr>
        <w:t xml:space="preserve"> – </w:t>
      </w:r>
      <w:r w:rsidRPr="003C43EE">
        <w:rPr>
          <w:rFonts w:ascii="Segoe UI" w:hAnsi="Segoe UI" w:cs="Segoe UI"/>
        </w:rPr>
        <w:t xml:space="preserve">linked to the multiple societal benefits that the uplands deliver, </w:t>
      </w:r>
      <w:r w:rsidRPr="003C43EE">
        <w:rPr>
          <w:rFonts w:ascii="Segoe UI" w:hAnsi="Segoe UI" w:cs="Segoe UI"/>
        </w:rPr>
        <w:t xml:space="preserve">including </w:t>
      </w:r>
      <w:r w:rsidRPr="003C43EE">
        <w:rPr>
          <w:rFonts w:ascii="Segoe UI" w:hAnsi="Segoe UI" w:cs="Segoe UI"/>
        </w:rPr>
        <w:t xml:space="preserve">the aesthetic, historical, and recreational values of the landscape, the legibility of the historic environment, and the contributions upland communities make to  </w:t>
      </w:r>
      <w:r w:rsidRPr="003C43EE">
        <w:rPr>
          <w:rFonts w:ascii="Segoe UI" w:hAnsi="Segoe UI" w:cs="Segoe UI"/>
          <w:lang w:val="en-US"/>
        </w:rPr>
        <w:t>sustaining services, the viability of local villages and towns, and eco and agro-tourism</w:t>
      </w:r>
      <w:r w:rsidRPr="003C43EE">
        <w:rPr>
          <w:rFonts w:ascii="Segoe UI" w:hAnsi="Segoe UI" w:cs="Segoe UI"/>
          <w:lang w:val="en-US"/>
        </w:rPr>
        <w:t>.</w:t>
      </w:r>
    </w:p>
    <w:p w:rsidR="00000000" w:rsidRPr="003C43EE" w:rsidP="00D440B0">
      <w:pPr>
        <w:pStyle w:val="paragraph"/>
        <w:numPr>
          <w:ilvl w:val="0"/>
          <w:numId w:val="35"/>
        </w:numPr>
        <w:spacing w:before="0" w:beforeAutospacing="0" w:after="0" w:afterAutospacing="0"/>
        <w:textAlignment w:val="baseline"/>
        <w:rPr>
          <w:rFonts w:ascii="Segoe UI" w:hAnsi="Segoe UI" w:cs="Segoe UI"/>
          <w:sz w:val="22"/>
          <w:szCs w:val="22"/>
        </w:rPr>
      </w:pPr>
      <w:r>
        <w:rPr>
          <w:rFonts w:ascii="Segoe UI" w:hAnsi="Segoe UI" w:cs="Segoe UI"/>
          <w:sz w:val="22"/>
          <w:szCs w:val="22"/>
        </w:rPr>
        <w:t>Regarding the SFI in particular, b</w:t>
      </w:r>
      <w:r w:rsidRPr="003C43EE">
        <w:rPr>
          <w:rFonts w:ascii="Segoe UI" w:hAnsi="Segoe UI" w:cs="Segoe UI"/>
          <w:sz w:val="22"/>
          <w:szCs w:val="22"/>
        </w:rPr>
        <w:t xml:space="preserve">eyond </w:t>
      </w:r>
      <w:r>
        <w:rPr>
          <w:rFonts w:ascii="Segoe UI" w:hAnsi="Segoe UI" w:cs="Segoe UI"/>
          <w:sz w:val="22"/>
          <w:szCs w:val="22"/>
        </w:rPr>
        <w:t xml:space="preserve">the </w:t>
      </w:r>
      <w:r>
        <w:rPr>
          <w:rFonts w:ascii="Segoe UI" w:hAnsi="Segoe UI" w:cs="Segoe UI"/>
          <w:sz w:val="22"/>
          <w:szCs w:val="22"/>
        </w:rPr>
        <w:t xml:space="preserve">scheme’s </w:t>
      </w:r>
      <w:r w:rsidRPr="003C43EE">
        <w:rPr>
          <w:rFonts w:ascii="Segoe UI" w:hAnsi="Segoe UI" w:cs="Segoe UI"/>
          <w:sz w:val="22"/>
          <w:szCs w:val="22"/>
        </w:rPr>
        <w:t>existing</w:t>
      </w:r>
      <w:r>
        <w:rPr>
          <w:rFonts w:ascii="Segoe UI" w:hAnsi="Segoe UI" w:cs="Segoe UI"/>
          <w:sz w:val="22"/>
          <w:szCs w:val="22"/>
        </w:rPr>
        <w:t xml:space="preserve"> </w:t>
      </w:r>
      <w:r w:rsidRPr="003C43EE">
        <w:rPr>
          <w:rFonts w:ascii="Segoe UI" w:hAnsi="Segoe UI" w:cs="Segoe UI"/>
          <w:sz w:val="22"/>
          <w:szCs w:val="22"/>
        </w:rPr>
        <w:t xml:space="preserve">actions we see significant opportunity to develop a landscape-scale heritage programme, particularly in upland areas where </w:t>
      </w:r>
      <w:r w:rsidRPr="003C43EE">
        <w:rPr>
          <w:rFonts w:ascii="Segoe UI" w:hAnsi="Segoe UI" w:cs="Segoe UI"/>
          <w:sz w:val="22"/>
          <w:szCs w:val="22"/>
        </w:rPr>
        <w:t>government has promised to deliver. The uplands have limited agricultural diversification options</w:t>
      </w:r>
      <w:r w:rsidRPr="003C43EE">
        <w:rPr>
          <w:rFonts w:ascii="Segoe UI" w:hAnsi="Segoe UI" w:cs="Segoe UI"/>
          <w:sz w:val="22"/>
          <w:szCs w:val="22"/>
        </w:rPr>
        <w:t>, but abundant heritage assets that underpin local identity and visitor economies. Here, heritage stewardship offers viable income streams where few alternatives exist</w:t>
      </w:r>
      <w:r w:rsidRPr="003C43EE">
        <w:rPr>
          <w:rFonts w:ascii="Segoe UI" w:hAnsi="Segoe UI" w:cs="Segoe UI"/>
          <w:sz w:val="22"/>
          <w:szCs w:val="22"/>
        </w:rPr>
        <w:t>.</w:t>
      </w:r>
    </w:p>
    <w:p w:rsidR="00000000" w:rsidRPr="003C43EE" w:rsidP="008D3857">
      <w:pPr>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C9670B">
      <w:pPr>
        <w:pStyle w:val="ListParagraph"/>
        <w:numPr>
          <w:ilvl w:val="0"/>
          <w:numId w:val="26"/>
        </w:numPr>
        <w:rPr>
          <w:rFonts w:ascii="Segoe UI" w:eastAsia="Segoe UI" w:hAnsi="Segoe UI" w:cs="Segoe UI"/>
          <w:b/>
          <w:bCs/>
        </w:rPr>
      </w:pPr>
      <w:r w:rsidRPr="003C43EE">
        <w:rPr>
          <w:rFonts w:ascii="Segoe UI" w:eastAsia="Segoe UI" w:hAnsi="Segoe UI" w:cs="Segoe UI"/>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RPr="003C43EE" w:rsidP="00C9670B">
      <w:pPr>
        <w:pStyle w:val="ListParagraph"/>
        <w:rPr>
          <w:rFonts w:ascii="Segoe UI" w:eastAsia="Segoe UI" w:hAnsi="Segoe UI" w:cs="Segoe UI"/>
          <w:b/>
          <w:bCs/>
        </w:rPr>
      </w:pPr>
    </w:p>
    <w:p w:rsidR="00000000" w:rsidRPr="003C43EE" w:rsidP="008E322E">
      <w:pPr>
        <w:pStyle w:val="ListParagraph"/>
        <w:numPr>
          <w:ilvl w:val="0"/>
          <w:numId w:val="35"/>
        </w:numPr>
        <w:rPr>
          <w:rFonts w:ascii="Segoe UI" w:eastAsia="Segoe UI" w:hAnsi="Segoe UI" w:cs="Segoe UI"/>
        </w:rPr>
      </w:pPr>
      <w:r w:rsidRPr="04721C4F">
        <w:rPr>
          <w:rFonts w:ascii="Segoe UI" w:eastAsia="Segoe UI" w:hAnsi="Segoe UI" w:cs="Segoe UI"/>
        </w:rPr>
        <w:t>As already mentioned,</w:t>
      </w:r>
      <w:r w:rsidRPr="04721C4F">
        <w:rPr>
          <w:rFonts w:ascii="Segoe UI" w:eastAsia="Segoe UI" w:hAnsi="Segoe UI" w:cs="Segoe UI"/>
        </w:rPr>
        <w:t xml:space="preserve"> some</w:t>
      </w:r>
      <w:r w:rsidRPr="04721C4F">
        <w:rPr>
          <w:rFonts w:ascii="Segoe UI" w:eastAsia="Segoe UI" w:hAnsi="Segoe UI" w:cs="Segoe UI"/>
        </w:rPr>
        <w:t xml:space="preserve"> tensions persist in the uplands between nature conservation and farming communities</w:t>
      </w:r>
      <w:r w:rsidRPr="04721C4F">
        <w:rPr>
          <w:rFonts w:ascii="Segoe UI" w:eastAsia="Segoe UI" w:hAnsi="Segoe UI" w:cs="Segoe UI"/>
        </w:rPr>
        <w:t xml:space="preserve"> in part </w:t>
      </w:r>
      <w:r w:rsidRPr="04721C4F">
        <w:rPr>
          <w:rFonts w:ascii="Segoe UI" w:eastAsia="Segoe UI" w:hAnsi="Segoe UI" w:cs="Segoe UI"/>
        </w:rPr>
        <w:t>due to the fact that</w:t>
      </w:r>
      <w:r w:rsidRPr="04721C4F">
        <w:rPr>
          <w:rFonts w:ascii="Segoe UI" w:eastAsia="Segoe UI" w:hAnsi="Segoe UI" w:cs="Segoe UI"/>
        </w:rPr>
        <w:t>, for instance, grants have been linked to achieving favourable condition of SSSIs</w:t>
      </w:r>
      <w:r w:rsidRPr="04721C4F">
        <w:rPr>
          <w:rFonts w:ascii="Segoe UI" w:eastAsia="Segoe UI" w:hAnsi="Segoe UI" w:cs="Segoe UI"/>
        </w:rPr>
        <w:t xml:space="preserve"> through reducing livestock numbers to such a low level </w:t>
      </w:r>
      <w:r w:rsidRPr="04721C4F">
        <w:rPr>
          <w:rFonts w:ascii="Segoe UI" w:eastAsia="Segoe UI" w:hAnsi="Segoe UI" w:cs="Segoe UI"/>
        </w:rPr>
        <w:t>that commoning – and its associated hefting systems that have underpinned the management of the uplands for centuries – has begun to break down</w:t>
      </w:r>
      <w:r w:rsidRPr="04721C4F">
        <w:rPr>
          <w:rFonts w:ascii="Segoe UI" w:eastAsia="Segoe UI" w:hAnsi="Segoe UI" w:cs="Segoe UI"/>
        </w:rPr>
        <w:t>.</w:t>
      </w:r>
    </w:p>
    <w:p w:rsidR="00000000" w:rsidP="04721C4F">
      <w:pPr>
        <w:pStyle w:val="ListParagraph"/>
        <w:rPr>
          <w:rFonts w:ascii="Segoe UI" w:eastAsia="Segoe UI" w:hAnsi="Segoe UI" w:cs="Segoe UI"/>
        </w:rPr>
      </w:pPr>
    </w:p>
    <w:p w:rsidR="00000000" w:rsidRPr="0003609F" w:rsidP="0003609F">
      <w:pPr>
        <w:pStyle w:val="ListParagraph"/>
        <w:numPr>
          <w:ilvl w:val="0"/>
          <w:numId w:val="35"/>
        </w:numPr>
        <w:rPr>
          <w:rFonts w:ascii="Segoe UI" w:eastAsia="Segoe UI" w:hAnsi="Segoe UI" w:cs="Segoe UI"/>
        </w:rPr>
      </w:pPr>
      <w:r>
        <w:rPr>
          <w:rFonts w:ascii="Segoe UI" w:eastAsia="Segoe UI" w:hAnsi="Segoe UI" w:cs="Segoe UI"/>
        </w:rPr>
        <w:t>In terms of additional legal protections, there</w:t>
      </w:r>
      <w:r>
        <w:rPr>
          <w:rFonts w:ascii="Segoe UI" w:eastAsia="Segoe UI" w:hAnsi="Segoe UI" w:cs="Segoe UI"/>
        </w:rPr>
        <w:t xml:space="preserve"> is a</w:t>
      </w:r>
      <w:r>
        <w:rPr>
          <w:rFonts w:ascii="Segoe UI" w:eastAsia="Segoe UI" w:hAnsi="Segoe UI" w:cs="Segoe UI"/>
        </w:rPr>
        <w:t xml:space="preserve"> </w:t>
      </w:r>
      <w:r>
        <w:rPr>
          <w:rFonts w:ascii="Segoe UI" w:eastAsia="Segoe UI" w:hAnsi="Segoe UI" w:cs="Segoe UI"/>
        </w:rPr>
        <w:t>broader</w:t>
      </w:r>
      <w:r>
        <w:rPr>
          <w:rFonts w:ascii="Segoe UI" w:eastAsia="Segoe UI" w:hAnsi="Segoe UI" w:cs="Segoe UI"/>
        </w:rPr>
        <w:t xml:space="preserve"> opportunity here to </w:t>
      </w:r>
      <w:r>
        <w:rPr>
          <w:rFonts w:ascii="Segoe UI" w:eastAsia="Segoe UI" w:hAnsi="Segoe UI" w:cs="Segoe UI"/>
        </w:rPr>
        <w:t>emphasise the need for the p</w:t>
      </w:r>
      <w:r w:rsidRPr="00BC2BC8">
        <w:rPr>
          <w:rFonts w:ascii="Segoe UI" w:eastAsia="Segoe UI" w:hAnsi="Segoe UI" w:cs="Segoe UI"/>
        </w:rPr>
        <w:t>rotect</w:t>
      </w:r>
      <w:r>
        <w:rPr>
          <w:rFonts w:ascii="Segoe UI" w:eastAsia="Segoe UI" w:hAnsi="Segoe UI" w:cs="Segoe UI"/>
        </w:rPr>
        <w:t>ion of</w:t>
      </w:r>
      <w:r w:rsidRPr="00BC2BC8">
        <w:rPr>
          <w:rFonts w:ascii="Segoe UI" w:eastAsia="Segoe UI" w:hAnsi="Segoe UI" w:cs="Segoe UI"/>
        </w:rPr>
        <w:t xml:space="preserve"> prehistoric ‘sites without structure’</w:t>
      </w:r>
      <w:r>
        <w:rPr>
          <w:rFonts w:ascii="Segoe UI" w:eastAsia="Segoe UI" w:hAnsi="Segoe UI" w:cs="Segoe UI"/>
        </w:rPr>
        <w:t>.</w:t>
      </w:r>
      <w:r>
        <w:rPr>
          <w:rFonts w:ascii="Segoe UI" w:eastAsia="Segoe UI" w:hAnsi="Segoe UI" w:cs="Segoe UI"/>
        </w:rPr>
        <w:t xml:space="preserve"> </w:t>
      </w:r>
      <w:r>
        <w:rPr>
          <w:rFonts w:ascii="Segoe UI" w:eastAsia="Segoe UI" w:hAnsi="Segoe UI" w:cs="Segoe UI"/>
        </w:rPr>
        <w:t>Such</w:t>
      </w:r>
      <w:r w:rsidRPr="005433F5">
        <w:rPr>
          <w:rFonts w:ascii="Segoe UI" w:eastAsia="Segoe UI" w:hAnsi="Segoe UI" w:cs="Segoe UI"/>
        </w:rPr>
        <w:t xml:space="preserve"> sites which lack conventional structures fail to meet the criteria for inclusion on the English Schedule of Ancient Monuments. This is because most of the important evidence of Palaeolithic human occupation in England is found in sites where people dwelt without building substantial or permanent structures, or where evidence of those structures no longer survives.</w:t>
      </w:r>
      <w:r>
        <w:rPr>
          <w:rFonts w:ascii="Segoe UI" w:eastAsia="Segoe UI" w:hAnsi="Segoe UI" w:cs="Segoe UI"/>
        </w:rPr>
        <w:t xml:space="preserve"> This </w:t>
      </w:r>
      <w:r>
        <w:rPr>
          <w:rFonts w:ascii="Segoe UI" w:eastAsia="Segoe UI" w:hAnsi="Segoe UI" w:cs="Segoe UI"/>
        </w:rPr>
        <w:t>issue could be re</w:t>
      </w:r>
      <w:r>
        <w:rPr>
          <w:rFonts w:ascii="Segoe UI" w:eastAsia="Segoe UI" w:hAnsi="Segoe UI" w:cs="Segoe UI"/>
        </w:rPr>
        <w:t>solved by amending</w:t>
      </w:r>
      <w:r w:rsidRPr="00A226C8">
        <w:rPr>
          <w:rFonts w:ascii="Segoe UI" w:eastAsia="Segoe UI" w:hAnsi="Segoe UI" w:cs="Segoe UI"/>
        </w:rPr>
        <w:t xml:space="preserve"> the</w:t>
      </w:r>
      <w:r>
        <w:rPr>
          <w:rFonts w:ascii="Segoe UI" w:eastAsia="Segoe UI" w:hAnsi="Segoe UI" w:cs="Segoe UI"/>
        </w:rPr>
        <w:t xml:space="preserve"> </w:t>
      </w:r>
      <w:r w:rsidRPr="0003609F">
        <w:rPr>
          <w:rFonts w:ascii="Segoe UI" w:eastAsia="Segoe UI" w:hAnsi="Segoe UI" w:cs="Segoe UI"/>
        </w:rPr>
        <w:t>1979 Ancient Monuments and Archaeological Areas Act</w:t>
      </w:r>
      <w:r>
        <w:rPr>
          <w:rFonts w:ascii="Segoe UI" w:eastAsia="Segoe UI" w:hAnsi="Segoe UI" w:cs="Segoe UI"/>
        </w:rPr>
        <w:t>,</w:t>
      </w:r>
      <w:r>
        <w:rPr>
          <w:rFonts w:ascii="Segoe UI" w:eastAsia="Segoe UI" w:hAnsi="Segoe UI" w:cs="Segoe UI"/>
        </w:rPr>
        <w:t xml:space="preserve"> </w:t>
      </w:r>
      <w:r w:rsidRPr="0003609F">
        <w:rPr>
          <w:rFonts w:ascii="Segoe UI" w:eastAsia="Segoe UI" w:hAnsi="Segoe UI" w:cs="Segoe UI"/>
        </w:rPr>
        <w:t>to enable these ‘sites without structure’ to be protected and ensure that the important heritage they represent can be celebrated and enjoyed by more people.</w:t>
      </w:r>
    </w:p>
    <w:p w:rsidR="00000000" w:rsidRPr="00C915A3" w:rsidP="00C915A3">
      <w:pPr>
        <w:pStyle w:val="ListParagraph"/>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0E43CB">
      <w:pPr>
        <w:pStyle w:val="ListParagraph"/>
        <w:numPr>
          <w:ilvl w:val="0"/>
          <w:numId w:val="26"/>
        </w:numPr>
        <w:rPr>
          <w:rFonts w:ascii="Segoe UI" w:eastAsia="Segoe UI" w:hAnsi="Segoe UI" w:cs="Segoe UI"/>
          <w:b/>
          <w:bCs/>
        </w:rPr>
      </w:pPr>
      <w:r w:rsidRPr="003C43EE">
        <w:rPr>
          <w:rFonts w:ascii="Segoe UI" w:eastAsia="Segoe UI" w:hAnsi="Segoe UI" w:cs="Segoe UI"/>
          <w:b/>
          <w:bCs/>
        </w:rPr>
        <w:t>What improvements are needed in land use data, mapping, and modelling to support effective decision-making in the uplands? What training or other skill development options are needed to support this?</w:t>
      </w:r>
    </w:p>
    <w:p w:rsidR="00000000" w:rsidRPr="003C43EE" w:rsidP="000E43CB">
      <w:pPr>
        <w:pStyle w:val="ListParagraph"/>
        <w:rPr>
          <w:rFonts w:ascii="Segoe UI" w:eastAsia="Segoe UI" w:hAnsi="Segoe UI" w:cs="Segoe UI"/>
          <w:b/>
          <w:bCs/>
        </w:rPr>
      </w:pPr>
    </w:p>
    <w:p w:rsidR="00000000" w:rsidRPr="003C43EE" w:rsidP="00CE63BD">
      <w:pPr>
        <w:pStyle w:val="ListParagraph"/>
        <w:numPr>
          <w:ilvl w:val="0"/>
          <w:numId w:val="35"/>
        </w:numPr>
        <w:rPr>
          <w:rFonts w:ascii="Segoe UI" w:eastAsia="Segoe UI" w:hAnsi="Segoe UI" w:cs="Segoe UI"/>
        </w:rPr>
      </w:pPr>
      <w:r w:rsidRPr="003C43EE">
        <w:rPr>
          <w:rFonts w:ascii="Segoe UI" w:eastAsia="Segoe UI" w:hAnsi="Segoe UI" w:cs="Segoe UI"/>
        </w:rPr>
        <w:t>We warmly welcome government’s commitment, as part of the new Land Use Framework, to</w:t>
      </w:r>
      <w:r w:rsidRPr="003C43EE">
        <w:rPr>
          <w:rFonts w:ascii="Segoe UI" w:eastAsia="Segoe UI" w:hAnsi="Segoe UI" w:cs="Segoe UI"/>
        </w:rPr>
        <w:t xml:space="preserve"> improve the availability of decision-making data</w:t>
      </w:r>
      <w:r w:rsidRPr="003C43EE">
        <w:rPr>
          <w:rFonts w:ascii="Segoe UI" w:eastAsia="Segoe UI" w:hAnsi="Segoe UI" w:cs="Segoe UI"/>
        </w:rPr>
        <w:t xml:space="preserve">, and </w:t>
      </w:r>
      <w:r w:rsidRPr="003C43EE">
        <w:rPr>
          <w:rFonts w:ascii="Segoe UI" w:eastAsia="Segoe UI" w:hAnsi="Segoe UI" w:cs="Segoe UI"/>
        </w:rPr>
        <w:t xml:space="preserve">to “modernise environmental datasets and integrate more environmental data into common mapping platforms”, such as layers for ‘cultural heritage’ (footnote 15, p.49). </w:t>
      </w:r>
    </w:p>
    <w:p w:rsidR="00000000" w:rsidRPr="003C43EE" w:rsidP="00F66CD2">
      <w:pPr>
        <w:pStyle w:val="ListParagraph"/>
        <w:rPr>
          <w:rFonts w:ascii="Segoe UI" w:eastAsia="Segoe UI" w:hAnsi="Segoe UI" w:cs="Segoe UI"/>
        </w:rPr>
      </w:pPr>
    </w:p>
    <w:p w:rsidR="00000000" w:rsidRPr="003C43EE" w:rsidP="00CA52B9">
      <w:pPr>
        <w:pStyle w:val="ListParagraph"/>
        <w:numPr>
          <w:ilvl w:val="0"/>
          <w:numId w:val="35"/>
        </w:numPr>
        <w:rPr>
          <w:rFonts w:ascii="Segoe UI" w:eastAsia="Segoe UI" w:hAnsi="Segoe UI" w:cs="Segoe UI"/>
        </w:rPr>
      </w:pPr>
      <w:r w:rsidRPr="003C43EE">
        <w:rPr>
          <w:rFonts w:ascii="Segoe UI" w:eastAsia="Segoe UI" w:hAnsi="Segoe UI" w:cs="Segoe UI"/>
        </w:rPr>
        <w:t xml:space="preserve">Historical evidence demonstrates past land uses, including approaches that were well-suited to local conditions - informing future action by demonstrating how land use has changed over time. Indeed, heritage underpins the “right use, right place” principle in </w:t>
      </w:r>
      <w:r w:rsidRPr="003C43EE">
        <w:rPr>
          <w:rFonts w:ascii="Segoe UI" w:eastAsia="Segoe UI" w:hAnsi="Segoe UI" w:cs="Segoe UI"/>
        </w:rPr>
        <w:t>the Land Use Framework, which states that “land should be used in ways that align with local context and account for natural, social and economic factors (such as proximity to major conurbations, access to nature and heritage, or soil quality)”.</w:t>
      </w:r>
    </w:p>
    <w:p w:rsidR="00000000" w:rsidRPr="003C43EE" w:rsidP="00084579">
      <w:pPr>
        <w:pStyle w:val="ListParagraph"/>
        <w:rPr>
          <w:rFonts w:ascii="Segoe UI" w:eastAsia="Segoe UI" w:hAnsi="Segoe UI" w:cs="Segoe UI"/>
        </w:rPr>
      </w:pPr>
    </w:p>
    <w:p w:rsidR="00000000" w:rsidRPr="003C43EE" w:rsidP="00565A04">
      <w:pPr>
        <w:pStyle w:val="ListParagraph"/>
        <w:numPr>
          <w:ilvl w:val="0"/>
          <w:numId w:val="35"/>
        </w:numPr>
        <w:rPr>
          <w:rFonts w:ascii="Segoe UI" w:eastAsia="Segoe UI" w:hAnsi="Segoe UI" w:cs="Segoe UI"/>
        </w:rPr>
      </w:pPr>
      <w:r w:rsidRPr="003C43EE">
        <w:rPr>
          <w:rFonts w:ascii="Segoe UI" w:eastAsia="Segoe UI" w:hAnsi="Segoe UI" w:cs="Segoe UI"/>
        </w:rPr>
        <w:t>Such evidence of past human activity is held in various sources, but especially important will be the implementation of statutory Historic Environment Records (HERs). These provide a sustainable mechanism to keep an engaged understanding of landscape, and should be used to help us understand the history of land use and inform contemporary decision making. However, there is currently variable availability of heritage information to clarify heritage and planning consent processes, with HER services vulnerable to cuts and closure, and with varying degrees of digital access. We therefore strongly recommend that section 230 of the Levelling up and Regeneration Act 2023, which places a requirement on local authorities to provide HERs (and which is overdue for bringing into operation), be implemented as quickly as possible. This has been a long-standing ask of the heritage sector.</w:t>
      </w:r>
    </w:p>
    <w:p w:rsidR="00000000" w:rsidRPr="003C43EE" w:rsidP="002020A3">
      <w:pPr>
        <w:pStyle w:val="ListParagraph"/>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2020A3">
      <w:pPr>
        <w:pStyle w:val="ListParagraph"/>
        <w:numPr>
          <w:ilvl w:val="0"/>
          <w:numId w:val="26"/>
        </w:numPr>
        <w:rPr>
          <w:rFonts w:ascii="Segoe UI" w:eastAsia="Segoe UI" w:hAnsi="Segoe UI" w:cs="Segoe UI"/>
          <w:b/>
          <w:bCs/>
        </w:rPr>
      </w:pPr>
      <w:r w:rsidRPr="003C43EE">
        <w:rPr>
          <w:rFonts w:ascii="Segoe UI" w:eastAsia="Segoe UI" w:hAnsi="Segoe UI" w:cs="Segoe UI"/>
          <w:b/>
          <w:bCs/>
        </w:rPr>
        <w:t>How might land use and business changes in the uplands impact rural communities?</w:t>
      </w:r>
    </w:p>
    <w:p w:rsidR="00000000" w:rsidRPr="0086093C" w:rsidP="0086093C">
      <w:pPr>
        <w:pStyle w:val="ListParagraph"/>
        <w:numPr>
          <w:ilvl w:val="0"/>
          <w:numId w:val="37"/>
        </w:numPr>
        <w:rPr>
          <w:rFonts w:ascii="Segoe UI" w:eastAsia="Segoe UI" w:hAnsi="Segoe UI" w:cs="Segoe UI"/>
        </w:rPr>
      </w:pPr>
    </w:p>
    <w:p w:rsidR="00000000" w:rsidRPr="003C43EE" w:rsidP="002020A3">
      <w:pPr>
        <w:pStyle w:val="ListParagraph"/>
        <w:rPr>
          <w:rFonts w:ascii="Segoe UI" w:eastAsia="Segoe UI" w:hAnsi="Segoe UI" w:cs="Segoe UI"/>
        </w:rPr>
      </w:pPr>
    </w:p>
    <w:p w:rsidR="00000000" w:rsidRPr="003C43EE" w:rsidP="002020A3">
      <w:pPr>
        <w:pStyle w:val="ListParagraph"/>
        <w:rPr>
          <w:rFonts w:ascii="Segoe UI" w:eastAsia="Segoe UI" w:hAnsi="Segoe UI" w:cs="Segoe UI"/>
        </w:rPr>
      </w:pPr>
    </w:p>
    <w:p w:rsidR="00000000" w:rsidP="00E411C5">
      <w:pPr>
        <w:pStyle w:val="ListParagraph"/>
        <w:numPr>
          <w:ilvl w:val="0"/>
          <w:numId w:val="26"/>
        </w:numPr>
        <w:rPr>
          <w:rFonts w:ascii="Segoe UI" w:eastAsia="Segoe UI" w:hAnsi="Segoe UI" w:cs="Segoe UI"/>
          <w:b/>
          <w:bCs/>
        </w:rPr>
      </w:pPr>
      <w:r w:rsidRPr="003C43EE">
        <w:rPr>
          <w:rFonts w:ascii="Segoe UI" w:eastAsia="Segoe UI" w:hAnsi="Segoe UI" w:cs="Segoe UI"/>
          <w:b/>
          <w:bCs/>
        </w:rPr>
        <w:t>How can government policy ensure that rural communities in upland areas benefit from changes?</w:t>
      </w:r>
    </w:p>
    <w:p w:rsidR="00000000" w:rsidRPr="00E411C5" w:rsidP="00E411C5">
      <w:pPr>
        <w:pStyle w:val="ListParagraph"/>
        <w:rPr>
          <w:rFonts w:ascii="Segoe UI" w:eastAsia="Segoe UI" w:hAnsi="Segoe UI" w:cs="Segoe UI"/>
          <w:b/>
          <w:bCs/>
        </w:rPr>
      </w:pPr>
    </w:p>
    <w:p w:rsidR="00000000" w:rsidRPr="003C43EE" w:rsidP="00F45EE5">
      <w:pPr>
        <w:pStyle w:val="ListParagraph"/>
        <w:numPr>
          <w:ilvl w:val="0"/>
          <w:numId w:val="35"/>
        </w:numPr>
        <w:rPr>
          <w:rFonts w:ascii="Segoe UI" w:eastAsia="Segoe UI" w:hAnsi="Segoe UI" w:cs="Segoe UI"/>
        </w:rPr>
      </w:pPr>
      <w:r w:rsidRPr="003C43EE">
        <w:rPr>
          <w:rFonts w:ascii="Segoe UI" w:eastAsia="Times New Roman" w:hAnsi="Segoe UI" w:cs="Segoe UI"/>
          <w:lang w:eastAsia="en-GB"/>
        </w:rPr>
        <w:t>There is a strong need for a place-based, long-term and joined-up approach that recognises the multifunctionality of the uplands</w:t>
      </w:r>
      <w:r>
        <w:rPr>
          <w:rFonts w:ascii="Segoe UI" w:eastAsia="Times New Roman" w:hAnsi="Segoe UI" w:cs="Segoe UI"/>
          <w:lang w:eastAsia="en-GB"/>
        </w:rPr>
        <w:t xml:space="preserve">, and which </w:t>
      </w:r>
      <w:r w:rsidRPr="003C43EE">
        <w:rPr>
          <w:rFonts w:ascii="Segoe UI" w:eastAsia="Times New Roman" w:hAnsi="Segoe UI" w:cs="Segoe UI"/>
          <w:lang w:eastAsia="en-GB"/>
        </w:rPr>
        <w:t>reflects local distinctiveness</w:t>
      </w:r>
      <w:r w:rsidRPr="003C43EE">
        <w:rPr>
          <w:rFonts w:ascii="Segoe UI" w:hAnsi="Segoe UI" w:cs="Segoe UI"/>
        </w:rPr>
        <w:t>.</w:t>
      </w:r>
      <w:r>
        <w:rPr>
          <w:rFonts w:ascii="Segoe UI" w:hAnsi="Segoe UI" w:cs="Segoe UI"/>
        </w:rPr>
        <w:t xml:space="preserve"> </w:t>
      </w:r>
      <w:r w:rsidRPr="003C43EE">
        <w:rPr>
          <w:rFonts w:ascii="Segoe UI" w:hAnsi="Segoe UI" w:cs="Segoe UI"/>
        </w:rPr>
        <w:t>To</w:t>
      </w:r>
      <w:r w:rsidRPr="003C43EE">
        <w:rPr>
          <w:rFonts w:ascii="Segoe UI" w:hAnsi="Segoe UI" w:cs="Segoe UI"/>
        </w:rPr>
        <w:t xml:space="preserve"> take one example, </w:t>
      </w:r>
      <w:r w:rsidRPr="003C43EE">
        <w:rPr>
          <w:rStyle w:val="normaltextrun"/>
          <w:rFonts w:ascii="Segoe UI" w:hAnsi="Segoe UI" w:cs="Segoe UI"/>
          <w:lang w:val="en-US"/>
        </w:rPr>
        <w:t>dry stone walling represents a viable, place-based form of employment that can support rural economies and provide another source of income from diversification in farming businesses</w:t>
      </w:r>
      <w:r w:rsidRPr="003C43EE">
        <w:rPr>
          <w:rStyle w:val="normaltextrun"/>
          <w:rFonts w:ascii="Segoe UI" w:hAnsi="Segoe UI" w:cs="Segoe UI"/>
          <w:lang w:val="en-US"/>
        </w:rPr>
        <w:t>. However, w</w:t>
      </w:r>
      <w:r w:rsidRPr="003C43EE">
        <w:rPr>
          <w:rStyle w:val="normaltextrun"/>
          <w:rFonts w:ascii="Segoe UI" w:hAnsi="Segoe UI" w:cs="Segoe UI"/>
          <w:lang w:val="en-US"/>
        </w:rPr>
        <w:t>ithout targeted intervention, there is a risk of losing both the skill base and opportunities to retain younger populations in rural areas and create community sustainability.</w:t>
      </w:r>
    </w:p>
    <w:p w:rsidR="00000000" w:rsidRPr="003C43EE" w:rsidP="00BC2B51">
      <w:pPr>
        <w:pStyle w:val="paragraph"/>
        <w:numPr>
          <w:ilvl w:val="0"/>
          <w:numId w:val="35"/>
        </w:numPr>
        <w:spacing w:before="0" w:beforeAutospacing="0" w:after="0" w:afterAutospacing="0"/>
        <w:textAlignment w:val="baseline"/>
        <w:rPr>
          <w:rFonts w:ascii="Segoe UI" w:hAnsi="Segoe UI" w:cs="Segoe UI"/>
          <w:sz w:val="22"/>
          <w:szCs w:val="22"/>
        </w:rPr>
      </w:pPr>
      <w:r>
        <w:rPr>
          <w:rFonts w:ascii="Segoe UI" w:eastAsia="Segoe UI" w:hAnsi="Segoe UI" w:cs="Segoe UI"/>
          <w:sz w:val="22"/>
          <w:szCs w:val="22"/>
        </w:rPr>
        <w:t>A</w:t>
      </w:r>
      <w:r w:rsidRPr="003C43EE">
        <w:rPr>
          <w:rFonts w:ascii="Segoe UI" w:eastAsia="Segoe UI" w:hAnsi="Segoe UI" w:cs="Segoe UI"/>
          <w:sz w:val="22"/>
          <w:szCs w:val="22"/>
        </w:rPr>
        <w:t xml:space="preserve"> collaborative, sustainable approach to upland grazing </w:t>
      </w:r>
      <w:r>
        <w:rPr>
          <w:rFonts w:ascii="Segoe UI" w:eastAsia="Segoe UI" w:hAnsi="Segoe UI" w:cs="Segoe UI"/>
          <w:sz w:val="22"/>
          <w:szCs w:val="22"/>
        </w:rPr>
        <w:t>is preferable – one which</w:t>
      </w:r>
      <w:r w:rsidRPr="003C43EE">
        <w:rPr>
          <w:rFonts w:ascii="Segoe UI" w:eastAsia="Segoe UI" w:hAnsi="Segoe UI" w:cs="Segoe UI"/>
          <w:sz w:val="22"/>
          <w:szCs w:val="22"/>
        </w:rPr>
        <w:t xml:space="preserve"> supports farmers, nature recovery and heritage. Adaptive grazing, </w:t>
      </w:r>
      <w:r>
        <w:rPr>
          <w:rFonts w:ascii="Segoe UI" w:eastAsia="Segoe UI" w:hAnsi="Segoe UI" w:cs="Segoe UI"/>
          <w:sz w:val="22"/>
          <w:szCs w:val="22"/>
        </w:rPr>
        <w:t xml:space="preserve">for instance, </w:t>
      </w:r>
      <w:r w:rsidRPr="003C43EE">
        <w:rPr>
          <w:rFonts w:ascii="Segoe UI" w:eastAsia="Segoe UI" w:hAnsi="Segoe UI" w:cs="Segoe UI"/>
          <w:sz w:val="22"/>
          <w:szCs w:val="22"/>
        </w:rPr>
        <w:t xml:space="preserve">currently being developed in the Dartmoor Landscape Recovery Project, could provide </w:t>
      </w:r>
      <w:r>
        <w:rPr>
          <w:rFonts w:ascii="Segoe UI" w:eastAsia="Segoe UI" w:hAnsi="Segoe UI" w:cs="Segoe UI"/>
          <w:sz w:val="22"/>
          <w:szCs w:val="22"/>
        </w:rPr>
        <w:t>one such template</w:t>
      </w:r>
      <w:r w:rsidRPr="003C43EE">
        <w:rPr>
          <w:rFonts w:ascii="Segoe UI" w:eastAsia="Segoe UI" w:hAnsi="Segoe UI" w:cs="Segoe UI"/>
          <w:sz w:val="22"/>
          <w:szCs w:val="22"/>
        </w:rPr>
        <w:t xml:space="preserve"> for the uplands</w:t>
      </w:r>
      <w:r>
        <w:rPr>
          <w:rFonts w:ascii="Segoe UI" w:eastAsia="Segoe UI" w:hAnsi="Segoe UI" w:cs="Segoe UI"/>
          <w:sz w:val="22"/>
          <w:szCs w:val="22"/>
        </w:rPr>
        <w:t>.</w:t>
      </w:r>
    </w:p>
    <w:p w:rsidR="00000000" w:rsidRPr="003C43EE" w:rsidP="005D07EE">
      <w:pPr>
        <w:pStyle w:val="ListParagraph"/>
        <w:rPr>
          <w:rFonts w:ascii="Segoe UI" w:hAnsi="Segoe UI" w:cs="Segoe UI"/>
        </w:rPr>
      </w:pPr>
    </w:p>
    <w:p w:rsidR="00000000" w:rsidRPr="000B3874" w:rsidP="005D07EE">
      <w:pPr>
        <w:pStyle w:val="ListParagraph"/>
        <w:spacing w:after="0" w:line="240" w:lineRule="auto"/>
        <w:rPr>
          <w:rFonts w:ascii="Times New Roman" w:eastAsia="Times New Roman" w:hAnsi="Times New Roman" w:cs="Times New Roman"/>
          <w:sz w:val="24"/>
          <w:szCs w:val="24"/>
          <w:lang w:eastAsia="en-GB"/>
        </w:rPr>
      </w:pPr>
    </w:p>
    <w:p w:rsidR="00000000" w:rsidRPr="00677243" w:rsidP="003722E8">
      <w:pPr>
        <w:pStyle w:val="paragraph"/>
        <w:spacing w:before="0" w:beforeAutospacing="0" w:after="0" w:afterAutospacing="0"/>
        <w:ind w:left="720"/>
        <w:textAlignment w:val="baseline"/>
        <w:rPr>
          <w:rFonts w:ascii="Segoe UI" w:eastAsia="Segoe UI" w:hAnsi="Segoe UI" w:cs="Segoe UI"/>
          <w:sz w:val="22"/>
          <w:szCs w:val="22"/>
        </w:rPr>
      </w:pPr>
      <w:r w:rsidRPr="00677243">
        <w:rPr>
          <w:rFonts w:ascii="Segoe UI" w:eastAsia="Segoe UI" w:hAnsi="Segoe UI" w:cs="Segoe UI"/>
          <w:sz w:val="22"/>
          <w:szCs w:val="22"/>
        </w:rPr>
        <w:t>June 2026</w:t>
      </w:r>
    </w:p>
    <w:sectPr w:rsidSect="00677243">
      <w:headerReference w:type="default" r:id="rId9"/>
      <w:footerReference w:type="default" r:id="rId10"/>
      <w:headerReference w:type="first" r:id="rId11"/>
      <w:footerReference w:type="first" r:id="rId12"/>
      <w:pgSz w:w="12240" w:h="15840" w:code="1"/>
      <w:pgMar w:top="1440"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4181966"/>
      <w:docPartObj>
        <w:docPartGallery w:val="Page Numbers (Bottom of Page)"/>
        <w:docPartUnique/>
      </w:docPartObj>
    </w:sdtPr>
    <w:sdtEndPr>
      <w:rPr>
        <w:noProof/>
      </w:rPr>
    </w:sdtEndPr>
    <w:sdtContent>
      <w:p w:rsidR="00000000">
        <w:pPr>
          <w:pStyle w:val="Footer"/>
          <w:jc w:val="right"/>
        </w:pPr>
        <w:r>
          <w:fldChar w:fldCharType="begin"/>
        </w:r>
        <w:r>
          <w:instrText xml:space="preserve"> PAGE   \* MERGEFORMAT </w:instrText>
        </w:r>
        <w:r>
          <w:fldChar w:fldCharType="separate"/>
        </w:r>
        <w:r>
          <w:t>2</w:t>
        </w:r>
        <w:r>
          <w:fldChar w:fldCharType="end"/>
        </w:r>
      </w:p>
    </w:sdtContent>
  </w:sdt>
  <w:p w:rsidR="00000000" w:rsidP="05D29E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pPr>
    <w:r>
      <w:rPr>
        <w:noProof/>
        <w:lang w:eastAsia="en-GB"/>
      </w:rPr>
      <mc:AlternateContent>
        <mc:Choice Requires="wpg">
          <w:drawing>
            <wp:anchor distT="0" distB="0" distL="114300" distR="114300" simplePos="0" relativeHeight="251658240" behindDoc="1" locked="0" layoutInCell="0" allowOverlap="1">
              <wp:simplePos x="0" y="0"/>
              <wp:positionH relativeFrom="page">
                <wp:posOffset>-9525</wp:posOffset>
              </wp:positionH>
              <wp:positionV relativeFrom="page">
                <wp:posOffset>9744710</wp:posOffset>
              </wp:positionV>
              <wp:extent cx="7781925" cy="297815"/>
              <wp:effectExtent l="0" t="0" r="47625" b="6985"/>
              <wp:wrapNone/>
              <wp:docPr id="1" name="Group 6"/>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7781925" cy="297815"/>
                        <a:chOff x="0" y="4"/>
                        <a:chExt cx="11906" cy="469"/>
                      </a:xfrm>
                    </wpg:grpSpPr>
                    <wps:wsp xmlns:wps="http://schemas.microsoft.com/office/word/2010/wordprocessingShape">
                      <wps:cNvPr id="7" name="Rectangle 7"/>
                      <wps:cNvSpPr>
                        <a:spLocks/>
                      </wps:cNvSpPr>
                      <wps:spPr bwMode="auto">
                        <a:xfrm>
                          <a:off x="0" y="14"/>
                          <a:ext cx="11906" cy="448"/>
                        </a:xfrm>
                        <a:prstGeom prst="rect">
                          <a:avLst/>
                        </a:prstGeom>
                        <a:solidFill>
                          <a:srgbClr val="0028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9" name="Group 8"/>
                      <wpg:cNvGrpSpPr>
                        <a:grpSpLocks/>
                      </wpg:cNvGrpSpPr>
                      <wpg:grpSpPr bwMode="auto">
                        <a:xfrm>
                          <a:off x="0" y="14"/>
                          <a:ext cx="11906" cy="449"/>
                          <a:chOff x="0" y="14"/>
                          <a:chExt cx="11906" cy="449"/>
                        </a:xfrm>
                      </wpg:grpSpPr>
                      <wps:wsp xmlns:wps="http://schemas.microsoft.com/office/word/2010/wordprocessingShape">
                        <wps:cNvPr id="10" name="Freeform 9"/>
                        <wps:cNvSpPr>
                          <a:spLocks/>
                        </wps:cNvSpPr>
                        <wps:spPr bwMode="auto">
                          <a:xfrm>
                            <a:off x="0" y="14"/>
                            <a:ext cx="11906" cy="449"/>
                          </a:xfrm>
                          <a:custGeom>
                            <a:avLst/>
                            <a:gdLst>
                              <a:gd name="T0" fmla="*/ 12 w 11906"/>
                              <a:gd name="T1" fmla="*/ 448 h 449"/>
                              <a:gd name="T2" fmla="*/ 11918 w 11906"/>
                              <a:gd name="T3" fmla="*/ 448 h 449"/>
                            </a:gdLst>
                            <a:ahLst/>
                            <a:cxnLst>
                              <a:cxn ang="0">
                                <a:pos x="T0" y="T1"/>
                              </a:cxn>
                              <a:cxn ang="0">
                                <a:pos x="T2" y="T3"/>
                              </a:cxn>
                            </a:cxnLst>
                            <a:rect l="0" t="0" r="r" b="b"/>
                            <a:pathLst>
                              <a:path w="11906" h="449">
                                <a:moveTo>
                                  <a:pt x="12" y="448"/>
                                </a:moveTo>
                                <a:lnTo>
                                  <a:pt x="11918" y="448"/>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xmlns:wps="http://schemas.microsoft.com/office/word/2010/wordprocessingShape">
                        <wps:cNvPr id="11" name="Freeform 10"/>
                        <wps:cNvSpPr>
                          <a:spLocks/>
                        </wps:cNvSpPr>
                        <wps:spPr bwMode="auto">
                          <a:xfrm>
                            <a:off x="0" y="14"/>
                            <a:ext cx="11906" cy="449"/>
                          </a:xfrm>
                          <a:custGeom>
                            <a:avLst/>
                            <a:gdLst>
                              <a:gd name="T0" fmla="*/ 11918 w 11906"/>
                              <a:gd name="T1" fmla="*/ 0 h 449"/>
                              <a:gd name="T2" fmla="*/ 12 w 11906"/>
                              <a:gd name="T3" fmla="*/ 0 h 449"/>
                            </a:gdLst>
                            <a:ahLst/>
                            <a:cxnLst>
                              <a:cxn ang="0">
                                <a:pos x="T0" y="T1"/>
                              </a:cxn>
                              <a:cxn ang="0">
                                <a:pos x="T2" y="T3"/>
                              </a:cxn>
                            </a:cxnLst>
                            <a:rect l="0" t="0" r="r" b="b"/>
                            <a:pathLst>
                              <a:path w="11906" h="449">
                                <a:moveTo>
                                  <a:pt x="11918" y="0"/>
                                </a:moveTo>
                                <a:lnTo>
                                  <a:pt x="12" y="0"/>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id="Group 6" o:spid="_x0000_s2059" style="height:23.45pt;margin-left:-0.75pt;margin-top:767.3pt;mso-position-horizontal-relative:page;mso-position-vertical-relative:page;position:absolute;width:612.75pt;z-index:-251657216" coordorigin="0,4" coordsize="11906,469" o:allowincell="f">
              <v:rect id="Rectangle 7" o:spid="_x0000_s2060" style="height:448;mso-wrap-style:square;position:absolute;top:14;v-text-anchor:top;visibility:visible;width:11906" fillcolor="#002855" stroked="f">
                <v:path arrowok="t"/>
              </v:rect>
              <v:group id="Group 8" o:spid="_x0000_s2061" style="height:449;position:absolute;top:14;width:11906" coordorigin="0,14" coordsize="11906,449">
                <v:shape id="Freeform 9" o:spid="_x0000_s2062" style="height:449;mso-wrap-style:square;position:absolute;top:14;v-text-anchor:top;visibility:visible;width:11906" coordsize="11906,449" path="m12,448l11918,448e" filled="f" strokecolor="#002855" strokeweight="0.72pt">
                  <v:path arrowok="t" o:connecttype="custom" o:connectlocs="12,448;11918,448" o:connectangles="0,0"/>
                </v:shape>
                <v:shape id="Freeform 10" o:spid="_x0000_s2063" style="height:449;mso-wrap-style:square;position:absolute;top:14;v-text-anchor:top;visibility:visible;width:11906" coordsize="11906,449" path="m11918,l12,e" filled="f" strokecolor="#002855" strokeweight="0.72pt">
                  <v:path arrowok="t" o:connecttype="custom" o:connectlocs="11918,0;12,0" o:connectangles="0,0"/>
                </v:shape>
              </v:group>
              <w10:wrap anchorx="page" anchory="page"/>
            </v:group>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2185189"/>
      <w:docPartObj>
        <w:docPartGallery w:val="Page Numbers (Top of Page)"/>
        <w:docPartUnique/>
      </w:docPartObj>
    </w:sdtPr>
    <w:sdtEndPr>
      <w:rPr>
        <w:noProof/>
      </w:rPr>
    </w:sdtEndPr>
    <w:sdtContent>
      <w:p w:rsidR="00000000">
        <w:pPr>
          <w:pStyle w:val="Header"/>
          <w:jc w:val="center"/>
        </w:pPr>
        <w:r>
          <w:rPr>
            <w:noProof/>
            <w:lang w:eastAsia="en-GB"/>
          </w:rPr>
          <mc:AlternateContent>
            <mc:Choice Requires="wpg">
              <w:drawing>
                <wp:anchor distT="0" distB="0" distL="114300" distR="114300" simplePos="0" relativeHeight="251662336" behindDoc="1" locked="0" layoutInCell="0" allowOverlap="1">
                  <wp:simplePos x="0" y="0"/>
                  <wp:positionH relativeFrom="page">
                    <wp:posOffset>0</wp:posOffset>
                  </wp:positionH>
                  <wp:positionV relativeFrom="page">
                    <wp:posOffset>3810</wp:posOffset>
                  </wp:positionV>
                  <wp:extent cx="7781925" cy="297815"/>
                  <wp:effectExtent l="0" t="0" r="47625" b="6985"/>
                  <wp:wrapNone/>
                  <wp:docPr id="18" name="Group 6"/>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7781925" cy="297815"/>
                            <a:chOff x="0" y="4"/>
                            <a:chExt cx="11906" cy="469"/>
                          </a:xfrm>
                        </wpg:grpSpPr>
                        <wps:wsp xmlns:wps="http://schemas.microsoft.com/office/word/2010/wordprocessingShape">
                          <wps:cNvPr id="19" name="Rectangle 7"/>
                          <wps:cNvSpPr>
                            <a:spLocks/>
                          </wps:cNvSpPr>
                          <wps:spPr bwMode="auto">
                            <a:xfrm>
                              <a:off x="0" y="14"/>
                              <a:ext cx="11906" cy="448"/>
                            </a:xfrm>
                            <a:prstGeom prst="rect">
                              <a:avLst/>
                            </a:prstGeom>
                            <a:solidFill>
                              <a:srgbClr val="0028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20" name="Group 8"/>
                          <wpg:cNvGrpSpPr>
                            <a:grpSpLocks/>
                          </wpg:cNvGrpSpPr>
                          <wpg:grpSpPr bwMode="auto">
                            <a:xfrm>
                              <a:off x="0" y="14"/>
                              <a:ext cx="11906" cy="449"/>
                              <a:chOff x="0" y="14"/>
                              <a:chExt cx="11906" cy="449"/>
                            </a:xfrm>
                          </wpg:grpSpPr>
                          <wps:wsp xmlns:wps="http://schemas.microsoft.com/office/word/2010/wordprocessingShape">
                            <wps:cNvPr id="21" name="Freeform 9"/>
                            <wps:cNvSpPr>
                              <a:spLocks/>
                            </wps:cNvSpPr>
                            <wps:spPr bwMode="auto">
                              <a:xfrm>
                                <a:off x="0" y="14"/>
                                <a:ext cx="11906" cy="449"/>
                              </a:xfrm>
                              <a:custGeom>
                                <a:avLst/>
                                <a:gdLst>
                                  <a:gd name="T0" fmla="*/ 12 w 11906"/>
                                  <a:gd name="T1" fmla="*/ 448 h 449"/>
                                  <a:gd name="T2" fmla="*/ 11918 w 11906"/>
                                  <a:gd name="T3" fmla="*/ 448 h 449"/>
                                </a:gdLst>
                                <a:ahLst/>
                                <a:cxnLst>
                                  <a:cxn ang="0">
                                    <a:pos x="T0" y="T1"/>
                                  </a:cxn>
                                  <a:cxn ang="0">
                                    <a:pos x="T2" y="T3"/>
                                  </a:cxn>
                                </a:cxnLst>
                                <a:rect l="0" t="0" r="r" b="b"/>
                                <a:pathLst>
                                  <a:path w="11906" h="449">
                                    <a:moveTo>
                                      <a:pt x="12" y="448"/>
                                    </a:moveTo>
                                    <a:lnTo>
                                      <a:pt x="11918" y="448"/>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xmlns:wps="http://schemas.microsoft.com/office/word/2010/wordprocessingShape">
                            <wps:cNvPr id="22" name="Freeform 10"/>
                            <wps:cNvSpPr>
                              <a:spLocks/>
                            </wps:cNvSpPr>
                            <wps:spPr bwMode="auto">
                              <a:xfrm>
                                <a:off x="0" y="14"/>
                                <a:ext cx="11906" cy="449"/>
                              </a:xfrm>
                              <a:custGeom>
                                <a:avLst/>
                                <a:gdLst>
                                  <a:gd name="T0" fmla="*/ 11918 w 11906"/>
                                  <a:gd name="T1" fmla="*/ 0 h 449"/>
                                  <a:gd name="T2" fmla="*/ 12 w 11906"/>
                                  <a:gd name="T3" fmla="*/ 0 h 449"/>
                                </a:gdLst>
                                <a:ahLst/>
                                <a:cxnLst>
                                  <a:cxn ang="0">
                                    <a:pos x="T0" y="T1"/>
                                  </a:cxn>
                                  <a:cxn ang="0">
                                    <a:pos x="T2" y="T3"/>
                                  </a:cxn>
                                </a:cxnLst>
                                <a:rect l="0" t="0" r="r" b="b"/>
                                <a:pathLst>
                                  <a:path w="11906" h="449">
                                    <a:moveTo>
                                      <a:pt x="11918" y="0"/>
                                    </a:moveTo>
                                    <a:lnTo>
                                      <a:pt x="12" y="0"/>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id="Group 6" o:spid="_x0000_s2049" style="height:23.45pt;margin-left:0;margin-top:0.3pt;mso-position-horizontal-relative:page;mso-position-vertical-relative:page;position:absolute;width:612.75pt;z-index:-251653120" coordorigin="0,4" coordsize="11906,469" o:allowincell="f">
                  <v:rect id="Rectangle 7" o:spid="_x0000_s2050" style="height:448;mso-wrap-style:square;position:absolute;top:14;v-text-anchor:top;visibility:visible;width:11906" fillcolor="#002855" stroked="f">
                    <v:path arrowok="t"/>
                  </v:rect>
                  <v:group id="Group 8" o:spid="_x0000_s2051" style="height:449;position:absolute;top:14;width:11906" coordorigin="0,14" coordsize="11906,449">
                    <v:shape id="Freeform 9" o:spid="_x0000_s2052" style="height:449;mso-wrap-style:square;position:absolute;top:14;v-text-anchor:top;visibility:visible;width:11906" coordsize="11906,449" path="m12,448l11918,448e" filled="f" strokecolor="#002855" strokeweight="0.72pt">
                      <v:path arrowok="t" o:connecttype="custom" o:connectlocs="12,448;11918,448" o:connectangles="0,0"/>
                    </v:shape>
                    <v:shape id="Freeform 10" o:spid="_x0000_s2053" style="height:449;mso-wrap-style:square;position:absolute;top:14;v-text-anchor:top;visibility:visible;width:11906" coordsize="11906,449" path="m11918,l12,e" filled="f" strokecolor="#002855" strokeweight="0.72pt">
                      <v:path arrowok="t" o:connecttype="custom" o:connectlocs="11918,0;12,0" o:connectangles="0,0"/>
                    </v:shape>
                  </v:group>
                  <w10:wrap anchorx="page" anchory="page"/>
                </v:group>
              </w:pict>
            </mc:Fallback>
          </mc:AlternateContent>
        </w:r>
      </w:p>
    </w:sdtContent>
  </w:sdt>
  <w:p w:rsidR="000000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r>
      <w:rPr>
        <w:noProof/>
        <w:lang w:eastAsia="en-GB"/>
      </w:rPr>
      <mc:AlternateContent>
        <mc:Choice Requires="wpg">
          <w:drawing>
            <wp:anchor distT="0" distB="0" distL="114300" distR="114300" simplePos="0" relativeHeight="251660288" behindDoc="1" locked="0" layoutInCell="0" allowOverlap="1">
              <wp:simplePos x="0" y="0"/>
              <wp:positionH relativeFrom="page">
                <wp:posOffset>-9525</wp:posOffset>
              </wp:positionH>
              <wp:positionV relativeFrom="page">
                <wp:posOffset>-15240</wp:posOffset>
              </wp:positionV>
              <wp:extent cx="7781925" cy="297815"/>
              <wp:effectExtent l="0" t="0" r="47625" b="6985"/>
              <wp:wrapNone/>
              <wp:docPr id="13" name="Group 6"/>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7781925" cy="297815"/>
                        <a:chOff x="0" y="4"/>
                        <a:chExt cx="11906" cy="469"/>
                      </a:xfrm>
                    </wpg:grpSpPr>
                    <wps:wsp xmlns:wps="http://schemas.microsoft.com/office/word/2010/wordprocessingShape">
                      <wps:cNvPr id="14" name="Rectangle 7"/>
                      <wps:cNvSpPr>
                        <a:spLocks/>
                      </wps:cNvSpPr>
                      <wps:spPr bwMode="auto">
                        <a:xfrm>
                          <a:off x="0" y="14"/>
                          <a:ext cx="11906" cy="448"/>
                        </a:xfrm>
                        <a:prstGeom prst="rect">
                          <a:avLst/>
                        </a:prstGeom>
                        <a:solidFill>
                          <a:srgbClr val="0028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15" name="Group 8"/>
                      <wpg:cNvGrpSpPr>
                        <a:grpSpLocks/>
                      </wpg:cNvGrpSpPr>
                      <wpg:grpSpPr bwMode="auto">
                        <a:xfrm>
                          <a:off x="0" y="14"/>
                          <a:ext cx="11906" cy="449"/>
                          <a:chOff x="0" y="14"/>
                          <a:chExt cx="11906" cy="449"/>
                        </a:xfrm>
                      </wpg:grpSpPr>
                      <wps:wsp xmlns:wps="http://schemas.microsoft.com/office/word/2010/wordprocessingShape">
                        <wps:cNvPr id="16" name="Freeform 9"/>
                        <wps:cNvSpPr>
                          <a:spLocks/>
                        </wps:cNvSpPr>
                        <wps:spPr bwMode="auto">
                          <a:xfrm>
                            <a:off x="0" y="14"/>
                            <a:ext cx="11906" cy="449"/>
                          </a:xfrm>
                          <a:custGeom>
                            <a:avLst/>
                            <a:gdLst>
                              <a:gd name="T0" fmla="*/ 12 w 11906"/>
                              <a:gd name="T1" fmla="*/ 448 h 449"/>
                              <a:gd name="T2" fmla="*/ 11918 w 11906"/>
                              <a:gd name="T3" fmla="*/ 448 h 449"/>
                            </a:gdLst>
                            <a:ahLst/>
                            <a:cxnLst>
                              <a:cxn ang="0">
                                <a:pos x="T0" y="T1"/>
                              </a:cxn>
                              <a:cxn ang="0">
                                <a:pos x="T2" y="T3"/>
                              </a:cxn>
                            </a:cxnLst>
                            <a:rect l="0" t="0" r="r" b="b"/>
                            <a:pathLst>
                              <a:path w="11906" h="449">
                                <a:moveTo>
                                  <a:pt x="12" y="448"/>
                                </a:moveTo>
                                <a:lnTo>
                                  <a:pt x="11918" y="448"/>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xmlns:wps="http://schemas.microsoft.com/office/word/2010/wordprocessingShape">
                        <wps:cNvPr id="17" name="Freeform 10"/>
                        <wps:cNvSpPr>
                          <a:spLocks/>
                        </wps:cNvSpPr>
                        <wps:spPr bwMode="auto">
                          <a:xfrm>
                            <a:off x="0" y="14"/>
                            <a:ext cx="11906" cy="449"/>
                          </a:xfrm>
                          <a:custGeom>
                            <a:avLst/>
                            <a:gdLst>
                              <a:gd name="T0" fmla="*/ 11918 w 11906"/>
                              <a:gd name="T1" fmla="*/ 0 h 449"/>
                              <a:gd name="T2" fmla="*/ 12 w 11906"/>
                              <a:gd name="T3" fmla="*/ 0 h 449"/>
                            </a:gdLst>
                            <a:ahLst/>
                            <a:cxnLst>
                              <a:cxn ang="0">
                                <a:pos x="T0" y="T1"/>
                              </a:cxn>
                              <a:cxn ang="0">
                                <a:pos x="T2" y="T3"/>
                              </a:cxn>
                            </a:cxnLst>
                            <a:rect l="0" t="0" r="r" b="b"/>
                            <a:pathLst>
                              <a:path w="11906" h="449">
                                <a:moveTo>
                                  <a:pt x="11918" y="0"/>
                                </a:moveTo>
                                <a:lnTo>
                                  <a:pt x="12" y="0"/>
                                </a:lnTo>
                              </a:path>
                            </a:pathLst>
                          </a:custGeom>
                          <a:noFill/>
                          <a:ln w="9144">
                            <a:solidFill>
                              <a:srgbClr val="0028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id="Group 6" o:spid="_x0000_s2054" style="height:23.45pt;margin-left:-0.75pt;margin-top:-1.2pt;mso-position-horizontal-relative:page;mso-position-vertical-relative:page;position:absolute;width:612.75pt;z-index:-251655168" coordorigin="0,4" coordsize="11906,469" o:allowincell="f">
              <v:rect id="Rectangle 7" o:spid="_x0000_s2055" style="height:448;mso-wrap-style:square;position:absolute;top:14;v-text-anchor:top;visibility:visible;width:11906" fillcolor="#002855" stroked="f">
                <v:path arrowok="t"/>
              </v:rect>
              <v:group id="Group 8" o:spid="_x0000_s2056" style="height:449;position:absolute;top:14;width:11906" coordorigin="0,14" coordsize="11906,449">
                <v:shape id="Freeform 9" o:spid="_x0000_s2057" style="height:449;mso-wrap-style:square;position:absolute;top:14;v-text-anchor:top;visibility:visible;width:11906" coordsize="11906,449" path="m12,448l11918,448e" filled="f" strokecolor="#002855" strokeweight="0.72pt">
                  <v:path arrowok="t" o:connecttype="custom" o:connectlocs="12,448;11918,448" o:connectangles="0,0"/>
                </v:shape>
                <v:shape id="Freeform 10" o:spid="_x0000_s2058" style="height:449;mso-wrap-style:square;position:absolute;top:14;v-text-anchor:top;visibility:visible;width:11906" coordsize="11906,449" path="m11918,l12,e" filled="f" strokecolor="#002855" strokeweight="0.72pt">
                  <v:path arrowok="t" o:connecttype="custom" o:connectlocs="11918,0;12,0" o:connectangles="0,0"/>
                </v:shape>
              </v:group>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B48C9"/>
    <w:multiLevelType w:val="hybridMultilevel"/>
    <w:tmpl w:val="FC7233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DC764D"/>
    <w:multiLevelType w:val="multilevel"/>
    <w:tmpl w:val="988C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43749E"/>
    <w:multiLevelType w:val="hybridMultilevel"/>
    <w:tmpl w:val="50540C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2B3431D"/>
    <w:multiLevelType w:val="multilevel"/>
    <w:tmpl w:val="ED6E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662032B"/>
    <w:multiLevelType w:val="multilevel"/>
    <w:tmpl w:val="7D7E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79463C0"/>
    <w:multiLevelType w:val="hybridMultilevel"/>
    <w:tmpl w:val="6074D3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BDF174A"/>
    <w:multiLevelType w:val="hybridMultilevel"/>
    <w:tmpl w:val="30DE22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C595E29"/>
    <w:multiLevelType w:val="hybridMultilevel"/>
    <w:tmpl w:val="0CBE582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0E4D52AC"/>
    <w:multiLevelType w:val="hybridMultilevel"/>
    <w:tmpl w:val="99D4F4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3B53D42"/>
    <w:multiLevelType w:val="hybridMultilevel"/>
    <w:tmpl w:val="B9F6AC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4FC4253"/>
    <w:multiLevelType w:val="hybridMultilevel"/>
    <w:tmpl w:val="53F09B3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1869323A"/>
    <w:multiLevelType w:val="hybridMultilevel"/>
    <w:tmpl w:val="DBE2F318"/>
    <w:lvl w:ilvl="0">
      <w:start w:val="0"/>
      <w:numFmt w:val="bullet"/>
      <w:lvlText w:val="-"/>
      <w:lvlJc w:val="left"/>
      <w:pPr>
        <w:ind w:left="720" w:hanging="360"/>
      </w:pPr>
      <w:rPr>
        <w:rFonts w:ascii="Segoe UI" w:eastAsia="Segoe UI"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AE85B55"/>
    <w:multiLevelType w:val="multilevel"/>
    <w:tmpl w:val="0CD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B320720"/>
    <w:multiLevelType w:val="hybridMultilevel"/>
    <w:tmpl w:val="13C265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D32338C"/>
    <w:multiLevelType w:val="hybridMultilevel"/>
    <w:tmpl w:val="A436365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D697D10"/>
    <w:multiLevelType w:val="hybridMultilevel"/>
    <w:tmpl w:val="5096E30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1E920F12"/>
    <w:multiLevelType w:val="multilevel"/>
    <w:tmpl w:val="A9BE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17C465D"/>
    <w:multiLevelType w:val="hybridMultilevel"/>
    <w:tmpl w:val="3B221B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23F7390"/>
    <w:multiLevelType w:val="hybridMultilevel"/>
    <w:tmpl w:val="4B64B19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9">
    <w:nsid w:val="25957CCF"/>
    <w:multiLevelType w:val="multilevel"/>
    <w:tmpl w:val="D46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9D92F5F"/>
    <w:multiLevelType w:val="hybridMultilevel"/>
    <w:tmpl w:val="2FA2E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F6B5B35"/>
    <w:multiLevelType w:val="hybridMultilevel"/>
    <w:tmpl w:val="EC82D9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AAF00C4"/>
    <w:multiLevelType w:val="hybridMultilevel"/>
    <w:tmpl w:val="1F5C60D6"/>
    <w:lvl w:ilvl="0">
      <w:start w:val="0"/>
      <w:numFmt w:val="bullet"/>
      <w:lvlText w:val="-"/>
      <w:lvlJc w:val="left"/>
      <w:pPr>
        <w:ind w:left="720" w:hanging="360"/>
      </w:pPr>
      <w:rPr>
        <w:rFonts w:ascii="Segoe UI" w:eastAsia="Segoe UI"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11D3930"/>
    <w:multiLevelType w:val="multilevel"/>
    <w:tmpl w:val="43B0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024471C"/>
    <w:multiLevelType w:val="hybridMultilevel"/>
    <w:tmpl w:val="A56837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60D785F"/>
    <w:multiLevelType w:val="hybridMultilevel"/>
    <w:tmpl w:val="35FED1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8F578A1"/>
    <w:multiLevelType w:val="multilevel"/>
    <w:tmpl w:val="372C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BFB7078"/>
    <w:multiLevelType w:val="hybridMultilevel"/>
    <w:tmpl w:val="FBE4FE9E"/>
    <w:lvl w:ilvl="0">
      <w:start w:val="0"/>
      <w:numFmt w:val="bullet"/>
      <w:lvlText w:val="-"/>
      <w:lvlJc w:val="left"/>
      <w:pPr>
        <w:ind w:left="720" w:hanging="360"/>
      </w:pPr>
      <w:rPr>
        <w:rFonts w:ascii="Segoe UI" w:eastAsia="Segoe UI"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D566978"/>
    <w:multiLevelType w:val="hybridMultilevel"/>
    <w:tmpl w:val="D5EA2E7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9">
    <w:nsid w:val="673B0DEA"/>
    <w:multiLevelType w:val="hybridMultilevel"/>
    <w:tmpl w:val="F8741B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7DE0E43"/>
    <w:multiLevelType w:val="multilevel"/>
    <w:tmpl w:val="A19A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8F651E"/>
    <w:multiLevelType w:val="hybridMultilevel"/>
    <w:tmpl w:val="EA5EA7E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A836470"/>
    <w:multiLevelType w:val="hybridMultilevel"/>
    <w:tmpl w:val="AF54BB5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33">
    <w:nsid w:val="6D18115F"/>
    <w:multiLevelType w:val="hybridMultilevel"/>
    <w:tmpl w:val="32FC794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4">
    <w:nsid w:val="70011CC8"/>
    <w:multiLevelType w:val="hybridMultilevel"/>
    <w:tmpl w:val="FCB8A590"/>
    <w:lvl w:ilvl="0">
      <w:start w:val="3"/>
      <w:numFmt w:val="bullet"/>
      <w:lvlText w:val="-"/>
      <w:lvlJc w:val="left"/>
      <w:pPr>
        <w:ind w:left="720" w:hanging="360"/>
      </w:pPr>
      <w:rPr>
        <w:rFonts w:ascii="Segoe UI" w:eastAsia="Segoe UI"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2794DC4"/>
    <w:multiLevelType w:val="hybridMultilevel"/>
    <w:tmpl w:val="170803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9B84AE5"/>
    <w:multiLevelType w:val="hybridMultilevel"/>
    <w:tmpl w:val="BD26097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3"/>
  </w:num>
  <w:num w:numId="3">
    <w:abstractNumId w:val="26"/>
  </w:num>
  <w:num w:numId="4">
    <w:abstractNumId w:val="1"/>
  </w:num>
  <w:num w:numId="5">
    <w:abstractNumId w:val="19"/>
  </w:num>
  <w:num w:numId="6">
    <w:abstractNumId w:val="13"/>
  </w:num>
  <w:num w:numId="7">
    <w:abstractNumId w:val="34"/>
  </w:num>
  <w:num w:numId="8">
    <w:abstractNumId w:val="9"/>
  </w:num>
  <w:num w:numId="9">
    <w:abstractNumId w:val="27"/>
  </w:num>
  <w:num w:numId="10">
    <w:abstractNumId w:val="28"/>
  </w:num>
  <w:num w:numId="11">
    <w:abstractNumId w:val="32"/>
  </w:num>
  <w:num w:numId="12">
    <w:abstractNumId w:val="18"/>
  </w:num>
  <w:num w:numId="13">
    <w:abstractNumId w:val="11"/>
  </w:num>
  <w:num w:numId="14">
    <w:abstractNumId w:val="12"/>
  </w:num>
  <w:num w:numId="15">
    <w:abstractNumId w:val="35"/>
  </w:num>
  <w:num w:numId="16">
    <w:abstractNumId w:val="6"/>
  </w:num>
  <w:num w:numId="17">
    <w:abstractNumId w:val="25"/>
  </w:num>
  <w:num w:numId="18">
    <w:abstractNumId w:val="5"/>
  </w:num>
  <w:num w:numId="19">
    <w:abstractNumId w:val="0"/>
  </w:num>
  <w:num w:numId="20">
    <w:abstractNumId w:val="20"/>
  </w:num>
  <w:num w:numId="21">
    <w:abstractNumId w:val="24"/>
  </w:num>
  <w:num w:numId="22">
    <w:abstractNumId w:val="8"/>
  </w:num>
  <w:num w:numId="23">
    <w:abstractNumId w:val="36"/>
  </w:num>
  <w:num w:numId="24">
    <w:abstractNumId w:val="2"/>
  </w:num>
  <w:num w:numId="25">
    <w:abstractNumId w:val="30"/>
  </w:num>
  <w:num w:numId="26">
    <w:abstractNumId w:val="31"/>
  </w:num>
  <w:num w:numId="27">
    <w:abstractNumId w:val="21"/>
  </w:num>
  <w:num w:numId="28">
    <w:abstractNumId w:val="23"/>
  </w:num>
  <w:num w:numId="29">
    <w:abstractNumId w:val="4"/>
  </w:num>
  <w:num w:numId="30">
    <w:abstractNumId w:val="14"/>
  </w:num>
  <w:num w:numId="31">
    <w:abstractNumId w:val="33"/>
  </w:num>
  <w:num w:numId="32">
    <w:abstractNumId w:val="15"/>
  </w:num>
  <w:num w:numId="33">
    <w:abstractNumId w:val="10"/>
  </w:num>
  <w:num w:numId="34">
    <w:abstractNumId w:val="7"/>
  </w:num>
  <w:num w:numId="35">
    <w:abstractNumId w:val="29"/>
  </w:num>
  <w:num w:numId="36">
    <w:abstractNumId w:val="1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6EE92404"/>
    <w:pPr>
      <w:spacing w:after="200"/>
    </w:pPr>
    <w:rPr>
      <w:rFonts w:eastAsiaTheme="minorEastAsia"/>
    </w:rPr>
  </w:style>
  <w:style w:type="paragraph" w:styleId="Heading1">
    <w:name w:val="heading 1"/>
    <w:basedOn w:val="Normal"/>
    <w:next w:val="Normal"/>
    <w:link w:val="Heading1Char"/>
    <w:uiPriority w:val="9"/>
    <w:qFormat/>
    <w:rsid w:val="6EE924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6EE924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6EE92404"/>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semiHidden/>
    <w:unhideWhenUsed/>
    <w:qFormat/>
    <w:rsid w:val="6EE9240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6EE92404"/>
    <w:pPr>
      <w:tabs>
        <w:tab w:val="center" w:pos="4680"/>
        <w:tab w:val="right" w:pos="9360"/>
      </w:tabs>
      <w:spacing w:after="0"/>
    </w:pPr>
  </w:style>
  <w:style w:type="character" w:customStyle="1" w:styleId="HeaderChar">
    <w:name w:val="Header Char"/>
    <w:basedOn w:val="DefaultParagraphFont"/>
    <w:link w:val="Header"/>
    <w:uiPriority w:val="99"/>
    <w:rsid w:val="00E7758D"/>
    <w:rPr>
      <w:rFonts w:eastAsiaTheme="minorEastAsia"/>
      <w:lang w:val="en-US"/>
    </w:rPr>
  </w:style>
  <w:style w:type="paragraph" w:styleId="Footer">
    <w:name w:val="footer"/>
    <w:basedOn w:val="Normal"/>
    <w:link w:val="FooterChar"/>
    <w:uiPriority w:val="99"/>
    <w:unhideWhenUsed/>
    <w:rsid w:val="6EE92404"/>
    <w:pPr>
      <w:tabs>
        <w:tab w:val="center" w:pos="4680"/>
        <w:tab w:val="right" w:pos="9360"/>
      </w:tabs>
      <w:spacing w:after="0"/>
    </w:pPr>
  </w:style>
  <w:style w:type="character" w:customStyle="1" w:styleId="FooterChar">
    <w:name w:val="Footer Char"/>
    <w:basedOn w:val="DefaultParagraphFont"/>
    <w:link w:val="Footer"/>
    <w:uiPriority w:val="99"/>
    <w:rsid w:val="00E7758D"/>
    <w:rPr>
      <w:rFonts w:eastAsiaTheme="minorEastAsia"/>
      <w:lang w:val="en-US"/>
    </w:rPr>
  </w:style>
  <w:style w:type="paragraph" w:styleId="ListParagraph">
    <w:name w:val="List Paragraph"/>
    <w:basedOn w:val="Normal"/>
    <w:uiPriority w:val="1"/>
    <w:qFormat/>
    <w:rsid w:val="6EE92404"/>
    <w:pPr>
      <w:ind w:left="720"/>
      <w:contextualSpacing/>
    </w:pPr>
  </w:style>
  <w:style w:type="character" w:styleId="Hyperlink">
    <w:name w:val="Hyperlink"/>
    <w:basedOn w:val="DefaultParagraphFont"/>
    <w:uiPriority w:val="99"/>
    <w:unhideWhenUsed/>
    <w:rsid w:val="00E7758D"/>
    <w:rPr>
      <w:color w:val="0563C1" w:themeColor="hyperlink"/>
      <w:u w:val="single"/>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sid w:val="6EE92404"/>
    <w:pPr>
      <w:spacing w:after="0"/>
    </w:pPr>
    <w:rPr>
      <w:sz w:val="20"/>
      <w:szCs w:val="20"/>
    </w:rPr>
  </w:style>
  <w:style w:type="character" w:customStyle="1" w:styleId="UnresolvedMention1">
    <w:name w:val="Unresolved Mention1"/>
    <w:basedOn w:val="DefaultParagraphFont"/>
    <w:uiPriority w:val="99"/>
    <w:semiHidden/>
    <w:unhideWhenUsed/>
    <w:rsid w:val="00C35B79"/>
    <w:rPr>
      <w:color w:val="605E5C"/>
      <w:shd w:val="clear" w:color="auto" w:fill="E1DFDD"/>
    </w:rPr>
  </w:style>
  <w:style w:type="paragraph" w:styleId="Revision">
    <w:name w:val="Revision"/>
    <w:hidden/>
    <w:uiPriority w:val="99"/>
    <w:semiHidden/>
    <w:rsid w:val="007D5207"/>
    <w:pPr>
      <w:spacing w:after="0" w:line="240" w:lineRule="auto"/>
    </w:pPr>
    <w:rPr>
      <w:rFonts w:eastAsiaTheme="minorEastAsia"/>
      <w:lang w:val="en-US"/>
    </w:rPr>
  </w:style>
  <w:style w:type="character" w:styleId="CommentReference">
    <w:name w:val="annotation reference"/>
    <w:basedOn w:val="DefaultParagraphFont"/>
    <w:uiPriority w:val="99"/>
    <w:semiHidden/>
    <w:unhideWhenUsed/>
    <w:rsid w:val="00F14440"/>
    <w:rPr>
      <w:sz w:val="16"/>
      <w:szCs w:val="16"/>
    </w:rPr>
  </w:style>
  <w:style w:type="paragraph" w:styleId="CommentText">
    <w:name w:val="annotation text"/>
    <w:basedOn w:val="Normal"/>
    <w:link w:val="CommentTextChar"/>
    <w:uiPriority w:val="99"/>
    <w:unhideWhenUsed/>
    <w:rsid w:val="6EE92404"/>
    <w:rPr>
      <w:sz w:val="20"/>
      <w:szCs w:val="20"/>
    </w:rPr>
  </w:style>
  <w:style w:type="character" w:customStyle="1" w:styleId="CommentTextChar">
    <w:name w:val="Comment Text Char"/>
    <w:basedOn w:val="DefaultParagraphFont"/>
    <w:link w:val="CommentText"/>
    <w:uiPriority w:val="99"/>
    <w:rsid w:val="00F1444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14440"/>
    <w:rPr>
      <w:b/>
      <w:bCs/>
    </w:rPr>
  </w:style>
  <w:style w:type="character" w:customStyle="1" w:styleId="CommentSubjectChar">
    <w:name w:val="Comment Subject Char"/>
    <w:basedOn w:val="CommentTextChar"/>
    <w:link w:val="CommentSubject"/>
    <w:uiPriority w:val="99"/>
    <w:semiHidden/>
    <w:rsid w:val="00F14440"/>
    <w:rPr>
      <w:rFonts w:eastAsiaTheme="minorEastAsia"/>
      <w:b/>
      <w:bCs/>
      <w:sz w:val="20"/>
      <w:szCs w:val="20"/>
      <w:lang w:val="en-US"/>
    </w:rPr>
  </w:style>
  <w:style w:type="character" w:styleId="FollowedHyperlink">
    <w:name w:val="FollowedHyperlink"/>
    <w:basedOn w:val="DefaultParagraphFont"/>
    <w:uiPriority w:val="99"/>
    <w:semiHidden/>
    <w:unhideWhenUsed/>
    <w:rsid w:val="002E6FB3"/>
    <w:rPr>
      <w:color w:val="954F72" w:themeColor="followedHyperlink"/>
      <w:u w:val="single"/>
    </w:rPr>
  </w:style>
  <w:style w:type="character" w:customStyle="1" w:styleId="Heading1Char">
    <w:name w:val="Heading 1 Char"/>
    <w:basedOn w:val="DefaultParagraphFont"/>
    <w:link w:val="Heading1"/>
    <w:uiPriority w:val="9"/>
    <w:rsid w:val="00F3200F"/>
    <w:rPr>
      <w:rFonts w:asciiTheme="majorHAnsi" w:eastAsiaTheme="majorEastAsia" w:hAnsiTheme="majorHAnsi" w:cstheme="majorBidi"/>
      <w:color w:val="2F5496" w:themeColor="accent1" w:themeShade="BF"/>
      <w:sz w:val="32"/>
      <w:szCs w:val="32"/>
      <w:lang w:val="en-US"/>
    </w:rPr>
  </w:style>
  <w:style w:type="character" w:customStyle="1" w:styleId="Heading4Char">
    <w:name w:val="Heading 4 Char"/>
    <w:basedOn w:val="DefaultParagraphFont"/>
    <w:link w:val="Heading4"/>
    <w:uiPriority w:val="9"/>
    <w:semiHidden/>
    <w:rsid w:val="0003365C"/>
    <w:rPr>
      <w:rFonts w:asciiTheme="majorHAnsi" w:eastAsiaTheme="majorEastAsia" w:hAnsiTheme="majorHAnsi" w:cstheme="majorBidi"/>
      <w:i/>
      <w:iCs/>
      <w:color w:val="2F5496" w:themeColor="accent1" w:themeShade="BF"/>
      <w:lang w:val="en-US"/>
    </w:rPr>
  </w:style>
  <w:style w:type="character" w:customStyle="1" w:styleId="Heading2Char">
    <w:name w:val="Heading 2 Char"/>
    <w:basedOn w:val="DefaultParagraphFont"/>
    <w:link w:val="Heading2"/>
    <w:uiPriority w:val="9"/>
    <w:semiHidden/>
    <w:rsid w:val="00340A06"/>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DB2ABA"/>
    <w:rPr>
      <w:rFonts w:asciiTheme="majorHAnsi" w:eastAsiaTheme="majorEastAsia" w:hAnsiTheme="majorHAnsi" w:cstheme="majorBidi"/>
      <w:color w:val="1F3763" w:themeColor="accent1" w:themeShade="7F"/>
      <w:sz w:val="24"/>
      <w:szCs w:val="24"/>
      <w:lang w:val="en-US"/>
    </w:rPr>
  </w:style>
  <w:style w:type="paragraph" w:customStyle="1" w:styleId="pf0">
    <w:name w:val="pf0"/>
    <w:basedOn w:val="Normal"/>
    <w:rsid w:val="00D776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D776AC"/>
    <w:rPr>
      <w:rFonts w:ascii="Segoe UI" w:hAnsi="Segoe UI" w:cs="Segoe UI" w:hint="default"/>
      <w:sz w:val="18"/>
      <w:szCs w:val="18"/>
    </w:rPr>
  </w:style>
  <w:style w:type="paragraph" w:customStyle="1" w:styleId="paragraph">
    <w:name w:val="paragraph"/>
    <w:basedOn w:val="Normal"/>
    <w:rsid w:val="004547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4759"/>
  </w:style>
  <w:style w:type="character" w:customStyle="1" w:styleId="eop">
    <w:name w:val="eop"/>
    <w:basedOn w:val="DefaultParagraphFont"/>
    <w:rsid w:val="00454759"/>
  </w:style>
  <w:style w:type="character" w:customStyle="1" w:styleId="Mention1">
    <w:name w:val="Mention1"/>
    <w:basedOn w:val="DefaultParagraphFont"/>
    <w:uiPriority w:val="99"/>
    <w:unhideWhenUsed/>
    <w:rsid w:val="00380C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C72AF5B3BDBD439E126FACA9481A10" ma:contentTypeVersion="19" ma:contentTypeDescription="Create a new document." ma:contentTypeScope="" ma:versionID="0192ae2b21a48f0b25534bf634c4540a">
  <xsd:schema xmlns:xsd="http://www.w3.org/2001/XMLSchema" xmlns:xs="http://www.w3.org/2001/XMLSchema" xmlns:p="http://schemas.microsoft.com/office/2006/metadata/properties" xmlns:ns2="fdbf8905-4d3f-49a7-82cb-a83d1142fd67" xmlns:ns3="6598cf80-dfb6-4caf-a36a-94903f3f36ab" targetNamespace="http://schemas.microsoft.com/office/2006/metadata/properties" ma:root="true" ma:fieldsID="38542bd79471b3ee2dbdbbe7675cc76e" ns2:_="" ns3:_="">
    <xsd:import namespace="fdbf8905-4d3f-49a7-82cb-a83d1142fd67"/>
    <xsd:import namespace="6598cf80-dfb6-4caf-a36a-94903f3f36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f8905-4d3f-49a7-82cb-a83d1142fd6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f6eb56b-9f9e-4a38-acc8-7b8804b9b3ca}" ma:internalName="TaxCatchAll" ma:showField="CatchAllData" ma:web="fdbf8905-4d3f-49a7-82cb-a83d1142fd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98cf80-dfb6-4caf-a36a-94903f3f36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0a34a20-8056-493d-9951-1df8c4f4fc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fdbf8905-4d3f-49a7-82cb-a83d1142fd67">WW7DMA75WETP-1755801372-277079</_dlc_DocId>
    <_dlc_DocIdUrl xmlns="fdbf8905-4d3f-49a7-82cb-a83d1142fd67">
      <Url>https://heritageallianceuk.sharepoint.com/sites/HA_Globalshare/_layouts/15/DocIdRedir.aspx?ID=WW7DMA75WETP-1755801372-277079</Url>
      <Description>WW7DMA75WETP-1755801372-277079</Description>
    </_dlc_DocIdUrl>
    <TaxCatchAll xmlns="fdbf8905-4d3f-49a7-82cb-a83d1142fd67" xsi:nil="true"/>
    <lcf76f155ced4ddcb4097134ff3c332f xmlns="6598cf80-dfb6-4caf-a36a-94903f3f36a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2AB6F2-5568-41F4-873D-E7BDD0A30134}">
  <ds:schemaRefs>
    <ds:schemaRef ds:uri="http://schemas.openxmlformats.org/officeDocument/2006/bibliography"/>
  </ds:schemaRefs>
</ds:datastoreItem>
</file>

<file path=customXml/itemProps2.xml><?xml version="1.0" encoding="utf-8"?>
<ds:datastoreItem xmlns:ds="http://schemas.openxmlformats.org/officeDocument/2006/customXml" ds:itemID="{FA0EAB99-64A2-4A75-8205-319C7F1E6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f8905-4d3f-49a7-82cb-a83d1142fd67"/>
    <ds:schemaRef ds:uri="6598cf80-dfb6-4caf-a36a-94903f3f3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50766-1219-4D25-97FF-81AF3627AD54}">
  <ds:schemaRefs>
    <ds:schemaRef ds:uri="http://schemas.microsoft.com/sharepoint/events"/>
  </ds:schemaRefs>
</ds:datastoreItem>
</file>

<file path=customXml/itemProps4.xml><?xml version="1.0" encoding="utf-8"?>
<ds:datastoreItem xmlns:ds="http://schemas.openxmlformats.org/officeDocument/2006/customXml" ds:itemID="{6C347106-9F3E-47F4-A75E-6317ACE6E063}">
  <ds:schemaRefs>
    <ds:schemaRef ds:uri="http://schemas.microsoft.com/office/2006/metadata/properties"/>
    <ds:schemaRef ds:uri="http://schemas.microsoft.com/office/infopath/2007/PartnerControls"/>
    <ds:schemaRef ds:uri="fdbf8905-4d3f-49a7-82cb-a83d1142fd67"/>
    <ds:schemaRef ds:uri="6598cf80-dfb6-4caf-a36a-94903f3f36ab"/>
  </ds:schemaRefs>
</ds:datastoreItem>
</file>

<file path=customXml/itemProps5.xml><?xml version="1.0" encoding="utf-8"?>
<ds:datastoreItem xmlns:ds="http://schemas.openxmlformats.org/officeDocument/2006/customXml" ds:itemID="{3FFD3605-EBCC-4A6A-8ABF-00BCA15E94B5}">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LUN0050</dc:title>
  <cp:revision>0</cp:revision>
</cp:coreProperties>
</file>