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7A08" w:rsidRPr="00207A08" w:rsidP="00207A08">
      <w:pPr>
        <w:jc w:val="center"/>
        <w:rPr>
          <w:b/>
          <w:bCs/>
        </w:rPr>
      </w:pPr>
      <w:r w:rsidRPr="00207A08">
        <w:rPr>
          <w:b/>
          <w:bCs/>
        </w:rPr>
        <w:t>Written evidence submitted by the National Sheep Association (LUN0042)</w:t>
      </w:r>
    </w:p>
    <w:p w:rsidR="00000000" w:rsidRPr="007E62E2" w:rsidP="007E62E2">
      <w:r>
        <w:t xml:space="preserve">Evidence and opinion from the National Sheep Association in response to the EFRA committee </w:t>
      </w:r>
      <w:r>
        <w:t xml:space="preserve">call for evidence on the uplands. </w:t>
      </w:r>
    </w:p>
    <w:p w:rsidR="00000000" w:rsidRPr="000F20EE" w:rsidP="00B16D01">
      <w:pPr>
        <w:pStyle w:val="ListParagraph"/>
        <w:numPr>
          <w:ilvl w:val="0"/>
          <w:numId w:val="3"/>
        </w:numPr>
        <w:rPr>
          <w:b/>
          <w:bCs/>
        </w:rPr>
      </w:pPr>
      <w:r w:rsidRPr="000F20EE">
        <w:rPr>
          <w:b/>
          <w:bCs/>
        </w:rPr>
        <w:t>How effectively do current policies balance competing demands in the uplands, including food production, nature recovery, climate mitigation, water management, and public access, and where do the key tensions remain?</w:t>
      </w:r>
    </w:p>
    <w:p w:rsidR="00000000" w:rsidP="007E62E2">
      <w:r>
        <w:t xml:space="preserve">Balance is the key word, and the wholesale removal of farms and flocks is extreme change with biological, agricultural, and cultural consequences. </w:t>
      </w:r>
      <w:r>
        <w:t xml:space="preserve"> </w:t>
      </w:r>
    </w:p>
    <w:p w:rsidR="00000000" w:rsidP="007E62E2">
      <w:r>
        <w:t>There has been an underestimation of the contribution the uplands makes to food production. Henry Di</w:t>
      </w:r>
      <w:r>
        <w:t xml:space="preserve">mbleby’s </w:t>
      </w:r>
      <w:r>
        <w:fldChar w:fldCharType="begin"/>
      </w:r>
      <w:r>
        <w:instrText xml:space="preserve"> HYPERLINK "https://www.nationalfoodstrategy.org/wp-content/uploads/2021/07/1669_NFS_The_Plan_July21_S11.pdf" </w:instrText>
      </w:r>
      <w:r>
        <w:fldChar w:fldCharType="separate"/>
      </w:r>
      <w:r w:rsidRPr="009C40BF">
        <w:rPr>
          <w:rStyle w:val="Hyperlink"/>
        </w:rPr>
        <w:t>food strategy</w:t>
      </w:r>
      <w:r>
        <w:fldChar w:fldCharType="end"/>
      </w:r>
      <w:r>
        <w:t xml:space="preserve"> was a very thought-provoking and useful piece of work, but it may have led us, somewhat, down the wrong path. Wh</w:t>
      </w:r>
      <w:r>
        <w:t>ile biodiversity, public access, and carbon are all huge</w:t>
      </w:r>
      <w:r>
        <w:t>ly important attributes of our uplands, the agricultural value should not be dismissed.</w:t>
      </w:r>
      <w:r>
        <w:t xml:space="preserve"> More than a third of England’s breeding sheep are on upland farms.</w:t>
      </w:r>
      <w:r>
        <w:t xml:space="preserve"> It is important that the Farming Roadmap and the Land Use Framework are aligned in the appreciation of farming as a vehicle for </w:t>
      </w:r>
      <w:r>
        <w:t xml:space="preserve">food and environmental delivery simultaneously – one does not preclude the other.  </w:t>
      </w:r>
    </w:p>
    <w:p w:rsidR="00000000" w:rsidP="007E62E2">
      <w:r>
        <w:t xml:space="preserve">Uplands are perhaps not currently appreciated for their food production role. Breeding stock and store lambs go on to produce food in other areas. A truly national and holistic view should be taken to the way upland animals move down hill to more productive areas, maximising the land use through the year. </w:t>
      </w:r>
    </w:p>
    <w:p w:rsidR="00000000" w:rsidP="007E62E2">
      <w:r>
        <w:t xml:space="preserve">There appears to be subjectivity and confusion around the </w:t>
      </w:r>
      <w:r>
        <w:t xml:space="preserve">biodiversity (30x30) targets. </w:t>
      </w:r>
      <w:r>
        <w:t xml:space="preserve">For some this means 30% of our land should be </w:t>
      </w:r>
      <w:r>
        <w:t>rewilded into nature reserves. We would see it as a target</w:t>
      </w:r>
      <w:r>
        <w:t xml:space="preserve"> to make sure we manage more of our land through farming but with nature in mind. It’s a case of perception, and it’s causing conflict and competition. </w:t>
      </w:r>
    </w:p>
    <w:p w:rsidR="00000000" w:rsidP="007E62E2">
      <w:r>
        <w:t>NSA fully accepts that the era of headage payments led to overstocking</w:t>
      </w:r>
      <w:r>
        <w:t xml:space="preserve">. There may however, have been a kneejerk overcorrection towards stewardship and this has led to undergrazing, increasing tick burdens, wildfire challenges and </w:t>
      </w:r>
      <w:r>
        <w:t xml:space="preserve">pressure on rural community infrastructure.  </w:t>
      </w:r>
    </w:p>
    <w:p w:rsidR="00000000" w:rsidP="007E62E2">
      <w:r>
        <w:t>The object should be getting the balance right, to produce high-quality food and fibre</w:t>
      </w:r>
      <w:r>
        <w:t xml:space="preserve"> alongside diverse</w:t>
      </w:r>
      <w:r>
        <w:t xml:space="preserve"> flora and fauna and ecosystems services. </w:t>
      </w:r>
    </w:p>
    <w:p w:rsidR="00000000" w:rsidP="007E62E2">
      <w:r>
        <w:t>NSA does not think the balance is met. We have a “one or the other” approach that seems to be taken in many cases. Farming to deliver for the environment is surely the best path to take in a managed</w:t>
      </w:r>
      <w:r>
        <w:t>, cultivated and cultural landscape</w:t>
      </w:r>
      <w:r>
        <w:t xml:space="preserve">, but it currently doesn’t seem that way. Environmental schemes do not </w:t>
      </w:r>
      <w:r>
        <w:t xml:space="preserve">manage to cater for all the things we are trying to get out of our uplands, mostly focusing on vegetation. </w:t>
      </w:r>
      <w:r>
        <w:t xml:space="preserve">A recent meeting between </w:t>
      </w:r>
      <w:r>
        <w:t>senior secretaries of state</w:t>
      </w:r>
      <w:r>
        <w:t xml:space="preserve"> and NSA included the minister admitting </w:t>
      </w:r>
      <w:r>
        <w:t>that</w:t>
      </w:r>
      <w:r>
        <w:t xml:space="preserve"> agri</w:t>
      </w:r>
      <w:r>
        <w:t xml:space="preserve">-environment schemes in the uplands aren’t working. Environmental policies have driven livestock numbers down to the point where livestock enterprises on many farms become unviable or unpractical. We </w:t>
      </w:r>
      <w:r>
        <w:t>must</w:t>
      </w:r>
      <w:r>
        <w:t xml:space="preserve"> decide whether we deliver for nature through farming or instead of farming, and the aim </w:t>
      </w:r>
      <w:r>
        <w:t>we would advocate for would</w:t>
      </w:r>
      <w:r>
        <w:t xml:space="preserve"> be to deliver for nature and natural resources through sustainable farming practices. </w:t>
      </w:r>
    </w:p>
    <w:p w:rsidR="00000000" w:rsidP="007E62E2">
      <w:r>
        <w:t xml:space="preserve">Issues in our upland areas are not around overstocking, but around the right level of livestock management. It is not financially viable to </w:t>
      </w:r>
      <w:r>
        <w:t>undertake the level of management that will be ideal</w:t>
      </w:r>
      <w:r>
        <w:t>, as shepherding and hefting, fencing, GPS fencing collars etc are difficult to justify with the returns from upland farming</w:t>
      </w:r>
      <w:r>
        <w:t>. The important message here is ideal management depends on the individual location, and the perception of what the landscape should look like and what the ideal outcomes are</w:t>
      </w:r>
      <w:r>
        <w:t xml:space="preserve">. </w:t>
      </w:r>
    </w:p>
    <w:p w:rsidR="00000000" w:rsidP="007E62E2">
      <w:r>
        <w:t>Schemes have restricted traditional land management practices and unintentionally led to overgrazing. There are many places that would have seen managed burning to freshen up ground for livestock. This would have freshened areas up to disperse grazing animals</w:t>
      </w:r>
      <w:r>
        <w:t xml:space="preserve">, thus reducing overgrazing on “sweeter” areas. Controlled burns can be done to minimise damage outside of peak nesting season. </w:t>
      </w:r>
      <w:r>
        <w:t xml:space="preserve">Managed burns </w:t>
      </w:r>
      <w:r>
        <w:t xml:space="preserve">freshen vegetation without burning peat or soil underneath (see Mars bar video </w:t>
      </w:r>
      <w:r>
        <w:fldChar w:fldCharType="begin"/>
      </w:r>
      <w:r>
        <w:instrText xml:space="preserve"> HYPERLINK "https://www.youtube.com/watch?v=UrQPQ7ZxLAw" </w:instrText>
      </w:r>
      <w:r>
        <w:fldChar w:fldCharType="separate"/>
      </w:r>
      <w:r w:rsidRPr="006E0585">
        <w:rPr>
          <w:rStyle w:val="Hyperlink"/>
        </w:rPr>
        <w:t>here</w:t>
      </w:r>
      <w:r>
        <w:fldChar w:fldCharType="end"/>
      </w:r>
      <w:r>
        <w:t>)</w:t>
      </w:r>
      <w:r>
        <w:t xml:space="preserve">. </w:t>
      </w:r>
    </w:p>
    <w:p w:rsidR="00000000" w:rsidP="007E62E2">
      <w:r>
        <w:t xml:space="preserve">Working farms deliver a huge amount of management in a cost-effective way, managing walls, fences, gates, drains etc. </w:t>
      </w:r>
      <w:r>
        <w:t xml:space="preserve">A nature warden will take a salary, but will perhaps not deliver the value that subsidised upland farming delivers. </w:t>
      </w:r>
      <w:r>
        <w:t xml:space="preserve">This appears to be the </w:t>
      </w:r>
      <w:r>
        <w:t xml:space="preserve">decision in some cases where large </w:t>
      </w:r>
      <w:r>
        <w:t>land-owning</w:t>
      </w:r>
      <w:r>
        <w:t xml:space="preserve"> trusts and water companies are looking to “rewild” areas. </w:t>
      </w:r>
    </w:p>
    <w:p w:rsidR="00000000" w:rsidP="007E62E2">
      <w:r>
        <w:t xml:space="preserve">Public access and nature recovery can be in </w:t>
      </w:r>
      <w:r>
        <w:t>conflict</w:t>
      </w:r>
      <w:r>
        <w:t xml:space="preserve">. In a way, our National Park designations may have </w:t>
      </w:r>
      <w:r>
        <w:t xml:space="preserve">led to honeypot areas and huge pressure. </w:t>
      </w:r>
      <w:r>
        <w:t>Dialling back management of shepherds in the hills can mean greater hazards from a public access perspective. Ticks</w:t>
      </w:r>
      <w:r>
        <w:t xml:space="preserve"> is one example. Another is the </w:t>
      </w:r>
      <w:r>
        <w:t xml:space="preserve">policy makers’ preference for the suckler cow and its </w:t>
      </w:r>
      <w:r>
        <w:t>less selective grazing action to that of sheep. Native breed s</w:t>
      </w:r>
      <w:r>
        <w:t>uckler cows</w:t>
      </w:r>
      <w:r>
        <w:t xml:space="preserve"> (500-600kg)</w:t>
      </w:r>
      <w:r>
        <w:t xml:space="preserve"> will create </w:t>
      </w:r>
      <w:r>
        <w:t xml:space="preserve">a greater health and safety to risk the public than 50kg hill ewes. </w:t>
      </w:r>
      <w:r>
        <w:t>There is also 5</w:t>
      </w:r>
      <w:r>
        <w:t xml:space="preserve">G </w:t>
      </w:r>
      <w:r>
        <w:t xml:space="preserve">and the smart phone, which is bringing more of the general public into remote locations. Map reading road atlases and </w:t>
      </w:r>
      <w:r>
        <w:t xml:space="preserve">ordnance survey maps used to be prohibitive to rural access for some, but now google maps and apps like AllTrails mean </w:t>
      </w:r>
      <w:r>
        <w:t>l</w:t>
      </w:r>
      <w:r>
        <w:t xml:space="preserve">ittle appreciation of cartography is required to walk/bike/swim in very remote areas. This is a great opportunity for education and experience of urbanites in rural places, but represents challenges too. This feels like a new era for public access in our </w:t>
      </w:r>
      <w:r>
        <w:t xml:space="preserve">uplands, that of smartphone orienteering. </w:t>
      </w:r>
      <w:r>
        <w:t xml:space="preserve"> </w:t>
      </w:r>
    </w:p>
    <w:p w:rsidR="00000000" w:rsidRPr="007E62E2" w:rsidP="007E62E2">
      <w:r>
        <w:t xml:space="preserve">More could be done to stimulate marketing strategies around product provenance, specialist meat and fibre, and adding value in our uplands. It is unhelpful to expect these farms to compete solely on the vagaries of commodity markets. </w:t>
      </w:r>
      <w:r>
        <w:t xml:space="preserve">It could be that </w:t>
      </w:r>
      <w:r>
        <w:t>lamb from our uplands supplies local procurement chains</w:t>
      </w:r>
      <w:r>
        <w:t>. Our native breed cattle and sheep do not always fit export requirements or supermarket specification</w:t>
      </w:r>
      <w:r>
        <w:t xml:space="preserve">s of </w:t>
      </w:r>
      <w:r>
        <w:t>our</w:t>
      </w:r>
      <w:r>
        <w:t xml:space="preserve"> major processors</w:t>
      </w:r>
      <w:r>
        <w:t xml:space="preserve">, but can be </w:t>
      </w:r>
      <w:r>
        <w:t xml:space="preserve">maximised by a local craft butcher. </w:t>
      </w:r>
    </w:p>
    <w:p w:rsidR="00000000" w:rsidRPr="000F20EE" w:rsidP="00546EE0">
      <w:pPr>
        <w:pStyle w:val="ListParagraph"/>
        <w:numPr>
          <w:ilvl w:val="0"/>
          <w:numId w:val="3"/>
        </w:numPr>
        <w:rPr>
          <w:b/>
          <w:bCs/>
        </w:rPr>
      </w:pPr>
      <w:r w:rsidRPr="000F20EE">
        <w:rPr>
          <w:b/>
          <w:bCs/>
        </w:rPr>
        <w:t>What has been the impact of agricultural policy changes (including the transition away from direct payments) on upland farming businesses, and the impact of these changes on farming profitability?</w:t>
      </w:r>
    </w:p>
    <w:p w:rsidR="00000000" w:rsidP="00546EE0">
      <w:r>
        <w:t xml:space="preserve">There are several challenges here. </w:t>
      </w:r>
      <w:r>
        <w:t>SFI uplands was late coming in compared to SFI generally, and there are still no commons options available, essentially excluding the uplands. The uplands have been excluded from these</w:t>
      </w:r>
      <w:r>
        <w:t xml:space="preserve"> agri-environmental policies and you could argue that they are most in need of them. </w:t>
      </w:r>
    </w:p>
    <w:p w:rsidR="00000000" w:rsidP="00546EE0">
      <w:r>
        <w:t xml:space="preserve">Uplands management schemes to reduce livestock numbers has left major questions around the viability of farming businesses. Payments have almost become a </w:t>
      </w:r>
      <w:r>
        <w:t>compensatory payment for removing livestock. The impact on the net worth of the business should be considered. There may be a good payment, but there is an impact on the overall net worth of the businesses.</w:t>
      </w:r>
    </w:p>
    <w:p w:rsidR="00000000" w:rsidP="00546EE0">
      <w:r>
        <w:t xml:space="preserve">Losing BPS payments </w:t>
      </w:r>
      <w:r>
        <w:t>has impacted</w:t>
      </w:r>
      <w:r>
        <w:t xml:space="preserve"> family farms with large land areas. Area payments were a buffer that cashflowed </w:t>
      </w:r>
      <w:r>
        <w:t>reinvestment and helped set rental values and cover rental payments</w:t>
      </w:r>
      <w:r>
        <w:t xml:space="preserve"> and ride the rollercoaster of weather and markets vagaries</w:t>
      </w:r>
      <w:r>
        <w:t xml:space="preserve">. It’s right to accept the direct payment system </w:t>
      </w:r>
      <w:r>
        <w:t xml:space="preserve">had flaws and unintended consequences. Some large estates received big payments for doing </w:t>
      </w:r>
      <w:r>
        <w:t>remarkably little</w:t>
      </w:r>
      <w:r>
        <w:t>. We need productive but environmentally responsible farming</w:t>
      </w:r>
      <w:r>
        <w:t xml:space="preserve"> in the future</w:t>
      </w:r>
      <w:r>
        <w:t xml:space="preserve">. </w:t>
      </w:r>
    </w:p>
    <w:p w:rsidR="00000000" w:rsidP="00546EE0">
      <w:r>
        <w:t xml:space="preserve">Payments have shifted from direct payments that allowed them to carry on farming, </w:t>
      </w:r>
      <w:r>
        <w:t xml:space="preserve">towards scheme payments that have been at variance with farming, making it harder to maintain viable </w:t>
      </w:r>
      <w:r>
        <w:t>flocks in some cases</w:t>
      </w:r>
      <w:r>
        <w:t xml:space="preserve">. </w:t>
      </w:r>
      <w:r>
        <w:t xml:space="preserve">Removing sheep and reducing sheep numbers is reported as success by scheme administrators. This cannot be the case in a landscape created through sheep farming. </w:t>
      </w:r>
    </w:p>
    <w:p w:rsidR="00000000" w:rsidRPr="007E62E2" w:rsidP="00546EE0">
      <w:r>
        <w:t>An acute challenge is experienced by our tenanted sector or those looking to expand businesses by renting ground, which for many is the only solution and more cost-effective than paying interest rates on mortgages given the price of land. BPS used to effectively set the rent, or give graziers cheaper rents as landowners could claim BPS</w:t>
      </w:r>
      <w:r>
        <w:t xml:space="preserve"> and offer grazing below what might be considered market value. Landowners can use SFI options to replace this, and work with graziers to deliver something that complements farming system and delivers for nature, but this is based on initiative and cooperation rather than design. </w:t>
      </w:r>
      <w:r>
        <w:t>Exactly how long the ELMs money is there is unknown. Decisions around buying and breeding livestock and investing in fencing, lime, gat</w:t>
      </w:r>
      <w:r>
        <w:t>e</w:t>
      </w:r>
      <w:r>
        <w:t xml:space="preserve">s, tracks and water infrastructure are decisions with </w:t>
      </w:r>
      <w:r>
        <w:t>payback periods spread over several years</w:t>
      </w:r>
      <w:r>
        <w:t xml:space="preserve">, and grazier renting land require security of ELMs schemes and long-term commitments to make </w:t>
      </w:r>
      <w:r>
        <w:t xml:space="preserve">these commitments with confidence. </w:t>
      </w:r>
    </w:p>
    <w:p w:rsidR="00000000" w:rsidRPr="000F20EE" w:rsidP="00546EE0">
      <w:pPr>
        <w:numPr>
          <w:ilvl w:val="0"/>
          <w:numId w:val="3"/>
        </w:numPr>
        <w:rPr>
          <w:b/>
          <w:bCs/>
        </w:rPr>
      </w:pPr>
      <w:r w:rsidRPr="000F20EE">
        <w:rPr>
          <w:b/>
          <w:bCs/>
        </w:rPr>
        <w:t>To what extent do the current Environmental Land Management (ELM) schemes and other support like the Farming in Protected Landscapes (FiPL) schemes support financially and environmentally sustainable land management in the uplands?</w:t>
      </w:r>
    </w:p>
    <w:p w:rsidR="00000000" w:rsidP="007F3393">
      <w:r>
        <w:t xml:space="preserve">ELMS – </w:t>
      </w:r>
      <w:r>
        <w:t xml:space="preserve">NSA feels the options in schemes are too prescriptive and not bespoke enough. The needs and character of the Dartmoor landscape is very different to </w:t>
      </w:r>
      <w:r>
        <w:t xml:space="preserve">the North Pennines. Stocking rates of 0.05 grazing livestock units/ha may be appropriate in some areas, but </w:t>
      </w:r>
      <w:r>
        <w:t xml:space="preserve">such land management decisions are best made </w:t>
      </w:r>
      <w:r>
        <w:t xml:space="preserve">with farmers who live and farm the landscape daily for decades. </w:t>
      </w:r>
      <w:r>
        <w:t xml:space="preserve">Landscape recovery bids are complex, time-consuming and massively costly. Finding a way to simplify this process would be hugely beneficial. </w:t>
      </w:r>
      <w:r>
        <w:t>Stock</w:t>
      </w:r>
      <w:r>
        <w:t xml:space="preserve">ing rates vary from year to year as forage production </w:t>
      </w:r>
      <w:r>
        <w:t xml:space="preserve">and seasonal timing </w:t>
      </w:r>
      <w:r>
        <w:t xml:space="preserve">varies. </w:t>
      </w:r>
    </w:p>
    <w:p w:rsidR="00000000" w:rsidP="007F3393">
      <w:r>
        <w:t>Relying on green/private finance on Landscape Recovery</w:t>
      </w:r>
      <w:r>
        <w:t xml:space="preserve"> may </w:t>
      </w:r>
      <w:r>
        <w:t xml:space="preserve">be risky. </w:t>
      </w:r>
      <w:r>
        <w:t xml:space="preserve">We think it would be a great thing for government to facilitate green finance. A national system to collect money </w:t>
      </w:r>
      <w:r>
        <w:t>(through a biodiversity</w:t>
      </w:r>
      <w:r>
        <w:t xml:space="preserve"> loss</w:t>
      </w:r>
      <w:r>
        <w:t xml:space="preserve"> tax on</w:t>
      </w:r>
      <w:r>
        <w:t xml:space="preserve"> greenfield development) could be used to bolster the coiffeurs of </w:t>
      </w:r>
      <w:r>
        <w:t>agri-environmental</w:t>
      </w:r>
      <w:r>
        <w:t xml:space="preserve"> schemes supporting livestock farming. </w:t>
      </w:r>
      <w:r>
        <w:t>We are worried these schemes are becoming more nationalised and less bespoke.</w:t>
      </w:r>
      <w:r>
        <w:t xml:space="preserve"> Rewilding and afforestation projects from private finance are </w:t>
      </w:r>
      <w:r>
        <w:t>resulting in tenanted flocks being lost wholesale. Large landowners need to remove farmers to get</w:t>
      </w:r>
      <w:r>
        <w:t xml:space="preserve"> the green finance. We ask whether government</w:t>
      </w:r>
      <w:r>
        <w:t xml:space="preserve"> can</w:t>
      </w:r>
      <w:r>
        <w:t xml:space="preserve"> </w:t>
      </w:r>
      <w:r>
        <w:t xml:space="preserve">review this. </w:t>
      </w:r>
      <w:r>
        <w:t xml:space="preserve"> </w:t>
      </w:r>
    </w:p>
    <w:p w:rsidR="00000000" w:rsidP="007F3393">
      <w:r>
        <w:t xml:space="preserve">FiPL </w:t>
      </w:r>
      <w:r>
        <w:t xml:space="preserve">– </w:t>
      </w:r>
      <w:r>
        <w:t xml:space="preserve">Many of our members and farmers more widely like FiPL. It is </w:t>
      </w:r>
      <w:r>
        <w:t>targeted</w:t>
      </w:r>
      <w:r>
        <w:t xml:space="preserve"> and </w:t>
      </w:r>
      <w:r>
        <w:t xml:space="preserve">practical and people have done a lot of good with it. Money is facilitated through a local panel. This regionalised model of decision making chooses where resources go to have maximum impact, which is a good thing. </w:t>
      </w:r>
      <w:r>
        <w:t xml:space="preserve">Devolved autonomy has huge potential to make, more bespoke, better decisions. </w:t>
      </w:r>
    </w:p>
    <w:p w:rsidR="00000000" w:rsidP="007F3393">
      <w:r>
        <w:t>It is pleasing to see mention of spatially targeted schemes in the Farming Roadmap. However, there appears to be a digital agenda to harness AI</w:t>
      </w:r>
      <w:r>
        <w:t xml:space="preserve"> and cut staffing costs within Defra. </w:t>
      </w:r>
      <w:r>
        <w:t xml:space="preserve">We all need to guard against this as it seems to be leading to a more prescriptive approach that does not suit biological landscapes. </w:t>
      </w:r>
    </w:p>
    <w:p w:rsidR="00000000" w:rsidP="007F3393">
      <w:r>
        <w:t xml:space="preserve">Our conclusion is that an active farmer with a food producing enterprise managing the land with ruminants </w:t>
      </w:r>
      <w:r>
        <w:t xml:space="preserve">is a more cost-effective means of environmental delivery than other untried, more risky strategies. Farming delivers huge value for money. </w:t>
      </w:r>
    </w:p>
    <w:p w:rsidR="00000000" w:rsidRPr="000F20EE" w:rsidP="00546EE0">
      <w:pPr>
        <w:numPr>
          <w:ilvl w:val="0"/>
          <w:numId w:val="3"/>
        </w:numPr>
        <w:rPr>
          <w:b/>
          <w:bCs/>
        </w:rPr>
      </w:pPr>
      <w:r w:rsidRPr="000F20EE">
        <w:rPr>
          <w:b/>
          <w:bCs/>
        </w:rPr>
        <w:t>How do legal protections for uplands areas (including designation as a National Park or Area of Outstanding Natural Beauty / Protected Landscape, and designations such as Site of Special Scientific Interest, or Special Area of Conservation) impact decision-making, land management, and outcomes?</w:t>
      </w:r>
    </w:p>
    <w:p w:rsidR="00000000" w:rsidP="00951F88">
      <w:r>
        <w:t xml:space="preserve">Many </w:t>
      </w:r>
      <w:r>
        <w:t>people would say that planning restrictions in National Parks has made it difficult for young people to stay in the area, whether it’s by stymying</w:t>
      </w:r>
      <w:r>
        <w:t xml:space="preserve"> business diversifications, renewable energy production, or even habitation. </w:t>
      </w:r>
      <w:r>
        <w:t xml:space="preserve">Protection is important, but without pragmatism the places become museums. </w:t>
      </w:r>
    </w:p>
    <w:p w:rsidR="00000000" w:rsidP="00951F88">
      <w:r>
        <w:fldChar w:fldCharType="begin"/>
      </w:r>
      <w:r>
        <w:instrText xml:space="preserve"> HYPERLINK "https://www.gov.uk/government/publications/farming-profitability-review-2025-an-independent-review/farming-profitability-review-2025-foreword-and-executive-summary" </w:instrText>
      </w:r>
      <w:r>
        <w:fldChar w:fldCharType="separate"/>
      </w:r>
      <w:r w:rsidRPr="006467BC">
        <w:rPr>
          <w:rStyle w:val="Hyperlink"/>
        </w:rPr>
        <w:t>Minette’s Farming Profitability Review</w:t>
      </w:r>
      <w:r>
        <w:fldChar w:fldCharType="end"/>
      </w:r>
      <w:r>
        <w:t xml:space="preserve"> </w:t>
      </w:r>
      <w:r>
        <w:t>called for</w:t>
      </w:r>
      <w:r>
        <w:t xml:space="preserve"> a</w:t>
      </w:r>
      <w:r>
        <w:t xml:space="preserve"> review of planning rules and a</w:t>
      </w:r>
      <w:r>
        <w:t xml:space="preserve"> ‘National Planning for Food Infrastructure Blueprint’ that would move food production further up the agenda. </w:t>
      </w:r>
      <w:r>
        <w:t xml:space="preserve">Whether this thinking impacts on our National Parks remains to be seen, but a little more flexibility is required to allow businesses to make themselves resilient across the whole gambit of land management, from agri-tourism, renewable energy, direct selling, and </w:t>
      </w:r>
      <w:r>
        <w:t xml:space="preserve">commercial property development. </w:t>
      </w:r>
      <w:r>
        <w:t>At this point it is worth stressing how valuable other strand</w:t>
      </w:r>
      <w:r>
        <w:t xml:space="preserve">s of work are, and to tie this together with </w:t>
      </w:r>
      <w:r>
        <w:fldChar w:fldCharType="begin"/>
      </w:r>
      <w:r>
        <w:instrText xml:space="preserve"> HYPERLINK "https://www.gov.uk/government/publications/uplands-review-a-report-on-upland-communities-in-england/towards-a-flourishing-uplands-phase-1" </w:instrText>
      </w:r>
      <w:r>
        <w:fldChar w:fldCharType="separate"/>
      </w:r>
      <w:r w:rsidRPr="003A6E91">
        <w:rPr>
          <w:rStyle w:val="Hyperlink"/>
        </w:rPr>
        <w:t>Hillary Cottam’s Flourishing Uplands</w:t>
      </w:r>
      <w:r>
        <w:fldChar w:fldCharType="end"/>
      </w:r>
      <w:r>
        <w:t xml:space="preserve"> work. </w:t>
      </w:r>
    </w:p>
    <w:p w:rsidR="00000000" w:rsidP="00951F88">
      <w:r>
        <w:t xml:space="preserve">One issue of protecting sites with SSI/SACs is </w:t>
      </w:r>
      <w:r>
        <w:t>it excludes other parts of the farm</w:t>
      </w:r>
      <w:r>
        <w:t>, focusing on tiny areas</w:t>
      </w:r>
      <w:r>
        <w:t xml:space="preserve">. A farm-level or landscape level policy must cover all businesses and all parts of the business to be truly effective, considering the demands of the livestock and the </w:t>
      </w:r>
      <w:r>
        <w:t xml:space="preserve">resources the farm has, as well as the in bye ground, which can also deliver for nature. The farming system is what delivers for nature and food throughout the year. </w:t>
      </w:r>
      <w:r>
        <w:t xml:space="preserve">Sometimes in bye ground is managed </w:t>
      </w:r>
      <w:r>
        <w:t xml:space="preserve">in a suboptimal way to protect prioritised sites. </w:t>
      </w:r>
    </w:p>
    <w:p w:rsidR="00000000" w:rsidP="00951F88">
      <w:r>
        <w:t xml:space="preserve">Conditions of protected sites </w:t>
      </w:r>
      <w:r>
        <w:t xml:space="preserve">are governed by the habitats </w:t>
      </w:r>
      <w:r>
        <w:t>regulations,</w:t>
      </w:r>
      <w:r>
        <w:t xml:space="preserve"> and an analysis of these sites shows many are in unfavourable or declining condition as assessed by C</w:t>
      </w:r>
      <w:r>
        <w:t>ommon Standards Monitoring</w:t>
      </w:r>
      <w:r>
        <w:t xml:space="preserve"> (CSMs). CSMs are set in stone and</w:t>
      </w:r>
      <w:r>
        <w:t xml:space="preserve"> do not </w:t>
      </w:r>
      <w:r>
        <w:t>consider</w:t>
      </w:r>
      <w:r>
        <w:t xml:space="preserve"> what is achievable and climate/weather</w:t>
      </w:r>
      <w:r>
        <w:t>/population/public access</w:t>
      </w:r>
      <w:r>
        <w:t xml:space="preserve"> change. </w:t>
      </w:r>
      <w:r>
        <w:t xml:space="preserve">There is a risk that standards governing sites are chasing something unachievable. </w:t>
      </w:r>
      <w:r>
        <w:t>A broader assessment could be needed. We are not arguing against CSMs</w:t>
      </w:r>
      <w:r>
        <w:t xml:space="preserve">, just the way they work. </w:t>
      </w:r>
    </w:p>
    <w:p w:rsidR="00000000" w:rsidP="00951F88">
      <w:r>
        <w:t xml:space="preserve">SSSI designations are often set because of what scientists would like to see without really knowing whether it is possible or not. It would be beneficial to have a more dynamic system accounting for ecological conditions constantly in a state of flux. </w:t>
      </w:r>
    </w:p>
    <w:p w:rsidR="00000000" w:rsidP="00951F88">
      <w:r>
        <w:t>We can furnish you with an independent scientific report on the Lake District fells and their management published recently if it would help you</w:t>
      </w:r>
      <w:r>
        <w:t xml:space="preserve">r inquiry. </w:t>
      </w:r>
    </w:p>
    <w:p w:rsidR="00000000" w:rsidP="000854F1">
      <w:pPr>
        <w:pStyle w:val="ListParagraph"/>
        <w:numPr>
          <w:ilvl w:val="0"/>
          <w:numId w:val="3"/>
        </w:numPr>
        <w:rPr>
          <w:b/>
          <w:bCs/>
        </w:rPr>
      </w:pPr>
      <w:r w:rsidRPr="000854F1">
        <w:rPr>
          <w:b/>
          <w:bCs/>
        </w:rPr>
        <w:t>What improvements are needed in land use data, mapping, and modelling to support effective decision-making in the uplands? What training or other skill development options are needed to support this?</w:t>
      </w:r>
    </w:p>
    <w:p w:rsidR="00000000" w:rsidP="000854F1">
      <w:r>
        <w:t xml:space="preserve">A new era of technology means a major overhaul is possible in evidence gathering and analysis. </w:t>
      </w:r>
    </w:p>
    <w:p w:rsidR="00000000" w:rsidP="000854F1">
      <w:r>
        <w:t>NSA advocates</w:t>
      </w:r>
      <w:r>
        <w:t xml:space="preserve"> for more farmer-led monitoring</w:t>
      </w:r>
      <w:r>
        <w:t>,</w:t>
      </w:r>
      <w:r>
        <w:t xml:space="preserve"> harnessing technology using time-stamped photographs</w:t>
      </w:r>
      <w:r>
        <w:t xml:space="preserve"> to demonstrate habitat </w:t>
      </w:r>
      <w:r>
        <w:t xml:space="preserve">health. Drone footage, smart phones, </w:t>
      </w:r>
      <w:r>
        <w:t>recordings of bird song, and E DNA (Environmental DNA)</w:t>
      </w:r>
      <w:r>
        <w:t xml:space="preserve"> in water</w:t>
      </w:r>
      <w:r>
        <w:t xml:space="preserve"> can be used to evidence what is present in the landscape. These outcome measures are more </w:t>
      </w:r>
      <w:r>
        <w:t xml:space="preserve">indicative of the state of farmed environments than </w:t>
      </w:r>
      <w:r>
        <w:t xml:space="preserve">prescriptions on farming. This could see technology move towards outcomes-based </w:t>
      </w:r>
      <w:r>
        <w:t xml:space="preserve">payments. </w:t>
      </w:r>
    </w:p>
    <w:p w:rsidR="00000000" w:rsidP="000854F1">
      <w:r>
        <w:t>Mapping can be hugely sophisticated</w:t>
      </w:r>
      <w:r>
        <w:t xml:space="preserve"> and should tie in with existing work, such as nature recovery strategies</w:t>
      </w:r>
      <w:r>
        <w:t xml:space="preserve"> through LNRS (Local Nature Recovery Strategies). </w:t>
      </w:r>
      <w:r>
        <w:t xml:space="preserve">Our chief executive is chairing the Dartmoor Land Use Management Group. Part of this work is collaborating with Exeter University to </w:t>
      </w:r>
      <w:r>
        <w:t>produce a map of Dartmoor to develop a foundation map</w:t>
      </w:r>
      <w:r>
        <w:t xml:space="preserve">. Hydrology, tree cover, blanket bog areas, and all habitat types is being updated with best available and most up to date information to inform stakeholders with how to manage the environment, using farmers/graziers to decide what is achievable. </w:t>
      </w:r>
    </w:p>
    <w:p w:rsidR="00000000" w:rsidRPr="006F27D3" w:rsidP="000854F1">
      <w:r>
        <w:t xml:space="preserve">It would be very </w:t>
      </w:r>
      <w:r>
        <w:t>useful to know how Molinia, bracken, gorse, and soft rush are spreading</w:t>
      </w:r>
      <w:r>
        <w:t xml:space="preserve"> as a result of agri-environmental schemes</w:t>
      </w:r>
      <w:r>
        <w:t xml:space="preserve">. </w:t>
      </w:r>
    </w:p>
    <w:p w:rsidR="00000000" w:rsidP="003841E6">
      <w:pPr>
        <w:numPr>
          <w:ilvl w:val="0"/>
          <w:numId w:val="3"/>
        </w:numPr>
        <w:rPr>
          <w:b/>
          <w:bCs/>
        </w:rPr>
      </w:pPr>
      <w:r w:rsidRPr="009F22E7">
        <w:rPr>
          <w:b/>
          <w:bCs/>
        </w:rPr>
        <w:t>How might land use and business changes in the uplands impact rural communities</w:t>
      </w:r>
      <w:r>
        <w:rPr>
          <w:b/>
          <w:bCs/>
        </w:rPr>
        <w:t>?</w:t>
      </w:r>
    </w:p>
    <w:p w:rsidR="00000000" w:rsidP="003841E6">
      <w:r>
        <w:t xml:space="preserve">Some of our upland areas have had their communities hollowed out, and in other places communities are under pressure. The farming communities that live and work in areas where the wider public enjoy visiting for temporary holidays are key in keeping schools, shops, and other infrastructure and public meeting places open and viable. </w:t>
      </w:r>
    </w:p>
    <w:p w:rsidR="00000000" w:rsidP="003841E6">
      <w:r>
        <w:t xml:space="preserve">The challenges listed in this document around private finance, agri-environmental schemes limiting livestock numbers, and </w:t>
      </w:r>
      <w:r>
        <w:t xml:space="preserve">private </w:t>
      </w:r>
      <w:r>
        <w:t>landowners</w:t>
      </w:r>
      <w:r>
        <w:t xml:space="preserve"> being incentivised to remove livestock farming from the hills demonstrate the risk to communities. </w:t>
      </w:r>
      <w:r>
        <w:t xml:space="preserve">Future decisions on </w:t>
      </w:r>
      <w:r>
        <w:t xml:space="preserve">uplands agricultural policy will </w:t>
      </w:r>
      <w:r>
        <w:t xml:space="preserve">determine whether these trends continue or are addressed. </w:t>
      </w:r>
    </w:p>
    <w:p w:rsidR="00000000" w:rsidRPr="003841E6" w:rsidP="003841E6">
      <w:r>
        <w:t xml:space="preserve">Whether it is wealthy, </w:t>
      </w:r>
      <w:r>
        <w:t xml:space="preserve">lifestyle-oriented </w:t>
      </w:r>
      <w:r>
        <w:t>incomers buying attractive rural properties for retirement, holiday homes, or teams of seasonal forestry workers, these people, while all</w:t>
      </w:r>
      <w:r>
        <w:t xml:space="preserve"> offering opportunities for the uplands economy</w:t>
      </w:r>
      <w:r>
        <w:t>,</w:t>
      </w:r>
      <w:r>
        <w:t xml:space="preserve"> very often do not support local communities because they are not there throughout the year for decades in the way that farming families are. </w:t>
      </w:r>
      <w:r>
        <w:t xml:space="preserve">Famers invest in local vets, auctioneers, </w:t>
      </w:r>
      <w:r>
        <w:t xml:space="preserve">farm suppliers, machinery dealerships. </w:t>
      </w:r>
    </w:p>
    <w:p w:rsidR="00000000" w:rsidRPr="009F22E7" w:rsidP="000854F1">
      <w:pPr>
        <w:numPr>
          <w:ilvl w:val="0"/>
          <w:numId w:val="3"/>
        </w:numPr>
        <w:rPr>
          <w:b/>
          <w:bCs/>
        </w:rPr>
      </w:pPr>
      <w:r w:rsidRPr="009F22E7">
        <w:rPr>
          <w:b/>
          <w:bCs/>
        </w:rPr>
        <w:t>How can government policy ensure that rural communities in upland areas benefit from changes?</w:t>
      </w:r>
    </w:p>
    <w:p w:rsidR="00000000">
      <w:r>
        <w:t xml:space="preserve">A recent discussion between NSA and </w:t>
      </w:r>
      <w:r>
        <w:t xml:space="preserve">a senior secretary of state suggested </w:t>
      </w:r>
      <w:r>
        <w:t xml:space="preserve">they were in support of </w:t>
      </w:r>
      <w:r>
        <w:t xml:space="preserve">farming to continue in the uplands </w:t>
      </w:r>
      <w:r>
        <w:t>because of</w:t>
      </w:r>
      <w:r>
        <w:t xml:space="preserve"> what it can contribute to local economies and economic growth. </w:t>
      </w:r>
    </w:p>
    <w:p w:rsidR="00000000">
      <w:r>
        <w:t xml:space="preserve">We need schemes that support sensitive, environmentally friendly food producing </w:t>
      </w:r>
      <w:r>
        <w:t xml:space="preserve">businesses in our uplands. We must have policies that </w:t>
      </w:r>
      <w:r>
        <w:t>recognise the holistic nature of how farms operate, rather than looking at food production or environment in isolation. Our uplands are different, so schemes need to be bespoke and adaptable enough to work in each</w:t>
      </w:r>
      <w:r>
        <w:t xml:space="preserve"> of our upland areas. Community hinges on people of all ages, so we need people of all ages in our uplands. The uplands must be a place to work </w:t>
      </w:r>
      <w:r>
        <w:t>and</w:t>
      </w:r>
      <w:r>
        <w:t xml:space="preserve"> apply your skills. </w:t>
      </w:r>
      <w:r>
        <w:t xml:space="preserve">Affordable housing is therefore key. Could </w:t>
      </w:r>
      <w:r>
        <w:t xml:space="preserve">increasing taxes on second homes </w:t>
      </w:r>
      <w:r>
        <w:t>help</w:t>
      </w:r>
      <w:r>
        <w:t xml:space="preserve"> young w</w:t>
      </w:r>
      <w:r>
        <w:t xml:space="preserve">orking people </w:t>
      </w:r>
      <w:r>
        <w:t>s</w:t>
      </w:r>
      <w:r>
        <w:t xml:space="preserve">tay in their region. </w:t>
      </w:r>
      <w:r>
        <w:t>Incentives to let full-time rather than let periodically for holiday lets</w:t>
      </w:r>
      <w:r>
        <w:t xml:space="preserve"> could be explored. </w:t>
      </w:r>
    </w:p>
    <w:p w:rsidR="00207A08">
      <w:r>
        <w:t>June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944DB"/>
    <w:multiLevelType w:val="hybridMultilevel"/>
    <w:tmpl w:val="085898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F377355"/>
    <w:multiLevelType w:val="multilevel"/>
    <w:tmpl w:val="C4FC9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9855CE"/>
    <w:multiLevelType w:val="multilevel"/>
    <w:tmpl w:val="EF423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C43D09"/>
    <w:multiLevelType w:val="multilevel"/>
    <w:tmpl w:val="64241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0531B9D"/>
    <w:multiLevelType w:val="multilevel"/>
    <w:tmpl w:val="1184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147F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7F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47F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7F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7F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7F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7F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7F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7F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F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7F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47F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7F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7F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7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F0A"/>
    <w:rPr>
      <w:rFonts w:eastAsiaTheme="majorEastAsia" w:cstheme="majorBidi"/>
      <w:color w:val="272727" w:themeColor="text1" w:themeTint="D8"/>
    </w:rPr>
  </w:style>
  <w:style w:type="paragraph" w:styleId="Title">
    <w:name w:val="Title"/>
    <w:basedOn w:val="Normal"/>
    <w:next w:val="Normal"/>
    <w:link w:val="TitleChar"/>
    <w:uiPriority w:val="10"/>
    <w:qFormat/>
    <w:rsid w:val="00147F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F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F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7F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F0A"/>
    <w:pPr>
      <w:spacing w:before="160"/>
      <w:jc w:val="center"/>
    </w:pPr>
    <w:rPr>
      <w:i/>
      <w:iCs/>
      <w:color w:val="404040" w:themeColor="text1" w:themeTint="BF"/>
    </w:rPr>
  </w:style>
  <w:style w:type="character" w:customStyle="1" w:styleId="QuoteChar">
    <w:name w:val="Quote Char"/>
    <w:basedOn w:val="DefaultParagraphFont"/>
    <w:link w:val="Quote"/>
    <w:uiPriority w:val="29"/>
    <w:rsid w:val="00147F0A"/>
    <w:rPr>
      <w:i/>
      <w:iCs/>
      <w:color w:val="404040" w:themeColor="text1" w:themeTint="BF"/>
    </w:rPr>
  </w:style>
  <w:style w:type="paragraph" w:styleId="ListParagraph">
    <w:name w:val="List Paragraph"/>
    <w:basedOn w:val="Normal"/>
    <w:uiPriority w:val="34"/>
    <w:qFormat/>
    <w:rsid w:val="00147F0A"/>
    <w:pPr>
      <w:ind w:left="720"/>
      <w:contextualSpacing/>
    </w:pPr>
  </w:style>
  <w:style w:type="character" w:styleId="IntenseEmphasis">
    <w:name w:val="Intense Emphasis"/>
    <w:basedOn w:val="DefaultParagraphFont"/>
    <w:uiPriority w:val="21"/>
    <w:qFormat/>
    <w:rsid w:val="00147F0A"/>
    <w:rPr>
      <w:i/>
      <w:iCs/>
      <w:color w:val="0F4761" w:themeColor="accent1" w:themeShade="BF"/>
    </w:rPr>
  </w:style>
  <w:style w:type="paragraph" w:styleId="IntenseQuote">
    <w:name w:val="Intense Quote"/>
    <w:basedOn w:val="Normal"/>
    <w:next w:val="Normal"/>
    <w:link w:val="IntenseQuoteChar"/>
    <w:uiPriority w:val="30"/>
    <w:qFormat/>
    <w:rsid w:val="00147F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7F0A"/>
    <w:rPr>
      <w:i/>
      <w:iCs/>
      <w:color w:val="0F4761" w:themeColor="accent1" w:themeShade="BF"/>
    </w:rPr>
  </w:style>
  <w:style w:type="character" w:styleId="IntenseReference">
    <w:name w:val="Intense Reference"/>
    <w:basedOn w:val="DefaultParagraphFont"/>
    <w:uiPriority w:val="32"/>
    <w:qFormat/>
    <w:rsid w:val="00147F0A"/>
    <w:rPr>
      <w:b/>
      <w:bCs/>
      <w:smallCaps/>
      <w:color w:val="0F4761" w:themeColor="accent1" w:themeShade="BF"/>
      <w:spacing w:val="5"/>
    </w:rPr>
  </w:style>
  <w:style w:type="character" w:styleId="Hyperlink">
    <w:name w:val="Hyperlink"/>
    <w:basedOn w:val="DefaultParagraphFont"/>
    <w:uiPriority w:val="99"/>
    <w:unhideWhenUsed/>
    <w:rsid w:val="006E0585"/>
    <w:rPr>
      <w:color w:val="467886" w:themeColor="hyperlink"/>
      <w:u w:val="single"/>
    </w:rPr>
  </w:style>
  <w:style w:type="character" w:customStyle="1" w:styleId="UnresolvedMention1">
    <w:name w:val="Unresolved Mention1"/>
    <w:basedOn w:val="DefaultParagraphFont"/>
    <w:uiPriority w:val="99"/>
    <w:semiHidden/>
    <w:unhideWhenUsed/>
    <w:rsid w:val="006E05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LUN0042</dc:title>
  <cp:revision>0</cp:revision>
</cp:coreProperties>
</file>