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7A27D3" w:rsidP="00992F72">
      <w:pPr>
        <w:tabs>
          <w:tab w:val="left" w:pos="8880"/>
        </w:tabs>
        <w:spacing w:before="240"/>
        <w:jc w:val="both"/>
        <w:rPr>
          <w:rFonts w:cs="Arial"/>
          <w:b/>
          <w:bCs/>
          <w:szCs w:val="22"/>
        </w:rPr>
      </w:pPr>
      <w:r w:rsidRPr="007A27D3">
        <w:rPr>
          <w:rFonts w:cs="Arial"/>
          <w:b/>
          <w:bCs/>
          <w:szCs w:val="22"/>
        </w:rPr>
        <w:t>Written evidence submitted by the British Association for Shooting and Conservation</w:t>
      </w:r>
      <w:r w:rsidR="00A3501F">
        <w:rPr>
          <w:rFonts w:cs="Arial"/>
          <w:b/>
          <w:bCs/>
          <w:szCs w:val="22"/>
        </w:rPr>
        <w:t xml:space="preserve"> (LUN0038)</w:t>
      </w:r>
    </w:p>
    <w:p w:rsidR="00000000" w:rsidRPr="007A27D3" w:rsidP="00992F72">
      <w:pPr>
        <w:jc w:val="both"/>
        <w:rPr>
          <w:rFonts w:cs="Arial"/>
          <w:b/>
          <w:color w:val="000000"/>
          <w:szCs w:val="22"/>
        </w:rPr>
      </w:pPr>
      <w:r w:rsidRPr="007A27D3">
        <w:rPr>
          <w:rFonts w:cs="Arial"/>
          <w:b/>
          <w:bCs/>
          <w:szCs w:val="22"/>
        </w:rPr>
        <w:br/>
      </w:r>
      <w:r w:rsidRPr="007A27D3">
        <w:rPr>
          <w:rFonts w:cs="Arial"/>
          <w:b/>
          <w:color w:val="000000"/>
          <w:szCs w:val="22"/>
        </w:rPr>
        <w:t>Environment, Food and Rural Affairs Committee call for evidence</w:t>
      </w:r>
      <w:r>
        <w:rPr>
          <w:rFonts w:cs="Arial"/>
          <w:b/>
          <w:color w:val="000000"/>
          <w:szCs w:val="22"/>
        </w:rPr>
        <w:t xml:space="preserve"> on the </w:t>
      </w:r>
      <w:r w:rsidRPr="007A27D3">
        <w:rPr>
          <w:rFonts w:cs="Arial"/>
          <w:b/>
          <w:color w:val="000000"/>
          <w:szCs w:val="22"/>
        </w:rPr>
        <w:t>future of England's uplands</w:t>
      </w:r>
    </w:p>
    <w:p w:rsidR="00000000" w:rsidRPr="007A27D3" w:rsidP="00992F72">
      <w:pPr>
        <w:jc w:val="both"/>
        <w:rPr>
          <w:rFonts w:cs="Arial"/>
          <w:b/>
          <w:color w:val="000000"/>
          <w:szCs w:val="22"/>
        </w:rPr>
      </w:pPr>
    </w:p>
    <w:p w:rsidR="00000000" w:rsidRPr="007A27D3" w:rsidP="00992F72">
      <w:pPr>
        <w:jc w:val="both"/>
        <w:rPr>
          <w:rFonts w:cs="Arial"/>
          <w:b/>
          <w:bCs/>
          <w:szCs w:val="22"/>
        </w:rPr>
      </w:pPr>
    </w:p>
    <w:p w:rsidR="00000000" w:rsidRPr="007A27D3" w:rsidP="00992F72">
      <w:pPr>
        <w:jc w:val="both"/>
        <w:rPr>
          <w:rFonts w:cs="Arial"/>
          <w:b/>
          <w:bCs/>
          <w:szCs w:val="22"/>
        </w:rPr>
      </w:pPr>
      <w:r w:rsidRPr="007A27D3">
        <w:rPr>
          <w:rFonts w:cs="Arial"/>
          <w:b/>
          <w:bCs/>
          <w:szCs w:val="22"/>
        </w:rPr>
        <w:t>INTRODUCTION</w:t>
      </w:r>
    </w:p>
    <w:p w:rsidR="00000000" w:rsidRPr="007A27D3" w:rsidP="00992F72">
      <w:pPr>
        <w:jc w:val="both"/>
        <w:rPr>
          <w:rFonts w:cs="Arial"/>
          <w:szCs w:val="22"/>
        </w:rPr>
      </w:pPr>
    </w:p>
    <w:p w:rsidR="00000000" w:rsidRPr="007A27D3" w:rsidP="00992F72">
      <w:pPr>
        <w:jc w:val="both"/>
        <w:rPr>
          <w:rFonts w:cs="Arial"/>
          <w:szCs w:val="22"/>
        </w:rPr>
      </w:pPr>
      <w:r w:rsidRPr="007A27D3">
        <w:rPr>
          <w:rFonts w:cs="Arial"/>
          <w:szCs w:val="22"/>
        </w:rPr>
        <w:t>The British Association for Shooting and Conservation (BASC) is the largest shooting organisation in the UK, with around 150,000 members. Our mission is to promote and protect sustainable sporting shooting and to advocate its conservation role throughout the UK.</w:t>
      </w:r>
    </w:p>
    <w:p w:rsidR="00000000" w:rsidRPr="007A27D3" w:rsidP="00992F72">
      <w:pPr>
        <w:jc w:val="both"/>
        <w:rPr>
          <w:rFonts w:cs="Arial"/>
          <w:szCs w:val="22"/>
        </w:rPr>
      </w:pPr>
    </w:p>
    <w:p w:rsidR="00000000" w:rsidRPr="007A27D3" w:rsidP="00992F72">
      <w:pPr>
        <w:jc w:val="both"/>
        <w:rPr>
          <w:rFonts w:cs="Arial"/>
          <w:szCs w:val="22"/>
        </w:rPr>
      </w:pPr>
      <w:r w:rsidRPr="007A27D3">
        <w:rPr>
          <w:rFonts w:cs="Arial"/>
          <w:szCs w:val="22"/>
        </w:rPr>
        <w:t>Our role is to provide an effective and unified voice for sustainable shooting sports; to benefit the community by providing education, promoting scientific research, and advocating best practice in firearms licensing, habitat conservation, and wildlife and game management; and to promote the benefits of game as food.</w:t>
      </w:r>
    </w:p>
    <w:p w:rsidR="00000000" w:rsidRPr="007A27D3" w:rsidP="00992F72">
      <w:pPr>
        <w:jc w:val="both"/>
        <w:rPr>
          <w:rFonts w:cs="Arial"/>
          <w:szCs w:val="22"/>
          <w:shd w:val="clear" w:color="auto" w:fill="FFFFFF"/>
        </w:rPr>
      </w:pPr>
    </w:p>
    <w:p w:rsidR="00000000" w:rsidRPr="007A27D3" w:rsidP="00992F72">
      <w:pPr>
        <w:rPr>
          <w:rFonts w:cs="Arial"/>
          <w:szCs w:val="22"/>
          <w:shd w:val="clear" w:color="auto" w:fill="FFFFFF"/>
        </w:rPr>
      </w:pPr>
      <w:r w:rsidRPr="007A27D3">
        <w:rPr>
          <w:rFonts w:cs="Arial"/>
          <w:szCs w:val="22"/>
          <w:shd w:val="clear" w:color="auto" w:fill="FFFFFF"/>
        </w:rPr>
        <w:t xml:space="preserve">Shooting contributes £3.3 billion a year to the UK economy and supports the equivalent of 67,000 full-time jobs. </w:t>
      </w:r>
    </w:p>
    <w:p w:rsidR="00000000" w:rsidRPr="007A27D3" w:rsidP="00992F72">
      <w:pPr>
        <w:rPr>
          <w:rFonts w:cs="Arial"/>
          <w:szCs w:val="22"/>
          <w:shd w:val="clear" w:color="auto" w:fill="FFFFFF"/>
        </w:rPr>
      </w:pPr>
    </w:p>
    <w:p w:rsidR="00000000" w:rsidRPr="007A27D3" w:rsidP="00992F72">
      <w:pPr>
        <w:rPr>
          <w:rFonts w:cs="Arial"/>
          <w:szCs w:val="22"/>
          <w:shd w:val="clear" w:color="auto" w:fill="FFFFFF"/>
        </w:rPr>
      </w:pPr>
      <w:r w:rsidRPr="007A27D3">
        <w:rPr>
          <w:rFonts w:cs="Arial"/>
          <w:szCs w:val="22"/>
          <w:shd w:val="clear" w:color="auto" w:fill="FFFFFF"/>
        </w:rPr>
        <w:t xml:space="preserve">Shooting is involved in the management of two-thirds of the UK’s rural land area and plays a key role in nature recovery, benefitting some of our most vulnerable habitats and species. </w:t>
      </w:r>
    </w:p>
    <w:p w:rsidR="00000000" w:rsidRPr="007A27D3" w:rsidP="00992F72">
      <w:pPr>
        <w:rPr>
          <w:rFonts w:cs="Arial"/>
          <w:szCs w:val="22"/>
          <w:shd w:val="clear" w:color="auto" w:fill="FFFFFF"/>
        </w:rPr>
      </w:pPr>
    </w:p>
    <w:p w:rsidR="00000000" w:rsidRPr="007A27D3" w:rsidP="00992F72">
      <w:pPr>
        <w:rPr>
          <w:b/>
          <w:bCs/>
          <w:szCs w:val="22"/>
        </w:rPr>
      </w:pPr>
      <w:r w:rsidRPr="007A27D3">
        <w:rPr>
          <w:rFonts w:cs="Arial"/>
          <w:szCs w:val="22"/>
          <w:shd w:val="clear" w:color="auto" w:fill="FFFFFF"/>
        </w:rPr>
        <w:t>Shooting contributes £500 million annually on conservation projects, involving 14 million workdays which is equivalent to 26,000 full time conservation jobs.</w:t>
      </w:r>
    </w:p>
    <w:p w:rsidR="00000000" w:rsidRPr="007A27D3" w:rsidP="009842DC">
      <w:pPr>
        <w:pStyle w:val="isselectedend"/>
        <w:rPr>
          <w:rFonts w:ascii="Arial" w:hAnsi="Arial" w:cs="Arial"/>
          <w:sz w:val="22"/>
          <w:szCs w:val="22"/>
        </w:rPr>
      </w:pPr>
      <w:r w:rsidRPr="007A27D3">
        <w:rPr>
          <w:rFonts w:ascii="Arial" w:hAnsi="Arial" w:cs="Arial"/>
          <w:sz w:val="22"/>
          <w:szCs w:val="22"/>
        </w:rPr>
        <w:t>BASC welcomes the opportunity to contribute to the Environment, Food and Rural Affairs Committee's inquiry into upland farms and landscapes.</w:t>
      </w:r>
    </w:p>
    <w:p w:rsidR="00000000" w:rsidP="009842DC">
      <w:pPr>
        <w:pStyle w:val="isselectedend"/>
        <w:rPr>
          <w:rFonts w:ascii="Arial" w:hAnsi="Arial" w:cs="Arial"/>
          <w:sz w:val="22"/>
          <w:szCs w:val="22"/>
        </w:rPr>
      </w:pPr>
      <w:r w:rsidRPr="007A27D3">
        <w:rPr>
          <w:rFonts w:ascii="Arial" w:hAnsi="Arial" w:cs="Arial"/>
          <w:sz w:val="22"/>
          <w:szCs w:val="22"/>
        </w:rPr>
        <w:t xml:space="preserve">The UK's uplands are multifunctional working landscapes that deliver a wide range of environmental, economic and social benefits. They support food production, biodiversity conservation, carbon storage, water management, recreation and rural employment. </w:t>
      </w:r>
    </w:p>
    <w:p w:rsidR="00000000" w:rsidRPr="007A27D3" w:rsidP="009842DC">
      <w:pPr>
        <w:pStyle w:val="isselectedend"/>
        <w:rPr>
          <w:rFonts w:ascii="Arial" w:hAnsi="Arial" w:cs="Arial"/>
          <w:sz w:val="22"/>
          <w:szCs w:val="22"/>
        </w:rPr>
      </w:pPr>
      <w:r w:rsidRPr="007A27D3">
        <w:rPr>
          <w:rFonts w:ascii="Arial" w:hAnsi="Arial" w:cs="Arial"/>
          <w:sz w:val="22"/>
          <w:szCs w:val="22"/>
        </w:rPr>
        <w:t>These outcomes are not delivered in isolation but are often the result of generations of active land management by farmers, gamekeepers, commoners and other land managers.</w:t>
      </w:r>
    </w:p>
    <w:p w:rsidR="00000000" w:rsidP="009842DC">
      <w:pPr>
        <w:pStyle w:val="isselectedend"/>
        <w:rPr>
          <w:rFonts w:ascii="Arial" w:hAnsi="Arial" w:cs="Arial"/>
          <w:sz w:val="22"/>
          <w:szCs w:val="22"/>
        </w:rPr>
      </w:pPr>
      <w:r w:rsidRPr="007A27D3">
        <w:rPr>
          <w:rFonts w:ascii="Arial" w:hAnsi="Arial" w:cs="Arial"/>
          <w:sz w:val="22"/>
          <w:szCs w:val="22"/>
        </w:rPr>
        <w:t xml:space="preserve">Government policy should recognise that successful upland management requires environmental ambition to be balanced with economically viable land management businesses and thriving rural communities. </w:t>
      </w:r>
    </w:p>
    <w:p w:rsidR="00000000" w:rsidRPr="007A27D3" w:rsidP="009842DC">
      <w:pPr>
        <w:pStyle w:val="isselectedend"/>
        <w:rPr>
          <w:rFonts w:ascii="Arial" w:hAnsi="Arial" w:cs="Arial"/>
          <w:sz w:val="22"/>
          <w:szCs w:val="22"/>
        </w:rPr>
      </w:pPr>
      <w:r w:rsidRPr="007A27D3">
        <w:rPr>
          <w:rFonts w:ascii="Arial" w:hAnsi="Arial" w:cs="Arial"/>
          <w:sz w:val="22"/>
          <w:szCs w:val="22"/>
        </w:rPr>
        <w:t>Long-term conservation outcomes depend upon maintaining the skills, knowledge and investment that underpin active management.</w:t>
      </w:r>
    </w:p>
    <w:p w:rsidR="00000000" w:rsidP="009842DC">
      <w:pPr>
        <w:pStyle w:val="NormalWeb"/>
        <w:rPr>
          <w:rFonts w:ascii="Arial" w:hAnsi="Arial" w:cs="Arial"/>
          <w:sz w:val="22"/>
          <w:szCs w:val="22"/>
        </w:rPr>
      </w:pPr>
      <w:r w:rsidRPr="007A27D3">
        <w:rPr>
          <w:rFonts w:ascii="Arial" w:hAnsi="Arial" w:cs="Arial"/>
          <w:sz w:val="22"/>
          <w:szCs w:val="22"/>
        </w:rPr>
        <w:t xml:space="preserve">BASC believes future upland policy should be evidence-led, locally informed and focused on rewarding positive environmental outcomes while supporting the people and businesses that manage these landscapes. </w:t>
      </w:r>
    </w:p>
    <w:p w:rsidR="00000000" w:rsidRPr="007A27D3" w:rsidP="009842DC">
      <w:pPr>
        <w:pStyle w:val="NormalWeb"/>
        <w:rPr>
          <w:rFonts w:ascii="Arial" w:hAnsi="Arial" w:cs="Arial"/>
          <w:sz w:val="22"/>
          <w:szCs w:val="22"/>
        </w:rPr>
      </w:pPr>
      <w:r w:rsidRPr="007A27D3">
        <w:rPr>
          <w:rFonts w:ascii="Arial" w:hAnsi="Arial" w:cs="Arial"/>
          <w:sz w:val="22"/>
          <w:szCs w:val="22"/>
        </w:rPr>
        <w:t>Particular consideration should be given to wildfire resilience, biodiversity delivery, private investment in conservation, skills development</w:t>
      </w:r>
      <w:r w:rsidRPr="75CE10CA">
        <w:rPr>
          <w:rFonts w:ascii="Arial" w:hAnsi="Arial" w:cs="Arial"/>
          <w:sz w:val="22"/>
          <w:szCs w:val="22"/>
        </w:rPr>
        <w:t>,</w:t>
      </w:r>
      <w:r w:rsidRPr="007A27D3">
        <w:rPr>
          <w:rFonts w:ascii="Arial" w:hAnsi="Arial" w:cs="Arial"/>
          <w:sz w:val="22"/>
          <w:szCs w:val="22"/>
        </w:rPr>
        <w:t xml:space="preserve"> </w:t>
      </w:r>
      <w:r w:rsidRPr="1209E66D">
        <w:rPr>
          <w:rFonts w:ascii="Arial" w:hAnsi="Arial" w:cs="Arial"/>
          <w:sz w:val="22"/>
          <w:szCs w:val="22"/>
        </w:rPr>
        <w:t>protection</w:t>
      </w:r>
      <w:r w:rsidRPr="05F7BC83">
        <w:rPr>
          <w:rFonts w:ascii="Arial" w:hAnsi="Arial" w:cs="Arial"/>
          <w:sz w:val="22"/>
          <w:szCs w:val="22"/>
        </w:rPr>
        <w:t xml:space="preserve"> </w:t>
      </w:r>
      <w:r w:rsidRPr="309AE4AA">
        <w:rPr>
          <w:rFonts w:ascii="Arial" w:hAnsi="Arial" w:cs="Arial"/>
          <w:sz w:val="22"/>
          <w:szCs w:val="22"/>
        </w:rPr>
        <w:t>of living heritage</w:t>
      </w:r>
      <w:r w:rsidRPr="05F7BC83">
        <w:rPr>
          <w:rFonts w:ascii="Arial" w:hAnsi="Arial" w:cs="Arial"/>
          <w:sz w:val="22"/>
          <w:szCs w:val="22"/>
        </w:rPr>
        <w:t xml:space="preserve"> </w:t>
      </w:r>
      <w:r w:rsidRPr="007A27D3">
        <w:rPr>
          <w:rFonts w:ascii="Arial" w:hAnsi="Arial" w:cs="Arial"/>
          <w:sz w:val="22"/>
          <w:szCs w:val="22"/>
        </w:rPr>
        <w:t>and the social and economic sustainability of rural communities</w:t>
      </w:r>
      <w:r>
        <w:rPr>
          <w:rFonts w:ascii="Arial" w:hAnsi="Arial" w:cs="Arial"/>
          <w:sz w:val="22"/>
          <w:szCs w:val="22"/>
        </w:rPr>
        <w:t>.</w:t>
      </w:r>
    </w:p>
    <w:p w:rsidR="00000000" w:rsidRPr="00BA3A83" w:rsidP="00992F72">
      <w:pPr>
        <w:rPr>
          <w:b/>
          <w:bCs/>
          <w:szCs w:val="22"/>
        </w:rPr>
      </w:pPr>
      <w:r w:rsidRPr="00BA3A83">
        <w:rPr>
          <w:b/>
          <w:bCs/>
          <w:szCs w:val="22"/>
        </w:rPr>
        <w:t>BASC RESPONSE</w:t>
      </w:r>
      <w:r>
        <w:rPr>
          <w:b/>
          <w:bCs/>
          <w:szCs w:val="22"/>
        </w:rPr>
        <w:t xml:space="preserve"> TO </w:t>
      </w:r>
      <w:r>
        <w:rPr>
          <w:b/>
          <w:bCs/>
          <w:szCs w:val="22"/>
        </w:rPr>
        <w:t xml:space="preserve">THE CALL FOR EVIDENCE </w:t>
      </w:r>
      <w:r>
        <w:rPr>
          <w:b/>
          <w:bCs/>
          <w:szCs w:val="22"/>
        </w:rPr>
        <w:t>QUESTIONS</w:t>
      </w:r>
    </w:p>
    <w:p w:rsidR="00000000" w:rsidP="00992F72">
      <w:pPr>
        <w:rPr>
          <w:b/>
          <w:bCs/>
          <w:szCs w:val="22"/>
        </w:rPr>
      </w:pPr>
    </w:p>
    <w:p w:rsidR="00000000" w:rsidRPr="00D548D6" w:rsidP="00D548D6">
      <w:pPr>
        <w:pStyle w:val="ListParagraph"/>
        <w:numPr>
          <w:ilvl w:val="0"/>
          <w:numId w:val="5"/>
        </w:numPr>
        <w:rPr>
          <w:b/>
          <w:bCs/>
          <w:szCs w:val="22"/>
        </w:rPr>
      </w:pPr>
      <w:r w:rsidRPr="00D548D6">
        <w:rPr>
          <w:b/>
          <w:bCs/>
          <w:szCs w:val="22"/>
        </w:rPr>
        <w:t>How effectively do current policies balance competing demands in the uplands, including food production, nature recovery, climate mitigation, water management, and public access, and where do the key tensions remain?</w:t>
      </w:r>
    </w:p>
    <w:p w:rsidR="00000000" w:rsidP="00C94CAA">
      <w:pPr>
        <w:ind w:left="720"/>
        <w:rPr>
          <w:b/>
          <w:bCs/>
          <w:szCs w:val="22"/>
        </w:rPr>
      </w:pPr>
    </w:p>
    <w:p w:rsidR="00000000" w:rsidRPr="00C94CAA" w:rsidP="00C94CAA">
      <w:pPr>
        <w:rPr>
          <w:szCs w:val="22"/>
        </w:rPr>
      </w:pPr>
      <w:r w:rsidRPr="00C94CAA">
        <w:rPr>
          <w:szCs w:val="22"/>
        </w:rPr>
        <w:t>Current policy increasingly recognises the need to deliver multiple outcomes from upland landscapes. However, there remains a tendency for individual policy objectives to be pursued in isolation rather than through integrated land management.</w:t>
      </w:r>
    </w:p>
    <w:p w:rsidR="00000000" w:rsidRPr="00C94CAA" w:rsidP="00C94CAA">
      <w:pPr>
        <w:rPr>
          <w:szCs w:val="22"/>
        </w:rPr>
      </w:pPr>
    </w:p>
    <w:p w:rsidR="00000000" w:rsidRPr="00C94CAA" w:rsidP="00C94CAA">
      <w:pPr>
        <w:rPr>
          <w:szCs w:val="22"/>
        </w:rPr>
      </w:pPr>
      <w:r w:rsidRPr="00C94CAA">
        <w:rPr>
          <w:szCs w:val="22"/>
        </w:rPr>
        <w:t>The uplands provide a wide range of public goods. They support livestock production, internationally important habitats and species, carbon storage within peatlands, drinking water catchments, recreation opportunities and local economies. The challenge for policymakers is not selecting one objective over another but recognising that many of these outcomes are interdependent.</w:t>
      </w:r>
    </w:p>
    <w:p w:rsidR="00000000" w:rsidRPr="00C94CAA" w:rsidP="00C94CAA">
      <w:pPr>
        <w:rPr>
          <w:szCs w:val="22"/>
        </w:rPr>
      </w:pPr>
    </w:p>
    <w:p w:rsidR="00000000" w:rsidRPr="00C94CAA" w:rsidP="00C94CAA">
      <w:r>
        <w:t xml:space="preserve">A key tension is the assumption that environmental outcomes are best achieved through reducing management activity. </w:t>
      </w:r>
      <w:r>
        <w:t>Upland landscapes</w:t>
      </w:r>
      <w:r>
        <w:t xml:space="preserve"> are the </w:t>
      </w:r>
      <w:r>
        <w:t>result</w:t>
      </w:r>
      <w:r>
        <w:t xml:space="preserve"> of centuries of </w:t>
      </w:r>
      <w:r>
        <w:t>interactions</w:t>
      </w:r>
      <w:r>
        <w:t xml:space="preserve"> between people and nature</w:t>
      </w:r>
      <w:r>
        <w:t xml:space="preserve">; habitats and </w:t>
      </w:r>
      <w:r>
        <w:t xml:space="preserve">communities of plants and animals have </w:t>
      </w:r>
      <w:r>
        <w:t xml:space="preserve">been developed </w:t>
      </w:r>
      <w:r>
        <w:t>through active management. Heather moorland, peatland restoration projects, wildfire mitigation measures and conservation programmes rely upon continued management and monitoring.</w:t>
      </w:r>
    </w:p>
    <w:p w:rsidR="00000000" w:rsidRPr="00C94CAA" w:rsidP="00C94CAA">
      <w:pPr>
        <w:rPr>
          <w:szCs w:val="22"/>
        </w:rPr>
      </w:pPr>
    </w:p>
    <w:p w:rsidR="00000000" w:rsidRPr="00DA2173" w:rsidP="00DA2173">
      <w:r>
        <w:t xml:space="preserve">Another area of tension concerns public access.  </w:t>
      </w:r>
      <w:r w:rsidRPr="00DA2173">
        <w:t>BASC supports public access to the countryside, provided it is balanced with wildlife conservation, land management, and public safety.</w:t>
      </w:r>
    </w:p>
    <w:p w:rsidR="00000000" w:rsidP="00C94CAA"/>
    <w:p w:rsidR="00000000" w:rsidRPr="00C94CAA" w:rsidP="00C94CAA">
      <w:r>
        <w:t xml:space="preserve">Increased visitor numbers can create challenges including disturbance of ground-nesting birds, impacts on livestock and increased wildfire risk. Public access policy </w:t>
      </w:r>
      <w:r>
        <w:t xml:space="preserve">must therefore </w:t>
      </w:r>
      <w:r>
        <w:t>aim to mitigate against these risks and be accompanied by investment in visitor education and responsible access initiatives.</w:t>
      </w:r>
    </w:p>
    <w:p w:rsidR="00000000" w:rsidRPr="00C94CAA" w:rsidP="00C94CAA">
      <w:pPr>
        <w:rPr>
          <w:szCs w:val="22"/>
        </w:rPr>
      </w:pPr>
    </w:p>
    <w:p w:rsidR="00000000" w:rsidP="00C94CAA">
      <w:pPr>
        <w:rPr>
          <w:szCs w:val="22"/>
        </w:rPr>
      </w:pPr>
      <w:r w:rsidRPr="00C94CAA">
        <w:rPr>
          <w:szCs w:val="22"/>
        </w:rPr>
        <w:t>Government policy should place greater emphasis on integrated management approaches that recognise the role of active land management in delivering environmental objectives.</w:t>
      </w:r>
    </w:p>
    <w:p w:rsidR="00000000" w:rsidP="00C94CAA">
      <w:pPr>
        <w:rPr>
          <w:szCs w:val="22"/>
        </w:rPr>
      </w:pPr>
    </w:p>
    <w:p w:rsidR="00000000" w:rsidRPr="00C94CAA" w:rsidP="00C94CAA">
      <w:pPr>
        <w:rPr>
          <w:szCs w:val="22"/>
        </w:rPr>
      </w:pPr>
    </w:p>
    <w:p w:rsidR="00000000" w:rsidRPr="00632073" w:rsidP="00632073">
      <w:pPr>
        <w:pStyle w:val="ListParagraph"/>
        <w:numPr>
          <w:ilvl w:val="0"/>
          <w:numId w:val="5"/>
        </w:numPr>
        <w:rPr>
          <w:b/>
          <w:bCs/>
          <w:szCs w:val="22"/>
        </w:rPr>
      </w:pPr>
      <w:r w:rsidRPr="00632073">
        <w:rPr>
          <w:b/>
          <w:bCs/>
          <w:szCs w:val="22"/>
        </w:rPr>
        <w:t>What has been the impact of agricultural policy changes (including the transition away from direct payments) on upland farming businesses, and the impact of these changes on farming profitability?</w:t>
      </w:r>
    </w:p>
    <w:p w:rsidR="00000000" w:rsidP="00C94CAA">
      <w:pPr>
        <w:rPr>
          <w:b/>
          <w:bCs/>
          <w:szCs w:val="22"/>
        </w:rPr>
      </w:pPr>
    </w:p>
    <w:p w:rsidR="00000000" w:rsidRPr="007E53A9" w:rsidP="007E53A9">
      <w:r>
        <w:t>The transition away from direct payments has created significant uncertainty for many upland farming businesses</w:t>
      </w:r>
      <w:r>
        <w:t xml:space="preserve"> </w:t>
      </w:r>
      <w:r>
        <w:t>w</w:t>
      </w:r>
      <w:r>
        <w:t xml:space="preserve">ith 21% planning to exit the </w:t>
      </w:r>
      <w:r>
        <w:t>industry</w:t>
      </w:r>
      <w:r>
        <w:t xml:space="preserve"> and up to 80% considering it. </w:t>
      </w:r>
    </w:p>
    <w:p w:rsidR="00000000" w:rsidRPr="007E53A9" w:rsidP="007E53A9">
      <w:pPr>
        <w:rPr>
          <w:szCs w:val="22"/>
        </w:rPr>
      </w:pPr>
    </w:p>
    <w:p w:rsidR="00000000" w:rsidP="007E53A9">
      <w:r>
        <w:t xml:space="preserve">Upland farms operate under challenging environmental conditions, with limited opportunities to increase productivity compared with lowland agricultural systems. </w:t>
      </w:r>
      <w:r>
        <w:t>Prior to recent reforms the Basic Payment Scheme</w:t>
      </w:r>
      <w:r>
        <w:t xml:space="preserve"> </w:t>
      </w:r>
      <w:r>
        <w:t xml:space="preserve">(BPS) </w:t>
      </w:r>
      <w:r>
        <w:t xml:space="preserve">made up </w:t>
      </w:r>
      <w:r>
        <w:t xml:space="preserve">the largest portion part of </w:t>
      </w:r>
      <w:r>
        <w:t>upland farm</w:t>
      </w:r>
      <w:r>
        <w:t>er</w:t>
      </w:r>
      <w:r>
        <w:t>’</w:t>
      </w:r>
      <w:r>
        <w:t>s income (~61%) provid</w:t>
      </w:r>
      <w:r>
        <w:t xml:space="preserve">ing a degree of </w:t>
      </w:r>
      <w:r>
        <w:t xml:space="preserve">stability and financial resilience </w:t>
      </w:r>
      <w:r>
        <w:t>against market volatility.</w:t>
      </w:r>
      <w:r>
        <w:t xml:space="preserve"> </w:t>
      </w:r>
      <w:r>
        <w:t xml:space="preserve">The loss of pillar 2 funding further impacted income. </w:t>
      </w:r>
    </w:p>
    <w:p w:rsidR="00000000" w:rsidRPr="007E53A9" w:rsidP="007E53A9"/>
    <w:p w:rsidR="00000000" w:rsidRPr="007E53A9" w:rsidP="007E53A9">
      <w:r>
        <w:t xml:space="preserve">The reduction and </w:t>
      </w:r>
      <w:r>
        <w:t>eventual removal of the</w:t>
      </w:r>
      <w:r>
        <w:t xml:space="preserve"> BPS payments has increased pressure on farm businesses and accelerated the need for diversification. In many upland areas, </w:t>
      </w:r>
      <w:r>
        <w:t>multiple income streams, including sporting activities, tourism and environmental management contracts, play an increasingly important role in maintaining viable businesses.</w:t>
      </w:r>
      <w:r>
        <w:t xml:space="preserve"> Again however, upland farmers lag behind the lowland</w:t>
      </w:r>
      <w:r>
        <w:t>s</w:t>
      </w:r>
      <w:r>
        <w:t xml:space="preserve"> </w:t>
      </w:r>
      <w:r>
        <w:t xml:space="preserve">in relation to diversification </w:t>
      </w:r>
      <w:r>
        <w:t>due to a combination of entry barriers</w:t>
      </w:r>
      <w:r>
        <w:t>,</w:t>
      </w:r>
      <w:r>
        <w:t xml:space="preserve"> </w:t>
      </w:r>
      <w:r>
        <w:t>limited</w:t>
      </w:r>
      <w:r>
        <w:t xml:space="preserve"> </w:t>
      </w:r>
      <w:r>
        <w:t xml:space="preserve">local </w:t>
      </w:r>
      <w:r>
        <w:t>resources</w:t>
      </w:r>
      <w:r>
        <w:t xml:space="preserve"> </w:t>
      </w:r>
      <w:r>
        <w:t xml:space="preserve">and opportunities. </w:t>
      </w:r>
    </w:p>
    <w:p w:rsidR="00000000" w:rsidRPr="007E53A9" w:rsidP="007E53A9">
      <w:pPr>
        <w:rPr>
          <w:szCs w:val="22"/>
        </w:rPr>
      </w:pPr>
    </w:p>
    <w:p w:rsidR="00000000" w:rsidRPr="007E53A9" w:rsidP="007E53A9">
      <w:pPr>
        <w:rPr>
          <w:szCs w:val="22"/>
        </w:rPr>
      </w:pPr>
      <w:r w:rsidRPr="007E53A9">
        <w:rPr>
          <w:szCs w:val="22"/>
        </w:rPr>
        <w:t>This is particularly relevant in remote communities where farms and estates support wider economic activity. Reductions in business viability can have implications not only for food production but also for environmental management and local employment.</w:t>
      </w:r>
    </w:p>
    <w:p w:rsidR="00000000" w:rsidRPr="007E53A9" w:rsidP="007E53A9">
      <w:pPr>
        <w:rPr>
          <w:szCs w:val="22"/>
        </w:rPr>
      </w:pPr>
    </w:p>
    <w:p w:rsidR="00000000" w:rsidP="007E53A9">
      <w:r>
        <w:t xml:space="preserve">Future policy should recognise the </w:t>
      </w:r>
      <w:r>
        <w:t xml:space="preserve">unique challenges to diversification in </w:t>
      </w:r>
      <w:r>
        <w:t>upland areas and the importance of diversified upland businesses</w:t>
      </w:r>
      <w:r>
        <w:t xml:space="preserve">. </w:t>
      </w:r>
      <w:r>
        <w:t xml:space="preserve">Policy should take care to ensure that environmental ambitions do not undermine the economic foundations upon which </w:t>
      </w:r>
      <w:r>
        <w:t>the upland communities that will deliver long-term land management depends.</w:t>
      </w:r>
    </w:p>
    <w:p w:rsidR="00000000" w:rsidRPr="007E53A9" w:rsidP="007E53A9">
      <w:pPr>
        <w:rPr>
          <w:szCs w:val="22"/>
        </w:rPr>
      </w:pPr>
    </w:p>
    <w:p w:rsidR="00000000" w:rsidRPr="00767DFE" w:rsidP="00767DFE">
      <w:pPr>
        <w:pStyle w:val="ListParagraph"/>
        <w:numPr>
          <w:ilvl w:val="0"/>
          <w:numId w:val="5"/>
        </w:numPr>
        <w:rPr>
          <w:b/>
          <w:bCs/>
          <w:szCs w:val="22"/>
        </w:rPr>
      </w:pPr>
      <w:r w:rsidRPr="00767DFE">
        <w:rPr>
          <w:b/>
          <w:bCs/>
          <w:szCs w:val="22"/>
        </w:rPr>
        <w:t>To what extent do the current Environmental Land Management (ELM) schemes and other support like the Farming in Protected Landscapes (FiPL) schemes support financially and environmentally sustainable land management in the uplands?</w:t>
      </w:r>
    </w:p>
    <w:p w:rsidR="00000000" w:rsidP="00102FA6">
      <w:pPr>
        <w:ind w:left="720"/>
        <w:rPr>
          <w:b/>
          <w:bCs/>
          <w:szCs w:val="22"/>
        </w:rPr>
      </w:pPr>
    </w:p>
    <w:p w:rsidR="00000000" w:rsidRPr="00102FA6" w:rsidP="00102FA6">
      <w:pPr>
        <w:rPr>
          <w:szCs w:val="22"/>
        </w:rPr>
      </w:pPr>
      <w:r w:rsidRPr="00102FA6">
        <w:rPr>
          <w:szCs w:val="22"/>
        </w:rPr>
        <w:t>BASC welcomes the move towards rewarding the delivery of environmental outcomes and recognises the opportunities presented by Environmental Land Management schemes and Farming in Protected Landscapes.</w:t>
      </w:r>
    </w:p>
    <w:p w:rsidR="00000000" w:rsidRPr="00102FA6" w:rsidP="00102FA6">
      <w:pPr>
        <w:rPr>
          <w:szCs w:val="22"/>
        </w:rPr>
      </w:pPr>
    </w:p>
    <w:p w:rsidR="00000000" w:rsidP="00102FA6">
      <w:r>
        <w:t xml:space="preserve">However, concerns remain </w:t>
      </w:r>
      <w:r>
        <w:t xml:space="preserve">regarding </w:t>
      </w:r>
      <w:r>
        <w:t>the scale of support delivered through the new schemes, their complexity, accessibility and long-term certainty.</w:t>
      </w:r>
      <w:r>
        <w:t xml:space="preserve"> </w:t>
      </w:r>
      <w:r>
        <w:t xml:space="preserve">It is widely believed that the new payments system involves substantially increased </w:t>
      </w:r>
      <w:r>
        <w:t>administrative</w:t>
      </w:r>
      <w:r>
        <w:t xml:space="preserve"> overheads, environmental monitor</w:t>
      </w:r>
      <w:r>
        <w:t>ing and management</w:t>
      </w:r>
      <w:r>
        <w:t xml:space="preserve">. </w:t>
      </w:r>
    </w:p>
    <w:p w:rsidR="00000000" w:rsidRPr="00102FA6" w:rsidP="00102FA6">
      <w:pPr>
        <w:rPr>
          <w:szCs w:val="22"/>
        </w:rPr>
      </w:pPr>
    </w:p>
    <w:p w:rsidR="00000000" w:rsidP="00102FA6">
      <w:r>
        <w:t>Many upland land managers report difficulties navigating schemes, understanding requirements and securing confidence that agreements will remain stable over time. Long-</w:t>
      </w:r>
      <w:r w:rsidRPr="00957B3F">
        <w:t>term environmental outcomes require long-term planning, yet funding mechanisms are often short-term in nature</w:t>
      </w:r>
      <w:r>
        <w:t>; w</w:t>
      </w:r>
      <w:r w:rsidRPr="00957B3F">
        <w:t>hil</w:t>
      </w:r>
      <w:r w:rsidRPr="00A3577A">
        <w:t>st</w:t>
      </w:r>
      <w:r w:rsidRPr="00957B3F">
        <w:t xml:space="preserve"> overall current schemes </w:t>
      </w:r>
      <w:r w:rsidRPr="00957B3F">
        <w:t>provide</w:t>
      </w:r>
      <w:r w:rsidRPr="00957B3F">
        <w:t xml:space="preserve"> </w:t>
      </w:r>
      <w:r w:rsidRPr="00957B3F">
        <w:t>significantly</w:t>
      </w:r>
      <w:r w:rsidRPr="00957B3F">
        <w:t xml:space="preserve"> less support</w:t>
      </w:r>
      <w:r w:rsidRPr="00957B3F">
        <w:t xml:space="preserve">. </w:t>
      </w:r>
    </w:p>
    <w:p w:rsidR="00000000" w:rsidRPr="00957B3F" w:rsidP="00102FA6"/>
    <w:p w:rsidR="00000000" w:rsidP="00102FA6">
      <w:r w:rsidRPr="00957B3F">
        <w:rPr>
          <w:szCs w:val="22"/>
        </w:rPr>
        <w:t xml:space="preserve">Schemes should recognise the diversity of upland land uses and support integrated management </w:t>
      </w:r>
      <w:r w:rsidRPr="00A3577A">
        <w:rPr>
          <w:szCs w:val="22"/>
        </w:rPr>
        <w:t>approaches.</w:t>
      </w:r>
      <w:r w:rsidRPr="00A3577A">
        <w:t xml:space="preserve"> </w:t>
      </w:r>
    </w:p>
    <w:p w:rsidR="00000000" w:rsidP="00102FA6"/>
    <w:p w:rsidR="00000000" w:rsidP="00102FA6">
      <w:pPr>
        <w:rPr>
          <w:rFonts w:eastAsia="Arial" w:cs="Arial"/>
        </w:rPr>
      </w:pPr>
      <w:r w:rsidRPr="00A3577A">
        <w:t>Several</w:t>
      </w:r>
      <w:r w:rsidRPr="00A3577A">
        <w:t xml:space="preserve"> agricultural </w:t>
      </w:r>
      <w:r w:rsidRPr="00A3577A">
        <w:t>economists have sharply questioned the wisdom of tr</w:t>
      </w:r>
      <w:r w:rsidRPr="00957B3F">
        <w:rPr>
          <w:rFonts w:eastAsia="Arial" w:cs="Arial"/>
        </w:rPr>
        <w:t xml:space="preserve">eating a functioning farm as </w:t>
      </w:r>
      <w:r w:rsidRPr="00957B3F">
        <w:rPr>
          <w:rFonts w:eastAsia="Arial" w:cs="Arial"/>
        </w:rPr>
        <w:t>a</w:t>
      </w:r>
      <w:r w:rsidRPr="00957B3F">
        <w:rPr>
          <w:rFonts w:eastAsia="Arial" w:cs="Arial"/>
        </w:rPr>
        <w:t xml:space="preserve"> </w:t>
      </w:r>
      <w:r w:rsidRPr="00957B3F">
        <w:rPr>
          <w:rFonts w:eastAsia="Arial" w:cs="Arial"/>
        </w:rPr>
        <w:t>s</w:t>
      </w:r>
      <w:r w:rsidRPr="00957B3F">
        <w:rPr>
          <w:rFonts w:eastAsia="Arial" w:cs="Arial"/>
          <w:szCs w:val="22"/>
        </w:rPr>
        <w:t xml:space="preserve">election of </w:t>
      </w:r>
      <w:r w:rsidRPr="00957B3F">
        <w:rPr>
          <w:rFonts w:eastAsia="Arial" w:cs="Arial"/>
        </w:rPr>
        <w:t xml:space="preserve">"environmental products" while ignoring the </w:t>
      </w:r>
      <w:r w:rsidRPr="00957B3F">
        <w:rPr>
          <w:rFonts w:eastAsia="Arial" w:cs="Arial"/>
        </w:rPr>
        <w:t xml:space="preserve">importance of the </w:t>
      </w:r>
      <w:r w:rsidRPr="00957B3F">
        <w:rPr>
          <w:rFonts w:eastAsia="Arial" w:cs="Arial"/>
        </w:rPr>
        <w:t xml:space="preserve">farm's overall </w:t>
      </w:r>
      <w:r w:rsidRPr="00957B3F">
        <w:rPr>
          <w:rFonts w:eastAsia="Arial" w:cs="Arial"/>
        </w:rPr>
        <w:t>function</w:t>
      </w:r>
      <w:r w:rsidRPr="00957B3F">
        <w:rPr>
          <w:rFonts w:eastAsia="Arial" w:cs="Arial"/>
        </w:rPr>
        <w:t xml:space="preserve">, </w:t>
      </w:r>
      <w:r w:rsidRPr="00957B3F">
        <w:rPr>
          <w:rFonts w:eastAsia="Arial" w:cs="Arial"/>
        </w:rPr>
        <w:t xml:space="preserve">survival </w:t>
      </w:r>
      <w:r w:rsidRPr="00957B3F">
        <w:rPr>
          <w:rFonts w:eastAsia="Arial" w:cs="Arial"/>
        </w:rPr>
        <w:t>and contribution to</w:t>
      </w:r>
      <w:r w:rsidRPr="00957B3F">
        <w:rPr>
          <w:rFonts w:eastAsia="Arial" w:cs="Arial"/>
        </w:rPr>
        <w:t xml:space="preserve"> food production</w:t>
      </w:r>
      <w:r w:rsidRPr="00957B3F">
        <w:rPr>
          <w:rFonts w:eastAsia="Arial" w:cs="Arial"/>
        </w:rPr>
        <w:t xml:space="preserve">. </w:t>
      </w:r>
    </w:p>
    <w:p w:rsidR="00000000" w:rsidP="00102FA6">
      <w:pPr>
        <w:rPr>
          <w:rFonts w:eastAsia="Arial" w:cs="Arial"/>
        </w:rPr>
      </w:pPr>
    </w:p>
    <w:p w:rsidR="00000000" w:rsidRPr="00A3577A" w:rsidP="00102FA6">
      <w:r w:rsidRPr="00A3577A">
        <w:t>Activities</w:t>
      </w:r>
      <w:r w:rsidRPr="00A3577A">
        <w:rPr>
          <w:szCs w:val="22"/>
        </w:rPr>
        <w:t xml:space="preserve"> such as habitat management, peatland restoration, species conservation, wildfire resilience, grazing management and access management should not be considered in </w:t>
      </w:r>
      <w:r w:rsidRPr="00A3577A">
        <w:rPr>
          <w:szCs w:val="22"/>
        </w:rPr>
        <w:t>isolation.</w:t>
      </w:r>
      <w:r w:rsidRPr="00A3577A">
        <w:t xml:space="preserve"> But</w:t>
      </w:r>
      <w:r w:rsidRPr="00A3577A">
        <w:t xml:space="preserve"> as part of th</w:t>
      </w:r>
      <w:r w:rsidRPr="00A3577A">
        <w:t>e</w:t>
      </w:r>
      <w:r w:rsidRPr="00A3577A">
        <w:t xml:space="preserve"> integrate</w:t>
      </w:r>
      <w:r w:rsidRPr="00A3577A">
        <w:t>d</w:t>
      </w:r>
      <w:r w:rsidRPr="00A3577A">
        <w:t xml:space="preserve"> </w:t>
      </w:r>
      <w:r w:rsidRPr="00A3577A">
        <w:t>management</w:t>
      </w:r>
      <w:r w:rsidRPr="00A3577A">
        <w:t xml:space="preserve"> of land produc</w:t>
      </w:r>
      <w:r w:rsidRPr="00A3577A">
        <w:t>ing</w:t>
      </w:r>
      <w:r w:rsidRPr="00A3577A">
        <w:t xml:space="preserve"> multiple </w:t>
      </w:r>
      <w:r w:rsidRPr="00A3577A">
        <w:t>benefits</w:t>
      </w:r>
      <w:r w:rsidRPr="00A3577A">
        <w:t>.</w:t>
      </w:r>
    </w:p>
    <w:p w:rsidR="00000000" w:rsidRPr="00102FA6" w:rsidP="00102FA6">
      <w:pPr>
        <w:rPr>
          <w:szCs w:val="22"/>
        </w:rPr>
      </w:pPr>
    </w:p>
    <w:p w:rsidR="00000000" w:rsidRPr="00102FA6" w:rsidP="00102FA6">
      <w:r>
        <w:t xml:space="preserve">There is also a need to better recognise existing good practice. Many environmental benefits are already delivered through private investment </w:t>
      </w:r>
      <w:r>
        <w:t xml:space="preserve">and voluntary effort by farmers, estates and sporting interests. Public funding should </w:t>
      </w:r>
      <w:r>
        <w:t>incentivise and compl</w:t>
      </w:r>
      <w:r>
        <w:t>iment, rather than displace, these investments.</w:t>
      </w:r>
    </w:p>
    <w:p w:rsidR="00000000" w:rsidRPr="00DE7654" w:rsidP="007E53A9">
      <w:pPr>
        <w:rPr>
          <w:b/>
          <w:bCs/>
          <w:szCs w:val="22"/>
        </w:rPr>
      </w:pPr>
    </w:p>
    <w:p w:rsidR="00000000" w:rsidRPr="007D63F4" w:rsidP="007D63F4">
      <w:pPr>
        <w:pStyle w:val="ListParagraph"/>
        <w:numPr>
          <w:ilvl w:val="0"/>
          <w:numId w:val="5"/>
        </w:numPr>
        <w:rPr>
          <w:b/>
          <w:bCs/>
          <w:szCs w:val="22"/>
        </w:rPr>
      </w:pPr>
      <w:r w:rsidRPr="007D63F4">
        <w:rPr>
          <w:b/>
          <w:bCs/>
          <w:szCs w:val="22"/>
        </w:rPr>
        <w:t>How do legal protections for uplands areas (including designation as a National Park or Area of Outstanding Natural Beauty / Protected Landscape, and designations such as Site of Special Scientific Interest, or Special Area of Conservation) impact decision-making, land management, and outcomes?</w:t>
      </w:r>
    </w:p>
    <w:p w:rsidR="00000000" w:rsidP="007C31CD">
      <w:pPr>
        <w:ind w:left="720"/>
        <w:rPr>
          <w:b/>
          <w:bCs/>
          <w:szCs w:val="22"/>
        </w:rPr>
      </w:pPr>
    </w:p>
    <w:p w:rsidR="00000000" w:rsidRPr="007C31CD" w:rsidP="007C31CD">
      <w:pPr>
        <w:ind w:left="360"/>
        <w:rPr>
          <w:szCs w:val="22"/>
        </w:rPr>
      </w:pPr>
      <w:r w:rsidRPr="007C31CD">
        <w:rPr>
          <w:szCs w:val="22"/>
        </w:rPr>
        <w:t>Protected landscape designations and site protections play an important role in safeguarding valuable habitats and species.</w:t>
      </w:r>
    </w:p>
    <w:p w:rsidR="00000000" w:rsidRPr="007C31CD" w:rsidP="007C31CD">
      <w:pPr>
        <w:ind w:left="360"/>
        <w:rPr>
          <w:szCs w:val="22"/>
        </w:rPr>
      </w:pPr>
    </w:p>
    <w:p w:rsidR="00000000" w:rsidRPr="007C31CD" w:rsidP="007C31CD">
      <w:pPr>
        <w:ind w:left="360"/>
        <w:rPr>
          <w:szCs w:val="22"/>
        </w:rPr>
      </w:pPr>
      <w:r w:rsidRPr="00A3577A">
        <w:rPr>
          <w:rFonts w:eastAsia="Arial" w:cs="Arial"/>
          <w:color w:val="000000"/>
          <w:szCs w:val="22"/>
          <w:lang w:eastAsia="en-GB"/>
        </w:rPr>
        <w:t>Legal protections in upland areas create a multi-layered regulatory framework.</w:t>
      </w:r>
      <w:r w:rsidRPr="00CB0858">
        <w:rPr>
          <w:rFonts w:eastAsia="Arial" w:cs="Arial"/>
          <w:color w:val="000000"/>
          <w:sz w:val="24"/>
          <w:lang w:eastAsia="en-GB"/>
        </w:rPr>
        <w:t xml:space="preserve"> </w:t>
      </w:r>
      <w:r w:rsidRPr="007C31CD">
        <w:rPr>
          <w:szCs w:val="22"/>
        </w:rPr>
        <w:t>However, the regulatory framework can be complex and at times difficult to navigate. Land managers may be required to engage with multiple organisations, permissions and regulatory processes when undertaking activities intended to deliver environmental benefits.</w:t>
      </w:r>
    </w:p>
    <w:p w:rsidR="00000000" w:rsidRPr="007C31CD" w:rsidP="007C31CD">
      <w:pPr>
        <w:ind w:left="360"/>
        <w:rPr>
          <w:szCs w:val="22"/>
        </w:rPr>
      </w:pPr>
    </w:p>
    <w:p w:rsidR="00000000" w:rsidRPr="007C31CD" w:rsidP="007C31CD">
      <w:pPr>
        <w:ind w:left="360"/>
      </w:pPr>
      <w:r>
        <w:t>BASC supports a proportionate and evidence-based approach to regulation. Regulatory systems should encourage adaptive management and allow land managers to respond to changing environmental conditions, emerging risks and new scientific evidence.</w:t>
      </w:r>
      <w:r>
        <w:t xml:space="preserve"> Given the already substantial regula</w:t>
      </w:r>
      <w:r>
        <w:t>t</w:t>
      </w:r>
      <w:r>
        <w:t>o</w:t>
      </w:r>
      <w:r>
        <w:t>r</w:t>
      </w:r>
      <w:r>
        <w:t xml:space="preserve">y </w:t>
      </w:r>
      <w:r>
        <w:t>burden</w:t>
      </w:r>
      <w:r>
        <w:t xml:space="preserve"> </w:t>
      </w:r>
      <w:r>
        <w:t xml:space="preserve">involved </w:t>
      </w:r>
      <w:r>
        <w:t>efforts ne</w:t>
      </w:r>
      <w:r>
        <w:t xml:space="preserve">ed to be made to ensure that </w:t>
      </w:r>
      <w:r>
        <w:t xml:space="preserve">adequate resources are </w:t>
      </w:r>
      <w:r>
        <w:t>committed</w:t>
      </w:r>
      <w:r>
        <w:t xml:space="preserve"> to support </w:t>
      </w:r>
      <w:r>
        <w:t xml:space="preserve">land managers </w:t>
      </w:r>
      <w:r>
        <w:t>navigating</w:t>
      </w:r>
      <w:r>
        <w:t xml:space="preserve"> </w:t>
      </w:r>
      <w:r>
        <w:t>complex</w:t>
      </w:r>
      <w:r>
        <w:t xml:space="preserve"> </w:t>
      </w:r>
      <w:r>
        <w:t>regulatory frameworks.</w:t>
      </w:r>
      <w:r>
        <w:t xml:space="preserve"> </w:t>
      </w:r>
    </w:p>
    <w:p w:rsidR="00000000" w:rsidRPr="007C31CD" w:rsidP="007C31CD">
      <w:pPr>
        <w:ind w:left="360"/>
        <w:rPr>
          <w:szCs w:val="22"/>
        </w:rPr>
      </w:pPr>
    </w:p>
    <w:p w:rsidR="00000000" w:rsidRPr="007C31CD" w:rsidP="007C31CD">
      <w:pPr>
        <w:ind w:left="360"/>
        <w:rPr>
          <w:szCs w:val="22"/>
        </w:rPr>
      </w:pPr>
      <w:r w:rsidRPr="007C31CD">
        <w:rPr>
          <w:szCs w:val="22"/>
        </w:rPr>
        <w:t xml:space="preserve">Protected site management should focus on achieving positive outcomes rather than prescribing particular management approaches. Different sites may require different </w:t>
      </w:r>
      <w:r w:rsidRPr="007C31CD">
        <w:rPr>
          <w:szCs w:val="22"/>
        </w:rPr>
        <w:t>solutions, and land managers should be given flexibility to achieve agreed objectives where evidence supports their approach.</w:t>
      </w:r>
    </w:p>
    <w:p w:rsidR="00000000" w:rsidRPr="00DE7654" w:rsidP="00102FA6">
      <w:pPr>
        <w:ind w:left="360"/>
        <w:rPr>
          <w:b/>
          <w:bCs/>
          <w:szCs w:val="22"/>
        </w:rPr>
      </w:pPr>
    </w:p>
    <w:p w:rsidR="00000000" w:rsidRPr="00787CF5" w:rsidP="00787CF5">
      <w:pPr>
        <w:pStyle w:val="ListParagraph"/>
        <w:numPr>
          <w:ilvl w:val="0"/>
          <w:numId w:val="5"/>
        </w:numPr>
        <w:rPr>
          <w:b/>
          <w:bCs/>
          <w:szCs w:val="22"/>
        </w:rPr>
      </w:pPr>
      <w:r w:rsidRPr="00787CF5">
        <w:rPr>
          <w:b/>
          <w:bCs/>
          <w:szCs w:val="22"/>
        </w:rPr>
        <w:t>What improvements are needed in land use data, mapping, and modelling to support effective decision-making in the uplands? What training or other skill development options are needed to support this?</w:t>
      </w:r>
    </w:p>
    <w:p w:rsidR="00000000" w:rsidP="00E205B2">
      <w:pPr>
        <w:ind w:left="360"/>
        <w:rPr>
          <w:b/>
          <w:bCs/>
          <w:szCs w:val="22"/>
        </w:rPr>
      </w:pPr>
    </w:p>
    <w:p w:rsidR="00000000" w:rsidRPr="00974D35" w:rsidP="00974D35">
      <w:pPr>
        <w:ind w:left="360"/>
        <w:rPr>
          <w:szCs w:val="22"/>
        </w:rPr>
      </w:pPr>
      <w:r w:rsidRPr="00974D35">
        <w:rPr>
          <w:szCs w:val="22"/>
        </w:rPr>
        <w:t>Robust evidence is essential for effective decision-making. Advances in mapping technologies, remote sensing and environmental modelling have the potential to improve understanding of upland landscapes and support more informed policy development.</w:t>
      </w:r>
    </w:p>
    <w:p w:rsidR="00000000" w:rsidRPr="00974D35" w:rsidP="00974D35">
      <w:pPr>
        <w:ind w:left="360"/>
        <w:rPr>
          <w:szCs w:val="22"/>
        </w:rPr>
      </w:pPr>
    </w:p>
    <w:p w:rsidR="00000000" w:rsidRPr="00974D35" w:rsidP="00974D35">
      <w:pPr>
        <w:ind w:left="360"/>
      </w:pPr>
      <w:r>
        <w:t xml:space="preserve">However, these tools should </w:t>
      </w:r>
      <w:r>
        <w:t>complement rather than replace local knowledge and field-based assessment.</w:t>
      </w:r>
    </w:p>
    <w:p w:rsidR="00000000" w:rsidRPr="00974D35" w:rsidP="00974D35">
      <w:pPr>
        <w:ind w:left="360"/>
        <w:rPr>
          <w:szCs w:val="22"/>
        </w:rPr>
      </w:pPr>
    </w:p>
    <w:p w:rsidR="00000000" w:rsidRPr="00974D35" w:rsidP="00974D35">
      <w:pPr>
        <w:ind w:left="360"/>
        <w:rPr>
          <w:szCs w:val="22"/>
        </w:rPr>
      </w:pPr>
      <w:r w:rsidRPr="00974D35">
        <w:rPr>
          <w:szCs w:val="22"/>
        </w:rPr>
        <w:t>Land managers often possess detailed understanding of local hydrology, vegetation condition, species populations, wildfire risk and operational constraints. This knowledge should be incorporated into decision-making processes and recognised as a valuable source of evidence.</w:t>
      </w:r>
    </w:p>
    <w:p w:rsidR="00000000" w:rsidRPr="00974D35" w:rsidP="00974D35">
      <w:pPr>
        <w:ind w:left="360"/>
        <w:rPr>
          <w:szCs w:val="22"/>
        </w:rPr>
      </w:pPr>
    </w:p>
    <w:p w:rsidR="00000000" w:rsidRPr="00974D35" w:rsidP="00974D35">
      <w:pPr>
        <w:ind w:left="360"/>
        <w:rPr>
          <w:szCs w:val="22"/>
        </w:rPr>
      </w:pPr>
      <w:r w:rsidRPr="00974D35">
        <w:rPr>
          <w:szCs w:val="22"/>
        </w:rPr>
        <w:t>There is also a need to invest in practical skills. The future management of upland landscapes will depend upon retaining and developing expertise in areas including habitat management, peatland restoration, species monitoring, wildfire prevention, predator management, grazing systems and environmental surveying.</w:t>
      </w:r>
    </w:p>
    <w:p w:rsidR="00000000" w:rsidRPr="00974D35" w:rsidP="00974D35">
      <w:pPr>
        <w:ind w:left="360"/>
        <w:rPr>
          <w:szCs w:val="22"/>
        </w:rPr>
      </w:pPr>
    </w:p>
    <w:p w:rsidR="00000000" w:rsidRPr="00974D35" w:rsidP="00974D35">
      <w:pPr>
        <w:ind w:left="360"/>
        <w:rPr>
          <w:szCs w:val="22"/>
        </w:rPr>
      </w:pPr>
      <w:r w:rsidRPr="00974D35">
        <w:rPr>
          <w:szCs w:val="22"/>
        </w:rPr>
        <w:t>Gamekeepers, farmers and other land managers play an important role in delivering environmental outcomes. Policy should recognise the value of these skills and support training, apprenticeships and professional development opportunities.</w:t>
      </w:r>
    </w:p>
    <w:p w:rsidR="00000000" w:rsidRPr="00974D35" w:rsidP="00974D35">
      <w:pPr>
        <w:ind w:left="360"/>
        <w:rPr>
          <w:b/>
          <w:bCs/>
          <w:szCs w:val="22"/>
        </w:rPr>
      </w:pPr>
    </w:p>
    <w:p w:rsidR="00000000" w:rsidP="00974D35">
      <w:pPr>
        <w:ind w:left="360"/>
        <w:rPr>
          <w:szCs w:val="22"/>
        </w:rPr>
      </w:pPr>
      <w:r w:rsidRPr="00974D35">
        <w:rPr>
          <w:szCs w:val="22"/>
        </w:rPr>
        <w:t>Environmental outcomes do not deliver themselves. They rely on people with the skills, knowledge and resources to manage landscapes over the long term.</w:t>
      </w:r>
    </w:p>
    <w:p w:rsidR="00000000" w:rsidRPr="00974D35" w:rsidP="00974D35">
      <w:pPr>
        <w:ind w:left="360"/>
        <w:rPr>
          <w:szCs w:val="22"/>
        </w:rPr>
      </w:pPr>
    </w:p>
    <w:p w:rsidR="00000000" w:rsidRPr="00FC2673" w:rsidP="00FC2673">
      <w:pPr>
        <w:pStyle w:val="ListParagraph"/>
        <w:numPr>
          <w:ilvl w:val="0"/>
          <w:numId w:val="5"/>
        </w:numPr>
        <w:rPr>
          <w:b/>
          <w:bCs/>
          <w:szCs w:val="22"/>
        </w:rPr>
      </w:pPr>
      <w:r w:rsidRPr="00FC2673">
        <w:rPr>
          <w:b/>
          <w:bCs/>
          <w:szCs w:val="22"/>
        </w:rPr>
        <w:t>How might land use and business changes in the uplands impact rural communities?</w:t>
      </w:r>
    </w:p>
    <w:p w:rsidR="00000000" w:rsidRPr="00DE7654" w:rsidP="000733F3">
      <w:pPr>
        <w:rPr>
          <w:b/>
          <w:bCs/>
          <w:szCs w:val="22"/>
        </w:rPr>
      </w:pPr>
    </w:p>
    <w:p w:rsidR="00000000" w:rsidRPr="00A3577A" w:rsidP="00E569CC">
      <w:pPr>
        <w:ind w:left="360"/>
        <w:rPr>
          <w:szCs w:val="22"/>
        </w:rPr>
      </w:pPr>
      <w:r w:rsidRPr="00A3577A">
        <w:rPr>
          <w:szCs w:val="22"/>
        </w:rPr>
        <w:t>Changes in upland land use have the potential to create significant social and economic consequences for rural communities.</w:t>
      </w:r>
    </w:p>
    <w:p w:rsidR="00000000" w:rsidRPr="00A3577A" w:rsidP="00E569CC">
      <w:pPr>
        <w:ind w:left="360"/>
        <w:rPr>
          <w:szCs w:val="22"/>
        </w:rPr>
      </w:pPr>
    </w:p>
    <w:p w:rsidR="00000000" w:rsidRPr="00A3577A" w:rsidP="00E569CC">
      <w:pPr>
        <w:ind w:left="360"/>
        <w:rPr>
          <w:szCs w:val="22"/>
        </w:rPr>
      </w:pPr>
      <w:r w:rsidRPr="00A3577A">
        <w:rPr>
          <w:szCs w:val="22"/>
        </w:rPr>
        <w:t>Many upland businesses support employment directly and indirectly through contractors, suppliers, accommodation providers, hospitality businesses and local services. Changes that reduce the viability of farming, sporting or land management enterprises can therefore have impacts extending well beyond individual holdings.</w:t>
      </w:r>
    </w:p>
    <w:p w:rsidR="00000000" w:rsidRPr="00A3577A" w:rsidP="00E569CC">
      <w:pPr>
        <w:ind w:left="360"/>
        <w:rPr>
          <w:szCs w:val="22"/>
        </w:rPr>
      </w:pPr>
    </w:p>
    <w:p w:rsidR="00000000" w:rsidRPr="00A3577A" w:rsidP="00E569CC">
      <w:pPr>
        <w:ind w:left="360"/>
        <w:rPr>
          <w:szCs w:val="22"/>
        </w:rPr>
      </w:pPr>
      <w:r w:rsidRPr="00A3577A">
        <w:rPr>
          <w:szCs w:val="22"/>
        </w:rPr>
        <w:t xml:space="preserve">The shooting sector provides a useful example. Recent research found that shooting contributes approximately £3.3 billion in Gross Value Added (GVA) to the UK economy each year, supports around </w:t>
      </w:r>
      <w:r>
        <w:rPr>
          <w:szCs w:val="22"/>
        </w:rPr>
        <w:t>67</w:t>
      </w:r>
      <w:r w:rsidRPr="00A3577A">
        <w:rPr>
          <w:szCs w:val="22"/>
        </w:rPr>
        <w:t xml:space="preserve">,000 full-time equivalent jobs and generates approximately £500 million annually in conservation, habitat management and wider environmental activities. </w:t>
      </w:r>
    </w:p>
    <w:p w:rsidR="00000000" w:rsidRPr="00A3577A" w:rsidP="00E569CC">
      <w:pPr>
        <w:ind w:left="360"/>
        <w:rPr>
          <w:szCs w:val="22"/>
        </w:rPr>
      </w:pPr>
    </w:p>
    <w:p w:rsidR="00000000" w:rsidP="00E569CC">
      <w:pPr>
        <w:ind w:left="360"/>
        <w:rPr>
          <w:szCs w:val="22"/>
        </w:rPr>
      </w:pPr>
      <w:r w:rsidRPr="00A3577A">
        <w:rPr>
          <w:szCs w:val="22"/>
        </w:rPr>
        <w:t xml:space="preserve">The importance of the uplands extends beyond moorland management alone. Upland landscapes provide around 70% of the UK's drinking water and deliver a range of environmental services, including carbon storage, biodiversity conservation and natural flood management. </w:t>
      </w:r>
    </w:p>
    <w:p w:rsidR="00000000" w:rsidP="00E569CC">
      <w:pPr>
        <w:ind w:left="360"/>
        <w:rPr>
          <w:szCs w:val="22"/>
        </w:rPr>
      </w:pPr>
    </w:p>
    <w:p w:rsidR="00000000" w:rsidRPr="00A3577A" w:rsidP="00E569CC">
      <w:pPr>
        <w:ind w:left="360"/>
        <w:rPr>
          <w:szCs w:val="22"/>
        </w:rPr>
      </w:pPr>
      <w:r w:rsidRPr="00A3577A">
        <w:rPr>
          <w:szCs w:val="22"/>
        </w:rPr>
        <w:t>Grouse moor management is associated with more than 1,500 full-time jobs, generates approximately 42,500 workdays annually and grouse shooting is estimated to contribute around £67 million each year to the economy. In addition, moorland managers invest an estimated £52.5 million annually in moorland conservation and management activities.</w:t>
      </w:r>
    </w:p>
    <w:p w:rsidR="00000000" w:rsidRPr="00A3577A" w:rsidP="00E569CC">
      <w:pPr>
        <w:ind w:left="360"/>
        <w:rPr>
          <w:szCs w:val="22"/>
        </w:rPr>
      </w:pPr>
    </w:p>
    <w:p w:rsidR="00000000" w:rsidRPr="00A3577A" w:rsidP="00E569CC">
      <w:pPr>
        <w:ind w:left="360"/>
        <w:rPr>
          <w:szCs w:val="22"/>
        </w:rPr>
      </w:pPr>
      <w:r w:rsidRPr="00A3577A">
        <w:rPr>
          <w:szCs w:val="22"/>
        </w:rPr>
        <w:t xml:space="preserve">The loss of skilled workers from upland areas would have consequences beyond employment figures. Farmers, gamekeepers, shepherds and other land managers possess practical knowledge that contributes to conservation delivery, species </w:t>
      </w:r>
      <w:r w:rsidRPr="00A3577A">
        <w:rPr>
          <w:szCs w:val="22"/>
        </w:rPr>
        <w:t>monitoring, habitat management, wildfire resilience and peatland restoration. Once lost, these skills and local knowledge can be difficult to replace.</w:t>
      </w:r>
    </w:p>
    <w:p w:rsidR="00000000" w:rsidRPr="00A3577A" w:rsidP="00E569CC">
      <w:pPr>
        <w:ind w:left="360"/>
        <w:rPr>
          <w:szCs w:val="22"/>
        </w:rPr>
      </w:pPr>
    </w:p>
    <w:p w:rsidR="00000000" w:rsidRPr="00A3577A" w:rsidP="00E569CC">
      <w:pPr>
        <w:ind w:left="360"/>
        <w:rPr>
          <w:szCs w:val="22"/>
        </w:rPr>
      </w:pPr>
      <w:r w:rsidRPr="00A3577A">
        <w:rPr>
          <w:szCs w:val="22"/>
        </w:rPr>
        <w:t>Environmental outcomes do not deliver themselves. They rely on people with the skills, knowledge and resources to manage landscapes over the long term. Policies that inadvertently reduce the viability of upland businesses risk weakening the delivery capacity upon which many environmental objectives depend.</w:t>
      </w:r>
    </w:p>
    <w:p w:rsidR="00000000" w:rsidRPr="00A3577A" w:rsidP="00E569CC">
      <w:pPr>
        <w:ind w:left="360"/>
        <w:rPr>
          <w:szCs w:val="22"/>
        </w:rPr>
      </w:pPr>
    </w:p>
    <w:p w:rsidR="00000000" w:rsidRPr="00A3577A" w:rsidP="00E569CC">
      <w:pPr>
        <w:ind w:left="360"/>
        <w:rPr>
          <w:szCs w:val="22"/>
        </w:rPr>
      </w:pPr>
      <w:r w:rsidRPr="00A3577A">
        <w:rPr>
          <w:szCs w:val="22"/>
        </w:rPr>
        <w:t>Government should therefore consider not only the environmental impacts of land-use change but also its effects on skills retention, local employment, private investment and community resilience.</w:t>
      </w:r>
    </w:p>
    <w:p w:rsidR="00000000" w:rsidP="00E569CC">
      <w:pPr>
        <w:ind w:left="360"/>
        <w:rPr>
          <w:b/>
          <w:bCs/>
          <w:szCs w:val="22"/>
        </w:rPr>
      </w:pPr>
    </w:p>
    <w:p w:rsidR="00000000" w:rsidP="00E569CC">
      <w:pPr>
        <w:ind w:left="360"/>
        <w:rPr>
          <w:b/>
          <w:bCs/>
          <w:szCs w:val="22"/>
        </w:rPr>
      </w:pPr>
    </w:p>
    <w:p w:rsidR="00000000" w:rsidRPr="00F65056" w:rsidP="00F65056">
      <w:pPr>
        <w:pStyle w:val="ListParagraph"/>
        <w:numPr>
          <w:ilvl w:val="0"/>
          <w:numId w:val="5"/>
        </w:numPr>
        <w:rPr>
          <w:b/>
          <w:bCs/>
          <w:szCs w:val="22"/>
        </w:rPr>
      </w:pPr>
      <w:r w:rsidRPr="00F65056">
        <w:rPr>
          <w:b/>
          <w:bCs/>
          <w:szCs w:val="22"/>
        </w:rPr>
        <w:t>How can government policy ensure that rural communities in upland areas benefit from changes?</w:t>
      </w:r>
    </w:p>
    <w:p w:rsidR="00000000" w:rsidP="00AD435B">
      <w:pPr>
        <w:rPr>
          <w:b/>
          <w:bCs/>
          <w:szCs w:val="22"/>
        </w:rPr>
      </w:pPr>
    </w:p>
    <w:p w:rsidR="00000000" w:rsidRPr="00546BF5" w:rsidP="00546BF5">
      <w:r>
        <w:t xml:space="preserve">Government policy </w:t>
      </w:r>
      <w:r>
        <w:t xml:space="preserve">must recognise the connected nature of issues in the </w:t>
      </w:r>
      <w:r>
        <w:t>uplands</w:t>
      </w:r>
      <w:r>
        <w:t xml:space="preserve"> and seek to ensure that environmental improvements</w:t>
      </w:r>
      <w:r>
        <w:t xml:space="preserve">, </w:t>
      </w:r>
      <w:r>
        <w:t xml:space="preserve">community resilience and economic sustainability are pursued </w:t>
      </w:r>
      <w:r>
        <w:t>collectively .</w:t>
      </w:r>
      <w:r>
        <w:t xml:space="preserve"> </w:t>
      </w:r>
    </w:p>
    <w:p w:rsidR="00000000" w:rsidRPr="00546BF5" w:rsidP="00546BF5">
      <w:pPr>
        <w:rPr>
          <w:szCs w:val="22"/>
        </w:rPr>
      </w:pPr>
    </w:p>
    <w:p w:rsidR="00000000" w:rsidRPr="00546BF5" w:rsidP="00546BF5">
      <w:r>
        <w:t xml:space="preserve">Local communities should be </w:t>
      </w:r>
      <w:r>
        <w:t xml:space="preserve">empowered to take an active role in shaping decisions about future land use. </w:t>
      </w:r>
      <w:r>
        <w:t xml:space="preserve">Those involved in </w:t>
      </w:r>
      <w:r>
        <w:t xml:space="preserve">developing interventions need to be supported in </w:t>
      </w:r>
      <w:r>
        <w:t>developing</w:t>
      </w:r>
      <w:r>
        <w:t xml:space="preserve"> the </w:t>
      </w:r>
      <w:r>
        <w:t xml:space="preserve">skills to </w:t>
      </w:r>
      <w:r>
        <w:t>incorporate</w:t>
      </w:r>
      <w:r>
        <w:t xml:space="preserve"> local views, needs and expertise into their </w:t>
      </w:r>
      <w:r>
        <w:t>work. Policies are more likely to succeed where they are developed in partnership with those responsible for managing and living within upland landscapes.</w:t>
      </w:r>
    </w:p>
    <w:p w:rsidR="00000000" w:rsidRPr="00546BF5" w:rsidP="00546BF5">
      <w:pPr>
        <w:rPr>
          <w:szCs w:val="22"/>
        </w:rPr>
      </w:pPr>
    </w:p>
    <w:p w:rsidR="00000000" w:rsidRPr="006E55F5" w:rsidP="002366EF">
      <w:pPr>
        <w:rPr>
          <w:szCs w:val="22"/>
        </w:rPr>
      </w:pPr>
      <w:r w:rsidRPr="006E55F5">
        <w:rPr>
          <w:szCs w:val="22"/>
        </w:rPr>
        <w:t xml:space="preserve">Future </w:t>
      </w:r>
      <w:r>
        <w:rPr>
          <w:szCs w:val="22"/>
        </w:rPr>
        <w:t xml:space="preserve">Government </w:t>
      </w:r>
      <w:r w:rsidRPr="006E55F5">
        <w:rPr>
          <w:szCs w:val="22"/>
        </w:rPr>
        <w:t>policy should:</w:t>
      </w:r>
    </w:p>
    <w:p w:rsidR="00000000" w:rsidP="002366EF">
      <w:pPr>
        <w:rPr>
          <w:b/>
          <w:bCs/>
          <w:szCs w:val="22"/>
        </w:rPr>
      </w:pPr>
    </w:p>
    <w:p w:rsidR="00000000" w:rsidRPr="002366EF" w:rsidP="002366EF">
      <w:pPr>
        <w:pStyle w:val="ListParagraph"/>
        <w:numPr>
          <w:ilvl w:val="0"/>
          <w:numId w:val="3"/>
        </w:numPr>
        <w:rPr>
          <w:b/>
          <w:bCs/>
          <w:szCs w:val="22"/>
        </w:rPr>
      </w:pPr>
      <w:r w:rsidRPr="002366EF">
        <w:rPr>
          <w:szCs w:val="22"/>
        </w:rPr>
        <w:t>Support viable farming and land management businesses.</w:t>
      </w:r>
    </w:p>
    <w:p w:rsidR="00000000" w:rsidRPr="002366EF" w:rsidP="002366EF">
      <w:pPr>
        <w:pStyle w:val="ListParagraph"/>
        <w:numPr>
          <w:ilvl w:val="0"/>
          <w:numId w:val="3"/>
        </w:numPr>
        <w:rPr>
          <w:b/>
          <w:bCs/>
          <w:szCs w:val="22"/>
        </w:rPr>
      </w:pPr>
      <w:r>
        <w:t>Recognise and build financial supports around the integrated delivery of multiple public goods by upland farms</w:t>
      </w:r>
    </w:p>
    <w:p w:rsidR="00000000" w:rsidRPr="002366EF" w:rsidP="002366EF">
      <w:pPr>
        <w:pStyle w:val="ListParagraph"/>
        <w:numPr>
          <w:ilvl w:val="0"/>
          <w:numId w:val="3"/>
        </w:numPr>
        <w:rPr>
          <w:b/>
          <w:bCs/>
          <w:szCs w:val="22"/>
        </w:rPr>
      </w:pPr>
      <w:r>
        <w:t>Provide resources to fill the advi</w:t>
      </w:r>
      <w:r>
        <w:t xml:space="preserve">ce gap that </w:t>
      </w:r>
      <w:r>
        <w:t xml:space="preserve">upland farmers encounter in negotiating complex </w:t>
      </w:r>
      <w:r>
        <w:t xml:space="preserve">environmental regulatory frameworks  </w:t>
      </w:r>
    </w:p>
    <w:p w:rsidR="00000000" w:rsidRPr="002366EF" w:rsidP="002366EF">
      <w:pPr>
        <w:pStyle w:val="ListParagraph"/>
        <w:numPr>
          <w:ilvl w:val="0"/>
          <w:numId w:val="3"/>
        </w:numPr>
        <w:rPr>
          <w:b/>
          <w:bCs/>
          <w:szCs w:val="22"/>
        </w:rPr>
      </w:pPr>
      <w:r w:rsidRPr="002366EF">
        <w:rPr>
          <w:szCs w:val="22"/>
        </w:rPr>
        <w:t>Recognise the role of diversified income streams, including sustainable shooting.</w:t>
      </w:r>
    </w:p>
    <w:p w:rsidR="00000000" w:rsidRPr="007465E8" w:rsidP="007465E8">
      <w:pPr>
        <w:pStyle w:val="ListParagraph"/>
        <w:numPr>
          <w:ilvl w:val="0"/>
          <w:numId w:val="3"/>
        </w:numPr>
        <w:rPr>
          <w:b/>
          <w:bCs/>
          <w:szCs w:val="22"/>
        </w:rPr>
      </w:pPr>
      <w:r w:rsidRPr="002366EF">
        <w:rPr>
          <w:szCs w:val="22"/>
        </w:rPr>
        <w:t>Encourage private investment in conservation and environmental management.</w:t>
      </w:r>
    </w:p>
    <w:p w:rsidR="00000000" w:rsidRPr="007465E8" w:rsidP="007465E8">
      <w:pPr>
        <w:pStyle w:val="ListParagraph"/>
        <w:numPr>
          <w:ilvl w:val="0"/>
          <w:numId w:val="3"/>
        </w:numPr>
        <w:rPr>
          <w:b/>
          <w:bCs/>
          <w:szCs w:val="22"/>
        </w:rPr>
      </w:pPr>
      <w:r w:rsidRPr="007465E8">
        <w:rPr>
          <w:szCs w:val="22"/>
        </w:rPr>
        <w:t>Invest in rural skills, training and apprenticeships.</w:t>
      </w:r>
    </w:p>
    <w:p w:rsidR="00000000" w:rsidRPr="007465E8" w:rsidP="007465E8">
      <w:pPr>
        <w:pStyle w:val="ListParagraph"/>
        <w:numPr>
          <w:ilvl w:val="0"/>
          <w:numId w:val="3"/>
        </w:numPr>
        <w:rPr>
          <w:b/>
          <w:bCs/>
          <w:szCs w:val="22"/>
        </w:rPr>
      </w:pPr>
      <w:r w:rsidRPr="007465E8">
        <w:rPr>
          <w:szCs w:val="22"/>
        </w:rPr>
        <w:t>Support practical measures that improve wildfire resilience.</w:t>
      </w:r>
    </w:p>
    <w:p w:rsidR="00000000" w:rsidRPr="007465E8" w:rsidP="007465E8">
      <w:pPr>
        <w:pStyle w:val="ListParagraph"/>
        <w:numPr>
          <w:ilvl w:val="0"/>
          <w:numId w:val="3"/>
        </w:numPr>
        <w:rPr>
          <w:b/>
          <w:bCs/>
          <w:szCs w:val="22"/>
        </w:rPr>
      </w:pPr>
      <w:r w:rsidRPr="007465E8">
        <w:rPr>
          <w:szCs w:val="22"/>
        </w:rPr>
        <w:t>Ensure environmental schemes deliver benefits for local communities as well as national targets.</w:t>
      </w:r>
    </w:p>
    <w:p w:rsidR="00000000" w:rsidRPr="007465E8" w:rsidP="007465E8">
      <w:pPr>
        <w:pStyle w:val="ListParagraph"/>
        <w:numPr>
          <w:ilvl w:val="0"/>
          <w:numId w:val="3"/>
        </w:numPr>
        <w:rPr>
          <w:b/>
          <w:bCs/>
          <w:szCs w:val="22"/>
        </w:rPr>
      </w:pPr>
      <w:r>
        <w:t xml:space="preserve">Include measures to enable local people to participate in policy design and implementation. </w:t>
      </w:r>
    </w:p>
    <w:p w:rsidR="00000000" w:rsidRPr="007465E8" w:rsidP="007465E8">
      <w:pPr>
        <w:pStyle w:val="ListParagraph"/>
        <w:numPr>
          <w:ilvl w:val="0"/>
          <w:numId w:val="3"/>
        </w:numPr>
        <w:rPr>
          <w:b/>
          <w:bCs/>
          <w:szCs w:val="22"/>
        </w:rPr>
      </w:pPr>
      <w:r>
        <w:t>Promote evidence-led decision-making that incorporates local knowledge.</w:t>
      </w:r>
    </w:p>
    <w:p w:rsidR="00000000" w:rsidRPr="007465E8" w:rsidP="007465E8">
      <w:pPr>
        <w:pStyle w:val="ListParagraph"/>
        <w:numPr>
          <w:ilvl w:val="0"/>
          <w:numId w:val="3"/>
        </w:numPr>
        <w:rPr>
          <w:b/>
          <w:bCs/>
          <w:szCs w:val="22"/>
        </w:rPr>
      </w:pPr>
      <w:r>
        <w:t>Build partnership approaches to build imp</w:t>
      </w:r>
      <w:r>
        <w:t>le</w:t>
      </w:r>
      <w:r>
        <w:t>m</w:t>
      </w:r>
      <w:r>
        <w:t xml:space="preserve">entation that is responsive to </w:t>
      </w:r>
      <w:r>
        <w:t xml:space="preserve">local </w:t>
      </w:r>
      <w:r>
        <w:t>conditions, needs and expertise.</w:t>
      </w:r>
    </w:p>
    <w:p w:rsidR="00000000" w:rsidRPr="007465E8" w:rsidP="007465E8">
      <w:pPr>
        <w:pStyle w:val="ListParagraph"/>
        <w:numPr>
          <w:ilvl w:val="0"/>
          <w:numId w:val="3"/>
        </w:numPr>
        <w:rPr>
          <w:b/>
          <w:bCs/>
          <w:szCs w:val="22"/>
        </w:rPr>
      </w:pPr>
      <w:r>
        <w:t>Maintain flexibility for site-specific management approaches.</w:t>
      </w:r>
    </w:p>
    <w:p w:rsidR="00000000">
      <w:r>
        <w:t xml:space="preserve"> </w:t>
      </w:r>
    </w:p>
    <w:p w:rsidR="00000000" w:rsidRPr="00546BF5" w:rsidP="00546BF5">
      <w:pPr>
        <w:rPr>
          <w:szCs w:val="22"/>
        </w:rPr>
      </w:pPr>
    </w:p>
    <w:p w:rsidR="00000000" w:rsidRPr="00546BF5" w:rsidP="00546BF5">
      <w:pPr>
        <w:rPr>
          <w:szCs w:val="22"/>
        </w:rPr>
      </w:pPr>
      <w:r w:rsidRPr="00546BF5">
        <w:rPr>
          <w:szCs w:val="22"/>
        </w:rPr>
        <w:t>The long-term future of the uplands depends upon maintaining the people, skills, businesses and investment that deliver environmental outcomes on the ground. Government policy should therefore recognise uplands as working landscapes and ensure that rural communities remain at the heart of future land-use decisions.</w:t>
      </w:r>
    </w:p>
    <w:p w:rsidR="00000000" w:rsidP="00546BF5">
      <w:pPr>
        <w:rPr>
          <w:szCs w:val="22"/>
        </w:rPr>
      </w:pPr>
    </w:p>
    <w:p w:rsidR="00000000" w:rsidRPr="00DC4EDA" w:rsidP="00546BF5">
      <w:pPr>
        <w:rPr>
          <w:b/>
          <w:bCs/>
          <w:szCs w:val="22"/>
        </w:rPr>
      </w:pPr>
      <w:r w:rsidRPr="00DC4EDA">
        <w:rPr>
          <w:b/>
          <w:bCs/>
          <w:szCs w:val="22"/>
        </w:rPr>
        <w:t>C</w:t>
      </w:r>
      <w:r>
        <w:rPr>
          <w:b/>
          <w:bCs/>
          <w:szCs w:val="22"/>
        </w:rPr>
        <w:t>ONCLUSION</w:t>
      </w:r>
    </w:p>
    <w:p w:rsidR="00000000" w:rsidRPr="00546BF5" w:rsidP="00546BF5">
      <w:pPr>
        <w:rPr>
          <w:szCs w:val="22"/>
        </w:rPr>
      </w:pPr>
    </w:p>
    <w:p w:rsidR="00000000" w:rsidRPr="00546BF5" w:rsidP="00546BF5">
      <w:pPr>
        <w:rPr>
          <w:szCs w:val="22"/>
        </w:rPr>
      </w:pPr>
      <w:r w:rsidRPr="00546BF5">
        <w:rPr>
          <w:szCs w:val="22"/>
        </w:rPr>
        <w:t>The uplands are among England's most important landscapes, providing environmental, economic and social benefits that extend far beyond their boundaries. Achieving government ambitions for nature recovery, climate mitigation and sustainable land management will require active management, long-term investment and thriving rural communities.</w:t>
      </w:r>
    </w:p>
    <w:p w:rsidR="00000000" w:rsidRPr="00546BF5" w:rsidP="00546BF5">
      <w:pPr>
        <w:rPr>
          <w:szCs w:val="22"/>
        </w:rPr>
      </w:pPr>
    </w:p>
    <w:p w:rsidR="00000000" w:rsidRPr="00546BF5" w:rsidP="00546BF5">
      <w:pPr>
        <w:rPr>
          <w:szCs w:val="22"/>
        </w:rPr>
      </w:pPr>
      <w:r w:rsidRPr="00546BF5">
        <w:rPr>
          <w:szCs w:val="22"/>
        </w:rPr>
        <w:t xml:space="preserve">BASC urges </w:t>
      </w:r>
      <w:r>
        <w:rPr>
          <w:szCs w:val="22"/>
        </w:rPr>
        <w:t>EFRA</w:t>
      </w:r>
      <w:r w:rsidRPr="00546BF5">
        <w:rPr>
          <w:szCs w:val="22"/>
        </w:rPr>
        <w:t xml:space="preserve"> to </w:t>
      </w:r>
      <w:r>
        <w:rPr>
          <w:szCs w:val="22"/>
        </w:rPr>
        <w:t xml:space="preserve">recommend to the Government the need to </w:t>
      </w:r>
      <w:r w:rsidRPr="00546BF5">
        <w:rPr>
          <w:szCs w:val="22"/>
        </w:rPr>
        <w:t>recognise the importance of maintaining the skills, businesses and private investment that underpin environmental delivery and to support policies that balance environmental ambition with economic and social sustainability.</w:t>
      </w:r>
    </w:p>
    <w:p w:rsidR="00000000" w:rsidRPr="007A27D3" w:rsidP="00992F72">
      <w:pPr>
        <w:rPr>
          <w:szCs w:val="22"/>
        </w:rPr>
      </w:pPr>
    </w:p>
    <w:p w:rsidR="00000000" w:rsidRPr="007A27D3">
      <w:pPr>
        <w:rPr>
          <w:szCs w:val="22"/>
        </w:rPr>
      </w:pPr>
      <w:r>
        <w:rPr>
          <w:szCs w:val="22"/>
        </w:rPr>
        <w:t>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B92D1A"/>
    <w:multiLevelType w:val="hybridMultilevel"/>
    <w:tmpl w:val="4CBC32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7E5274B"/>
    <w:multiLevelType w:val="hybridMultilevel"/>
    <w:tmpl w:val="ADAA07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1E425C"/>
    <w:multiLevelType w:val="hybridMultilevel"/>
    <w:tmpl w:val="EB2EEC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AA34437"/>
    <w:multiLevelType w:val="multilevel"/>
    <w:tmpl w:val="5BBC9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D664109"/>
    <w:multiLevelType w:val="multilevel"/>
    <w:tmpl w:val="53066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theme="minorBidi"/>
        <w:kern w:val="2"/>
        <w:sz w:val="22"/>
        <w:szCs w:val="24"/>
        <w:lang w:val="en-GB" w:eastAsia="en-US" w:bidi="ar-SA"/>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2F72"/>
  </w:style>
  <w:style w:type="paragraph" w:styleId="Heading1">
    <w:name w:val="heading 1"/>
    <w:basedOn w:val="Normal"/>
    <w:next w:val="Normal"/>
    <w:link w:val="Heading1Char"/>
    <w:uiPriority w:val="9"/>
    <w:qFormat/>
    <w:rsid w:val="0099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92F7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F7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92F7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92F7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92F7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92F7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92F7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F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F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92F7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F7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92F7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92F7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92F7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92F7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92F7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9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F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F7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F7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92F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2F72"/>
    <w:rPr>
      <w:i/>
      <w:iCs/>
      <w:color w:val="404040" w:themeColor="text1" w:themeTint="BF"/>
    </w:rPr>
  </w:style>
  <w:style w:type="paragraph" w:styleId="ListParagraph">
    <w:name w:val="List Paragraph"/>
    <w:basedOn w:val="Normal"/>
    <w:uiPriority w:val="34"/>
    <w:qFormat/>
    <w:rsid w:val="00992F72"/>
    <w:pPr>
      <w:ind w:left="720"/>
      <w:contextualSpacing/>
    </w:pPr>
  </w:style>
  <w:style w:type="character" w:styleId="IntenseEmphasis">
    <w:name w:val="Intense Emphasis"/>
    <w:basedOn w:val="DefaultParagraphFont"/>
    <w:uiPriority w:val="21"/>
    <w:qFormat/>
    <w:rsid w:val="00992F72"/>
    <w:rPr>
      <w:i/>
      <w:iCs/>
      <w:color w:val="0F4761" w:themeColor="accent1" w:themeShade="BF"/>
    </w:rPr>
  </w:style>
  <w:style w:type="paragraph" w:styleId="IntenseQuote">
    <w:name w:val="Intense Quote"/>
    <w:basedOn w:val="Normal"/>
    <w:next w:val="Normal"/>
    <w:link w:val="IntenseQuoteChar"/>
    <w:uiPriority w:val="30"/>
    <w:qFormat/>
    <w:rsid w:val="0099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F72"/>
    <w:rPr>
      <w:i/>
      <w:iCs/>
      <w:color w:val="0F4761" w:themeColor="accent1" w:themeShade="BF"/>
    </w:rPr>
  </w:style>
  <w:style w:type="character" w:styleId="IntenseReference">
    <w:name w:val="Intense Reference"/>
    <w:basedOn w:val="DefaultParagraphFont"/>
    <w:uiPriority w:val="32"/>
    <w:qFormat/>
    <w:rsid w:val="00992F72"/>
    <w:rPr>
      <w:b/>
      <w:bCs/>
      <w:smallCaps/>
      <w:color w:val="0F4761" w:themeColor="accent1" w:themeShade="BF"/>
      <w:spacing w:val="5"/>
    </w:rPr>
  </w:style>
  <w:style w:type="paragraph" w:customStyle="1" w:styleId="isselectedend">
    <w:name w:val="isselectedend"/>
    <w:basedOn w:val="Normal"/>
    <w:rsid w:val="009842DC"/>
    <w:pPr>
      <w:spacing w:before="100" w:beforeAutospacing="1" w:after="100" w:afterAutospacing="1" w:line="240" w:lineRule="auto"/>
    </w:pPr>
    <w:rPr>
      <w:rFonts w:ascii="Times New Roman" w:eastAsia="Times New Roman" w:hAnsi="Times New Roman" w:cs="Times New Roman"/>
      <w:kern w:val="0"/>
      <w:sz w:val="24"/>
      <w:lang w:eastAsia="en-GB"/>
    </w:rPr>
  </w:style>
  <w:style w:type="paragraph" w:styleId="NormalWeb">
    <w:name w:val="Normal (Web)"/>
    <w:basedOn w:val="Normal"/>
    <w:uiPriority w:val="99"/>
    <w:unhideWhenUsed/>
    <w:rsid w:val="009842DC"/>
    <w:pPr>
      <w:spacing w:before="100" w:beforeAutospacing="1" w:after="100" w:afterAutospacing="1" w:line="240" w:lineRule="auto"/>
    </w:pPr>
    <w:rPr>
      <w:rFonts w:ascii="Times New Roman" w:eastAsia="Times New Roman" w:hAnsi="Times New Roman" w:cs="Times New Roman"/>
      <w:kern w:val="0"/>
      <w:sz w:val="24"/>
      <w:lang w:eastAsia="en-GB"/>
    </w:rPr>
  </w:style>
  <w:style w:type="paragraph" w:styleId="Revision">
    <w:name w:val="Revision"/>
    <w:hidden/>
    <w:uiPriority w:val="99"/>
    <w:semiHidden/>
    <w:rsid w:val="00E07D2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LUN0038</dc:title>
  <cp:revision>0</cp:revision>
</cp:coreProperties>
</file>