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P="00954FC4">
      <w:pPr>
        <w:jc w:val="center"/>
        <w:rPr>
          <w:b/>
          <w:bCs/>
        </w:rPr>
      </w:pPr>
      <w:r>
        <w:rPr>
          <w:b/>
          <w:bCs/>
        </w:rPr>
        <w:t>Written evidence submitted by Lucy and Bill Collis (LUN0028)</w:t>
      </w:r>
    </w:p>
    <w:p w:rsidR="00000000" w:rsidRPr="004A2879" w:rsidP="00954FC4">
      <w:pPr>
        <w:jc w:val="center"/>
        <w:rPr>
          <w:b/>
          <w:bCs/>
        </w:rPr>
      </w:pPr>
      <w:r>
        <w:rPr>
          <w:b/>
          <w:bCs/>
        </w:rPr>
        <w:t>25</w:t>
      </w:r>
      <w:r w:rsidRPr="008D0CEE">
        <w:rPr>
          <w:b/>
          <w:bCs/>
          <w:vertAlign w:val="superscript"/>
        </w:rPr>
        <w:t>th</w:t>
      </w:r>
      <w:r>
        <w:rPr>
          <w:b/>
          <w:bCs/>
        </w:rPr>
        <w:t xml:space="preserve"> June 2026</w:t>
      </w:r>
    </w:p>
    <w:p w:rsidR="00000000"/>
    <w:p w:rsidR="00000000" w:rsidRPr="00AA5E0C">
      <w:pPr>
        <w:rPr>
          <w:b/>
          <w:bCs/>
        </w:rPr>
      </w:pPr>
      <w:r w:rsidRPr="00AA5E0C">
        <w:rPr>
          <w:b/>
          <w:bCs/>
          <w:sz w:val="28"/>
          <w:szCs w:val="28"/>
        </w:rPr>
        <w:t>Executive Summary</w:t>
      </w:r>
      <w:r w:rsidRPr="00AA5E0C">
        <w:rPr>
          <w:b/>
          <w:bCs/>
          <w:sz w:val="28"/>
          <w:szCs w:val="28"/>
        </w:rPr>
        <w:br/>
      </w:r>
      <w:r w:rsidRPr="00AA5E0C">
        <w:t>This submission is made by Lucy and Bill Collis, owners of three small upland farms on Bodmin Moor, Cornwall, totalling 750 acres. We write with direct experience of attempting to access the new Environmental Land Management (ELM) schemes, and as founders of the Colliford Curlew Cluster - a collaborative farmer-led nature recovery project now in its second year. We believe the current system of farm payments is failing upland farmers in the south west: the Moorland Line excludes our farms from the most valuable actions despite their exceptional ecological importance; stocking rate prescriptions designed for northern England are inappropriate for Bodmin Moor's distinct habitats; and the application process for Countryside Stewardship Higher Tier is so burdensome - taking 16 months and hundreds of hours of professional time - that it is beyond the reach of most small farms. We urge the Committee to consider reforms that give local Natural England advisors greater flexibility, reduce bureaucratic complexity, and recognise the regional diversity of upland farming across England</w:t>
      </w:r>
      <w:r w:rsidRPr="00AA5E0C">
        <w:rPr>
          <w:b/>
          <w:bCs/>
        </w:rPr>
        <w:t>.</w:t>
      </w:r>
    </w:p>
    <w:p w:rsidR="00000000">
      <w:pPr>
        <w:rPr>
          <w:b/>
          <w:bCs/>
          <w:sz w:val="28"/>
          <w:szCs w:val="28"/>
        </w:rPr>
      </w:pPr>
    </w:p>
    <w:p w:rsidR="00000000">
      <w:r w:rsidRPr="00341EC2">
        <w:rPr>
          <w:b/>
          <w:bCs/>
          <w:sz w:val="28"/>
          <w:szCs w:val="28"/>
        </w:rPr>
        <w:t>Background</w:t>
      </w:r>
      <w:r>
        <w:rPr>
          <w:b/>
          <w:bCs/>
          <w:sz w:val="28"/>
          <w:szCs w:val="28"/>
        </w:rPr>
        <w:t xml:space="preserve"> context</w:t>
      </w:r>
      <w:r w:rsidRPr="00341EC2">
        <w:rPr>
          <w:b/>
          <w:bCs/>
          <w:sz w:val="28"/>
          <w:szCs w:val="28"/>
        </w:rPr>
        <w:br/>
      </w:r>
      <w:r>
        <w:t>We own 3 small upland farms on the Bodmin Moor</w:t>
      </w:r>
      <w:r>
        <w:t xml:space="preserve"> in Cornwall with a total area of </w:t>
      </w:r>
      <w:r>
        <w:t>750 acres (300 hectares.</w:t>
      </w:r>
      <w:r>
        <w:t xml:space="preserve">) </w:t>
      </w:r>
      <w:r>
        <w:t xml:space="preserve"> One is tenanted by </w:t>
      </w:r>
      <w:r>
        <w:t>a second generation tenant</w:t>
      </w:r>
      <w:r>
        <w:t xml:space="preserve"> on an old Agricultural Holdings Act (AHA) tenancy. The other two are managed by us (the landowners), and let out to neighbouring farmers with grazing agreements.  </w:t>
      </w:r>
    </w:p>
    <w:p w:rsidR="00000000"/>
    <w:p w:rsidR="00000000">
      <w:r>
        <w:t>We aim to farm in a way which encourages and protects biodiversity and soil health, allows public access (eg to a neolithic stone circle at Goodaver and through Right to Roam areas such as Dozmary Downs), and allows farmers to make a living from producing high quality food.</w:t>
      </w:r>
    </w:p>
    <w:p w:rsidR="00000000"/>
    <w:p w:rsidR="00000000">
      <w:r>
        <w:t xml:space="preserve">The farms are all permanent pasture and upland moorland and are grazed by cattle and sheep.   We have the South West’s only viable breeding population of Curlews, and have breeding Lapwing, Snipe and other red list birds.  We also have Marsh Fritillary butterfly. </w:t>
      </w:r>
    </w:p>
    <w:p w:rsidR="00000000"/>
    <w:p w:rsidR="00000000">
      <w:r>
        <w:t xml:space="preserve">Thanks to funding from Farming in a Protected Landscapes (FiPL) and Natural England </w:t>
      </w:r>
      <w:r>
        <w:t xml:space="preserve">(NE) </w:t>
      </w:r>
      <w:r>
        <w:t>Seedcorn fund</w:t>
      </w:r>
      <w:r>
        <w:t>, we created in 202</w:t>
      </w:r>
      <w:r>
        <w:t xml:space="preserve">5 the Colliford Curlew Cluster with a group of 5 neighbouring farmers.  The aim was to </w:t>
      </w:r>
      <w:r>
        <w:t>support farmers in</w:t>
      </w:r>
      <w:r>
        <w:t xml:space="preserve"> nature-sensitive farming whilst doing some real data collection and analysis to understand the interactions between </w:t>
      </w:r>
      <w:r>
        <w:t xml:space="preserve">upland </w:t>
      </w:r>
      <w:r>
        <w:t xml:space="preserve">farming and ground-nesting birds.   Now in its </w:t>
      </w:r>
      <w:r>
        <w:t>2</w:t>
      </w:r>
      <w:r w:rsidRPr="00C16B10">
        <w:rPr>
          <w:vertAlign w:val="superscript"/>
        </w:rPr>
        <w:t>nd</w:t>
      </w:r>
      <w:r>
        <w:t xml:space="preserve"> year, there are 9 farms involved and we </w:t>
      </w:r>
      <w:r>
        <w:t xml:space="preserve">have examined the role of vet medicines in dung beetle abundance, </w:t>
      </w:r>
      <w:r>
        <w:t xml:space="preserve">adapted the COREO app to allow recording of all bird sightings across farms, examined </w:t>
      </w:r>
      <w:r>
        <w:t xml:space="preserve">the role of suckler herds in protecting birds from predators, and encouraged the children of the farmers to join the project. </w:t>
      </w:r>
      <w:r>
        <w:t>The FiPL funding has been critical to this project which has brought many unforeseen benefits to the farmers involved.</w:t>
      </w:r>
    </w:p>
    <w:p w:rsidR="00000000"/>
    <w:p w:rsidR="00866489"/>
    <w:p w:rsidR="00866489"/>
    <w:p w:rsidR="00000000" w:rsidRPr="00341EC2">
      <w:pPr>
        <w:rPr>
          <w:b/>
          <w:bCs/>
          <w:sz w:val="28"/>
          <w:szCs w:val="28"/>
        </w:rPr>
      </w:pPr>
      <w:r w:rsidRPr="00341EC2">
        <w:rPr>
          <w:b/>
          <w:bCs/>
          <w:sz w:val="28"/>
          <w:szCs w:val="28"/>
        </w:rPr>
        <w:t xml:space="preserve">1. What </w:t>
      </w:r>
      <w:r w:rsidRPr="00341EC2">
        <w:rPr>
          <w:b/>
          <w:bCs/>
          <w:sz w:val="28"/>
          <w:szCs w:val="28"/>
        </w:rPr>
        <w:t>are the Issue</w:t>
      </w:r>
      <w:r w:rsidRPr="00341EC2">
        <w:rPr>
          <w:b/>
          <w:bCs/>
          <w:sz w:val="28"/>
          <w:szCs w:val="28"/>
        </w:rPr>
        <w:t>s?</w:t>
      </w:r>
    </w:p>
    <w:p w:rsidR="00000000" w:rsidP="007B120E">
      <w:r>
        <w:t xml:space="preserve">One of our long term aims </w:t>
      </w:r>
      <w:r>
        <w:t xml:space="preserve">in the Colliford Curlew project has been to help our neighbouring </w:t>
      </w:r>
      <w:r>
        <w:t xml:space="preserve">moorland farmers to negotiate the complexity of the </w:t>
      </w:r>
      <w:r>
        <w:t xml:space="preserve">farm payments schemes that are gradually replacing </w:t>
      </w:r>
      <w:r>
        <w:t xml:space="preserve">the basic farm payments. As they have all described to us, their </w:t>
      </w:r>
      <w:r>
        <w:t xml:space="preserve">small upland farms make little or no profit in a good year, and a loss in a bad year, so they have relied on government payments to live on.  </w:t>
      </w:r>
    </w:p>
    <w:p w:rsidR="00000000" w:rsidP="007B120E"/>
    <w:p w:rsidR="00000000" w:rsidP="007B120E">
      <w:r>
        <w:t xml:space="preserve">By </w:t>
      </w:r>
      <w:r>
        <w:t>discussing with them the importance of upland farming systems in preserving deep peat, protecting ground-nesting birds, waders and other species in serious decline across the UK, and mitigating flood and drought in a changing climate, we hoped that they would be eligible for the most support in the new world of payments for nature recovery</w:t>
      </w:r>
      <w:r>
        <w:t xml:space="preserve"> and able to apply.  Despite us having fantastic support from our local Natural England officers on the ground, the opposite has happened.  </w:t>
      </w:r>
      <w:r>
        <w:t xml:space="preserve">We have laid out the problems below. </w:t>
      </w:r>
    </w:p>
    <w:p w:rsidR="00000000" w:rsidP="00134A7E">
      <w:pPr>
        <w:rPr>
          <w:rFonts w:ascii="Aptos" w:hAnsi="Aptos"/>
          <w:color w:val="222222"/>
          <w:shd w:val="clear" w:color="auto" w:fill="FFFFFF"/>
        </w:rPr>
      </w:pPr>
      <w:r>
        <w:br/>
      </w:r>
      <w:r w:rsidRPr="008D0CEE">
        <w:rPr>
          <w:b/>
          <w:bCs/>
        </w:rPr>
        <w:t xml:space="preserve">i.  </w:t>
      </w:r>
      <w:r w:rsidRPr="008D0CEE">
        <w:rPr>
          <w:b/>
          <w:bCs/>
        </w:rPr>
        <w:t>THE MOORLAND LINE:</w:t>
      </w:r>
      <w:r>
        <w:t xml:space="preserve">  The new Countryside Stewardship Higher Tier </w:t>
      </w:r>
      <w:r>
        <w:t>scheme (introduced in 2025) appeared to have lots of action</w:t>
      </w:r>
      <w:r>
        <w:t>s that were perfect for moorland farmers</w:t>
      </w:r>
      <w:r>
        <w:t xml:space="preserve">, </w:t>
      </w:r>
      <w:r>
        <w:rPr>
          <w:b/>
          <w:bCs/>
        </w:rPr>
        <w:t xml:space="preserve">BUT </w:t>
      </w:r>
      <w:r>
        <w:t xml:space="preserve">the ‘Moorland Line’ </w:t>
      </w:r>
      <w:r>
        <w:t>concept (</w:t>
      </w:r>
      <w:r>
        <w:t xml:space="preserve">mapped out in 1992 by DEFRA </w:t>
      </w:r>
      <w:r>
        <w:t>to protect uplands and those who farm the</w:t>
      </w:r>
      <w:r>
        <w:t>m</w:t>
      </w:r>
      <w:r>
        <w:t xml:space="preserve">) means that </w:t>
      </w:r>
      <w:r>
        <w:t xml:space="preserve">the </w:t>
      </w:r>
      <w:r>
        <w:t xml:space="preserve">most </w:t>
      </w:r>
      <w:r>
        <w:t xml:space="preserve">valuable/useful </w:t>
      </w:r>
      <w:r>
        <w:t>of the payments don’t apply.  This line means that the Bodmin Moor farmers can’t apply to be paid for</w:t>
      </w:r>
      <w:r>
        <w:t xml:space="preserve"> actions which would help</w:t>
      </w:r>
      <w:r>
        <w:t>,</w:t>
      </w:r>
      <w:r>
        <w:t xml:space="preserve"> for example</w:t>
      </w:r>
      <w:r>
        <w:t>,</w:t>
      </w:r>
      <w:r>
        <w:t xml:space="preserve"> </w:t>
      </w:r>
      <w:r>
        <w:t xml:space="preserve">nesting </w:t>
      </w:r>
      <w:r>
        <w:t xml:space="preserve">Curlews in the very habitat that they prefer.  </w:t>
      </w:r>
      <w:r>
        <w:t xml:space="preserve">To be specific, </w:t>
      </w:r>
      <w:r>
        <w:rPr>
          <w:rFonts w:ascii="Aptos" w:hAnsi="Aptos"/>
          <w:color w:val="222222"/>
          <w:shd w:val="clear" w:color="auto" w:fill="FFFFFF"/>
        </w:rPr>
        <w:t xml:space="preserve">the actions relating to overwintering waders and breeding waders (CGS19 – </w:t>
      </w:r>
      <w:r w:rsidRPr="00634F22">
        <w:rPr>
          <w:rFonts w:ascii="Aptos" w:hAnsi="Aptos"/>
          <w:i/>
          <w:iCs/>
          <w:color w:val="222222"/>
          <w:shd w:val="clear" w:color="auto" w:fill="FFFFFF"/>
        </w:rPr>
        <w:t>Manage wet grassland for wintering waders</w:t>
      </w:r>
      <w:r>
        <w:rPr>
          <w:rFonts w:ascii="Aptos" w:hAnsi="Aptos"/>
          <w:color w:val="222222"/>
          <w:shd w:val="clear" w:color="auto" w:fill="FFFFFF"/>
        </w:rPr>
        <w:t xml:space="preserve">, and CGS20 – </w:t>
      </w:r>
      <w:r w:rsidRPr="00634F22">
        <w:rPr>
          <w:rFonts w:ascii="Aptos" w:hAnsi="Aptos"/>
          <w:i/>
          <w:iCs/>
          <w:color w:val="222222"/>
          <w:shd w:val="clear" w:color="auto" w:fill="FFFFFF"/>
        </w:rPr>
        <w:t>Manage wet grassland for breeding waders</w:t>
      </w:r>
      <w:r>
        <w:rPr>
          <w:rFonts w:ascii="Aptos" w:hAnsi="Aptos"/>
          <w:color w:val="222222"/>
          <w:shd w:val="clear" w:color="auto" w:fill="FFFFFF"/>
        </w:rPr>
        <w:t>) are only available be</w:t>
      </w:r>
      <w:r>
        <w:rPr>
          <w:rFonts w:ascii="Aptos" w:hAnsi="Aptos"/>
          <w:color w:val="222222"/>
          <w:shd w:val="clear" w:color="auto" w:fill="FFFFFF"/>
        </w:rPr>
        <w:t>low the moorland line. The curlews on our farms are definitely breeding/nesting above the moorland line</w:t>
      </w:r>
      <w:r>
        <w:rPr>
          <w:rFonts w:ascii="Aptos" w:hAnsi="Aptos"/>
          <w:color w:val="222222"/>
          <w:shd w:val="clear" w:color="auto" w:fill="FFFFFF"/>
        </w:rPr>
        <w:t xml:space="preserve"> and the snipe and lapwing are with us all winter. Similarly CGS21 - </w:t>
      </w:r>
      <w:r w:rsidRPr="00634F22">
        <w:rPr>
          <w:rFonts w:ascii="Aptos" w:hAnsi="Aptos"/>
          <w:i/>
          <w:iCs/>
          <w:color w:val="222222"/>
          <w:shd w:val="clear" w:color="auto" w:fill="FFFFFF"/>
        </w:rPr>
        <w:t xml:space="preserve">Manage grassland for target habitats, species or </w:t>
      </w:r>
      <w:r w:rsidRPr="00634F22">
        <w:rPr>
          <w:rFonts w:ascii="Aptos" w:hAnsi="Aptos"/>
          <w:i/>
          <w:iCs/>
          <w:color w:val="222222"/>
          <w:shd w:val="clear" w:color="auto" w:fill="FFFFFF"/>
        </w:rPr>
        <w:t>features</w:t>
      </w:r>
      <w:r>
        <w:rPr>
          <w:rFonts w:ascii="Aptos" w:hAnsi="Aptos"/>
          <w:i/>
          <w:iCs/>
          <w:color w:val="222222"/>
          <w:shd w:val="clear" w:color="auto" w:fill="FFFFFF"/>
        </w:rPr>
        <w:t xml:space="preserve"> </w:t>
      </w:r>
      <w:r>
        <w:rPr>
          <w:rFonts w:ascii="Aptos" w:hAnsi="Aptos"/>
          <w:color w:val="222222"/>
          <w:shd w:val="clear" w:color="auto" w:fill="FFFFFF"/>
        </w:rPr>
        <w:t>is</w:t>
      </w:r>
      <w:r>
        <w:rPr>
          <w:rFonts w:ascii="Aptos" w:hAnsi="Aptos"/>
          <w:color w:val="222222"/>
          <w:shd w:val="clear" w:color="auto" w:fill="FFFFFF"/>
        </w:rPr>
        <w:t xml:space="preserve"> supposed to be available above the moorland line in certain situations, but not in ours</w:t>
      </w:r>
      <w:r>
        <w:rPr>
          <w:rFonts w:ascii="Aptos" w:hAnsi="Aptos"/>
          <w:color w:val="222222"/>
          <w:shd w:val="clear" w:color="auto" w:fill="FFFFFF"/>
        </w:rPr>
        <w:t xml:space="preserve"> it seems</w:t>
      </w:r>
      <w:r>
        <w:rPr>
          <w:rFonts w:ascii="Aptos" w:hAnsi="Aptos"/>
          <w:color w:val="222222"/>
          <w:shd w:val="clear" w:color="auto" w:fill="FFFFFF"/>
        </w:rPr>
        <w:t>.  These actions are all worth £500-6</w:t>
      </w:r>
      <w:r>
        <w:rPr>
          <w:rFonts w:ascii="Aptos" w:hAnsi="Aptos"/>
          <w:color w:val="222222"/>
          <w:shd w:val="clear" w:color="auto" w:fill="FFFFFF"/>
        </w:rPr>
        <w:t>5</w:t>
      </w:r>
      <w:r>
        <w:rPr>
          <w:rFonts w:ascii="Aptos" w:hAnsi="Aptos"/>
          <w:color w:val="222222"/>
          <w:shd w:val="clear" w:color="auto" w:fill="FFFFFF"/>
        </w:rPr>
        <w:t xml:space="preserve">0 per hectare. </w:t>
      </w:r>
      <w:r w:rsidRPr="00134A7E">
        <w:rPr>
          <w:rFonts w:ascii="Aptos" w:hAnsi="Aptos"/>
          <w:color w:val="222222"/>
          <w:shd w:val="clear" w:color="auto" w:fill="FFFFFF"/>
        </w:rPr>
        <w:t xml:space="preserve"> </w:t>
      </w:r>
    </w:p>
    <w:p w:rsidR="00000000" w:rsidP="00134A7E">
      <w:pPr>
        <w:rPr>
          <w:rFonts w:ascii="Aptos" w:hAnsi="Aptos"/>
          <w:color w:val="222222"/>
          <w:shd w:val="clear" w:color="auto" w:fill="FFFFFF"/>
        </w:rPr>
      </w:pPr>
    </w:p>
    <w:p w:rsidR="00000000" w:rsidRPr="00134A7E" w:rsidP="00511812">
      <w:pPr>
        <w:rPr>
          <w:rFonts w:ascii="Aptos" w:hAnsi="Aptos"/>
          <w:color w:val="222222"/>
          <w:shd w:val="clear" w:color="auto" w:fill="FFFFFF"/>
        </w:rPr>
      </w:pPr>
      <w:r>
        <w:rPr>
          <w:rFonts w:ascii="Aptos" w:hAnsi="Aptos"/>
          <w:color w:val="222222"/>
          <w:shd w:val="clear" w:color="auto" w:fill="FFFFFF"/>
        </w:rPr>
        <w:t xml:space="preserve">In </w:t>
      </w:r>
      <w:r w:rsidRPr="00134A7E">
        <w:rPr>
          <w:rFonts w:ascii="Aptos" w:hAnsi="Aptos"/>
          <w:color w:val="222222"/>
          <w:shd w:val="clear" w:color="auto" w:fill="FFFFFF"/>
        </w:rPr>
        <w:t xml:space="preserve">previous iterations of </w:t>
      </w:r>
      <w:r>
        <w:rPr>
          <w:rFonts w:ascii="Aptos" w:hAnsi="Aptos"/>
          <w:color w:val="222222"/>
          <w:shd w:val="clear" w:color="auto" w:fill="FFFFFF"/>
        </w:rPr>
        <w:t>Higher Level Stewardship (</w:t>
      </w:r>
      <w:r w:rsidRPr="00134A7E">
        <w:rPr>
          <w:rFonts w:ascii="Aptos" w:hAnsi="Aptos"/>
          <w:color w:val="222222"/>
          <w:shd w:val="clear" w:color="auto" w:fill="FFFFFF"/>
        </w:rPr>
        <w:t xml:space="preserve">HLS </w:t>
      </w:r>
      <w:r>
        <w:rPr>
          <w:rFonts w:ascii="Aptos" w:hAnsi="Aptos"/>
          <w:color w:val="222222"/>
          <w:shd w:val="clear" w:color="auto" w:fill="FFFFFF"/>
        </w:rPr>
        <w:t xml:space="preserve">) </w:t>
      </w:r>
      <w:r w:rsidRPr="00134A7E">
        <w:rPr>
          <w:rFonts w:ascii="Aptos" w:hAnsi="Aptos"/>
          <w:color w:val="222222"/>
          <w:shd w:val="clear" w:color="auto" w:fill="FFFFFF"/>
        </w:rPr>
        <w:t xml:space="preserve">this option was used widely above the Moorland Line by NE. The descriptor says at the ‘discretion of the NE Officer’ but in reality this is in the gift of </w:t>
      </w:r>
      <w:r>
        <w:rPr>
          <w:rFonts w:ascii="Aptos" w:hAnsi="Aptos"/>
          <w:color w:val="222222"/>
          <w:shd w:val="clear" w:color="auto" w:fill="FFFFFF"/>
        </w:rPr>
        <w:t xml:space="preserve">NE’s </w:t>
      </w:r>
      <w:r w:rsidRPr="00134A7E">
        <w:rPr>
          <w:rFonts w:ascii="Aptos" w:hAnsi="Aptos"/>
          <w:color w:val="222222"/>
          <w:shd w:val="clear" w:color="auto" w:fill="FFFFFF"/>
        </w:rPr>
        <w:t>‘national experts’ who often override the local officer who knows their own patch well. It also ref</w:t>
      </w:r>
      <w:r>
        <w:rPr>
          <w:rFonts w:ascii="Aptos" w:hAnsi="Aptos"/>
          <w:color w:val="222222"/>
          <w:shd w:val="clear" w:color="auto" w:fill="FFFFFF"/>
        </w:rPr>
        <w:t>er</w:t>
      </w:r>
      <w:r w:rsidRPr="00134A7E">
        <w:rPr>
          <w:rFonts w:ascii="Aptos" w:hAnsi="Aptos"/>
          <w:color w:val="222222"/>
          <w:shd w:val="clear" w:color="auto" w:fill="FFFFFF"/>
        </w:rPr>
        <w:t xml:space="preserve">s to </w:t>
      </w:r>
      <w:r>
        <w:rPr>
          <w:rFonts w:ascii="Aptos" w:hAnsi="Aptos"/>
          <w:color w:val="222222"/>
          <w:shd w:val="clear" w:color="auto" w:fill="FFFFFF"/>
        </w:rPr>
        <w:t>‘</w:t>
      </w:r>
      <w:r w:rsidRPr="00134A7E">
        <w:rPr>
          <w:rFonts w:ascii="Aptos" w:hAnsi="Aptos"/>
          <w:color w:val="222222"/>
          <w:shd w:val="clear" w:color="auto" w:fill="FFFFFF"/>
        </w:rPr>
        <w:t>exceptional’ circumstance</w:t>
      </w:r>
      <w:r>
        <w:rPr>
          <w:rFonts w:ascii="Aptos" w:hAnsi="Aptos"/>
          <w:color w:val="222222"/>
          <w:shd w:val="clear" w:color="auto" w:fill="FFFFFF"/>
        </w:rPr>
        <w:t>. We</w:t>
      </w:r>
      <w:r w:rsidRPr="00134A7E">
        <w:rPr>
          <w:rFonts w:ascii="Aptos" w:hAnsi="Aptos"/>
          <w:color w:val="222222"/>
          <w:shd w:val="clear" w:color="auto" w:fill="FFFFFF"/>
        </w:rPr>
        <w:t xml:space="preserve"> would argue the </w:t>
      </w:r>
      <w:r>
        <w:rPr>
          <w:rFonts w:ascii="Aptos" w:hAnsi="Aptos"/>
          <w:color w:val="222222"/>
          <w:shd w:val="clear" w:color="auto" w:fill="FFFFFF"/>
        </w:rPr>
        <w:t xml:space="preserve">having </w:t>
      </w:r>
      <w:r w:rsidRPr="00134A7E">
        <w:rPr>
          <w:rFonts w:ascii="Aptos" w:hAnsi="Aptos"/>
          <w:color w:val="222222"/>
          <w:shd w:val="clear" w:color="auto" w:fill="FFFFFF"/>
        </w:rPr>
        <w:t xml:space="preserve">only viable population of breeding Curlew in the south west should meet that but clearly doesn’t. </w:t>
      </w:r>
    </w:p>
    <w:p w:rsidR="00000000" w:rsidP="007B120E">
      <w:pPr>
        <w:rPr>
          <w:rFonts w:ascii="Aptos" w:hAnsi="Aptos"/>
          <w:color w:val="222222"/>
          <w:shd w:val="clear" w:color="auto" w:fill="FFFFFF"/>
        </w:rPr>
      </w:pPr>
    </w:p>
    <w:p w:rsidR="00000000" w:rsidP="00511812">
      <w:pPr>
        <w:rPr>
          <w:rFonts w:ascii="Aptos" w:hAnsi="Aptos"/>
          <w:color w:val="222222"/>
          <w:shd w:val="clear" w:color="auto" w:fill="FFFFFF"/>
        </w:rPr>
      </w:pPr>
      <w:r>
        <w:rPr>
          <w:rFonts w:ascii="Aptos" w:hAnsi="Aptos"/>
          <w:color w:val="222222"/>
          <w:shd w:val="clear" w:color="auto" w:fill="FFFFFF"/>
        </w:rPr>
        <w:t>Meanwhile the only a</w:t>
      </w:r>
      <w:r>
        <w:rPr>
          <w:rFonts w:ascii="Aptos" w:hAnsi="Aptos"/>
          <w:color w:val="222222"/>
          <w:shd w:val="clear" w:color="auto" w:fill="FFFFFF"/>
        </w:rPr>
        <w:t xml:space="preserve">vailable route </w:t>
      </w:r>
      <w:r>
        <w:rPr>
          <w:rFonts w:ascii="Aptos" w:hAnsi="Aptos"/>
          <w:color w:val="222222"/>
          <w:shd w:val="clear" w:color="auto" w:fill="FFFFFF"/>
        </w:rPr>
        <w:t xml:space="preserve">to farmers are CUP </w:t>
      </w:r>
      <w:r>
        <w:rPr>
          <w:rFonts w:ascii="Aptos" w:hAnsi="Aptos"/>
          <w:color w:val="222222"/>
          <w:shd w:val="clear" w:color="auto" w:fill="FFFFFF"/>
        </w:rPr>
        <w:t xml:space="preserve">(Common land and upland morrland grazing options) </w:t>
      </w:r>
      <w:r>
        <w:rPr>
          <w:rFonts w:ascii="Aptos" w:hAnsi="Aptos"/>
          <w:color w:val="222222"/>
          <w:shd w:val="clear" w:color="auto" w:fill="FFFFFF"/>
        </w:rPr>
        <w:t>pay</w:t>
      </w:r>
      <w:r>
        <w:rPr>
          <w:rFonts w:ascii="Aptos" w:hAnsi="Aptos"/>
          <w:color w:val="222222"/>
          <w:shd w:val="clear" w:color="auto" w:fill="FFFFFF"/>
        </w:rPr>
        <w:t xml:space="preserve">ments for low/moderate livestock grazing </w:t>
      </w:r>
      <w:r>
        <w:rPr>
          <w:rFonts w:ascii="Aptos" w:hAnsi="Aptos"/>
          <w:color w:val="222222"/>
          <w:shd w:val="clear" w:color="auto" w:fill="FFFFFF"/>
        </w:rPr>
        <w:t xml:space="preserve">which are worth around £50-60 per hectare, or similar payments through </w:t>
      </w:r>
      <w:r>
        <w:rPr>
          <w:rFonts w:ascii="Aptos" w:hAnsi="Aptos"/>
          <w:color w:val="222222"/>
          <w:shd w:val="clear" w:color="auto" w:fill="FFFFFF"/>
        </w:rPr>
        <w:t xml:space="preserve">the Sustainable </w:t>
      </w:r>
      <w:r>
        <w:rPr>
          <w:rFonts w:ascii="Aptos" w:hAnsi="Aptos"/>
          <w:color w:val="222222"/>
          <w:shd w:val="clear" w:color="auto" w:fill="FFFFFF"/>
        </w:rPr>
        <w:t>Farming Initiative (SFI).</w:t>
      </w:r>
    </w:p>
    <w:p w:rsidR="00000000" w:rsidP="00511812">
      <w:pPr>
        <w:rPr>
          <w:rFonts w:ascii="Aptos" w:hAnsi="Aptos"/>
          <w:color w:val="222222"/>
          <w:shd w:val="clear" w:color="auto" w:fill="FFFFFF"/>
        </w:rPr>
      </w:pPr>
    </w:p>
    <w:p w:rsidR="00000000" w:rsidRPr="00511812" w:rsidP="00511812">
      <w:pPr>
        <w:rPr>
          <w:rFonts w:ascii="Aptos" w:hAnsi="Aptos"/>
          <w:color w:val="222222"/>
          <w:shd w:val="clear" w:color="auto" w:fill="FFFFFF"/>
        </w:rPr>
      </w:pPr>
      <w:r w:rsidRPr="00511812">
        <w:rPr>
          <w:rFonts w:ascii="Aptos" w:hAnsi="Aptos"/>
          <w:b/>
          <w:bCs/>
          <w:color w:val="222222"/>
          <w:shd w:val="clear" w:color="auto" w:fill="FFFFFF"/>
        </w:rPr>
        <w:t xml:space="preserve">ii. </w:t>
      </w:r>
      <w:r w:rsidRPr="00511812">
        <w:rPr>
          <w:rFonts w:ascii="Aptos" w:hAnsi="Aptos"/>
          <w:b/>
          <w:bCs/>
          <w:color w:val="222222"/>
          <w:shd w:val="clear" w:color="auto" w:fill="FFFFFF"/>
        </w:rPr>
        <w:t>STOCKING RATES:</w:t>
      </w:r>
      <w:r>
        <w:rPr>
          <w:rFonts w:ascii="Aptos" w:hAnsi="Aptos"/>
          <w:color w:val="222222"/>
          <w:shd w:val="clear" w:color="auto" w:fill="FFFFFF"/>
        </w:rPr>
        <w:t xml:space="preserve">  </w:t>
      </w:r>
      <w:r>
        <w:t xml:space="preserve">Over the years the objectives and understanding of moorland ecosystems have changed.  Firstly it was all about bringing back the heather, then about reducing burning and now re-wetting is seen as important. Cattle grazing was (and is still) severely restricted.   But those of us who live near the upland moors can see that the very severe restrictions on cattle grazing (and on controlled burning) is leading to a dominance by Purple Moor-grass (Molinia caerulea) grass and reduction in the mixed </w:t>
      </w:r>
      <w:r>
        <w:t>vegetation, po</w:t>
      </w:r>
      <w:r>
        <w:t xml:space="preserve">ckets of open water, and dung pats preferred by Curlews, Snipe, Lapwing and other birds.  We would like to be able to work with our local NE advisor to develop a flexible stocking calendar, and a reasonable per hectare subsidy to manage </w:t>
      </w:r>
      <w:r>
        <w:t>our moorland</w:t>
      </w:r>
      <w:r>
        <w:t xml:space="preserve">, most of which is designated a Site for Special Scientific Interest (SSSI). </w:t>
      </w:r>
      <w:r>
        <w:t xml:space="preserve">It is not possible with the current above moorland line options, because the severely restricted grazing is leading to a deterioration in the SSSI condition (too much </w:t>
      </w:r>
      <w:r>
        <w:t xml:space="preserve">Molinia </w:t>
      </w:r>
      <w:r>
        <w:t>caerulea</w:t>
      </w:r>
      <w:r>
        <w:t>) a</w:t>
      </w:r>
      <w:r>
        <w:t>nd the amounts of money on offer do not offset the reduction of farming income from reduced grazing</w:t>
      </w:r>
      <w:r>
        <w:t xml:space="preserve">. </w:t>
      </w:r>
      <w:r>
        <w:t>Our neighbouring farmers say that CSHT or SFI payments of £150 per hectare or less are not worthwhile applying for due to the time, effort and restrictions imposed. A good Scotch blackface store lamb is worth £110-120 per head. You therefore only need 2 lambs per hectare to substantially outweigh the ELM incentives.</w:t>
      </w:r>
    </w:p>
    <w:p w:rsidR="00000000" w:rsidP="007B120E"/>
    <w:p w:rsidR="00000000" w:rsidP="008C3AD4">
      <w:r>
        <w:t xml:space="preserve">Example:  Our 80 hectares of </w:t>
      </w:r>
      <w:r>
        <w:t xml:space="preserve">moorland </w:t>
      </w:r>
      <w:r>
        <w:t>(only 280m above sea level) is a Site of Special Scientific Interest (SSSI)</w:t>
      </w:r>
      <w:r>
        <w:t xml:space="preserve">.  We have not been able to apply for any actions </w:t>
      </w:r>
      <w:r>
        <w:t xml:space="preserve">to cover this as we and our NE advisor don’t believe any of the eligible grants and their prescriptions would be beneficial to the SSSI.  </w:t>
      </w:r>
      <w:r>
        <w:t>We spent many months discussing this with people of increasing levels of seniority within Natural England.  They agreed with us verbally but then were unable to make any changes internally.</w:t>
      </w:r>
    </w:p>
    <w:p w:rsidR="00000000" w:rsidP="008C3AD4"/>
    <w:p w:rsidR="00000000" w:rsidRPr="00A50BB1" w:rsidP="007B120E">
      <w:r w:rsidRPr="00341EC2">
        <w:rPr>
          <w:b/>
          <w:bCs/>
        </w:rPr>
        <w:t>iii. SWALING</w:t>
      </w:r>
      <w:r>
        <w:rPr>
          <w:b/>
          <w:bCs/>
        </w:rPr>
        <w:t xml:space="preserve"> (controlled burning of moorland)</w:t>
      </w:r>
      <w:r>
        <w:t xml:space="preserve">:  As controlled burning in the winter is now also restricted / not allowed, the vegetation loading and rankness is becoming a threat to wildfire which can dry and burn down into peat. With climate change and a lack of grazing this is a perfect storm and also </w:t>
      </w:r>
      <w:r>
        <w:t>increases vector borne disease such as ticks with implications for both animal and human health</w:t>
      </w:r>
      <w:r>
        <w:t>.</w:t>
      </w:r>
      <w:r w:rsidRPr="00A50BB1">
        <w:br/>
      </w:r>
    </w:p>
    <w:p w:rsidR="00000000" w:rsidP="007526CB">
      <w:r>
        <w:rPr>
          <w:b/>
          <w:bCs/>
        </w:rPr>
        <w:t>iv</w:t>
      </w:r>
      <w:r w:rsidRPr="008D0CEE">
        <w:rPr>
          <w:b/>
          <w:bCs/>
        </w:rPr>
        <w:t xml:space="preserve">.  </w:t>
      </w:r>
      <w:r>
        <w:rPr>
          <w:b/>
          <w:bCs/>
        </w:rPr>
        <w:t>COMPLEXITY &amp; COST OF APPLICATION</w:t>
      </w:r>
      <w:r>
        <w:t>.  We have the help of ecologist</w:t>
      </w:r>
      <w:r>
        <w:t>/land agent</w:t>
      </w:r>
      <w:r>
        <w:t>, David At</w:t>
      </w:r>
      <w:r>
        <w:t>t</w:t>
      </w:r>
      <w:r>
        <w:t xml:space="preserve">well, who has </w:t>
      </w:r>
      <w:r>
        <w:t>worked</w:t>
      </w:r>
      <w:r>
        <w:t xml:space="preserve"> for us </w:t>
      </w:r>
      <w:r>
        <w:t xml:space="preserve">on a </w:t>
      </w:r>
      <w:r>
        <w:t>Countryside Stewardship Higher Tier (</w:t>
      </w:r>
      <w:r>
        <w:t>CSHT</w:t>
      </w:r>
      <w:r>
        <w:t>)</w:t>
      </w:r>
      <w:r>
        <w:t xml:space="preserve"> bid </w:t>
      </w:r>
      <w:r>
        <w:t xml:space="preserve">and </w:t>
      </w:r>
      <w:r>
        <w:t xml:space="preserve">leading the </w:t>
      </w:r>
      <w:r>
        <w:t>Colliford Curlew project</w:t>
      </w:r>
      <w:r>
        <w:t xml:space="preserve">. </w:t>
      </w:r>
    </w:p>
    <w:p w:rsidR="00000000" w:rsidP="007526CB"/>
    <w:p w:rsidR="00000000" w:rsidP="00341EC2">
      <w:r>
        <w:t>Thanks to all his work</w:t>
      </w:r>
      <w:r>
        <w:t>, contacts and experience, w</w:t>
      </w:r>
      <w:r>
        <w:t xml:space="preserve">e have been </w:t>
      </w:r>
      <w:r>
        <w:t>invited to</w:t>
      </w:r>
      <w:r>
        <w:t xml:space="preserve"> apply for</w:t>
      </w:r>
      <w:r>
        <w:t xml:space="preserve"> </w:t>
      </w:r>
      <w:r>
        <w:t>5 year</w:t>
      </w:r>
      <w:r>
        <w:t xml:space="preserve"> CSHT </w:t>
      </w:r>
      <w:r>
        <w:t>grant</w:t>
      </w:r>
      <w:r>
        <w:t>s</w:t>
      </w:r>
      <w:r>
        <w:t xml:space="preserve"> covering</w:t>
      </w:r>
      <w:r>
        <w:t xml:space="preserve"> 93 of 303 ha</w:t>
      </w:r>
      <w:r>
        <w:t xml:space="preserve"> </w:t>
      </w:r>
      <w:r>
        <w:t>(30%)</w:t>
      </w:r>
      <w:r>
        <w:t xml:space="preserve"> of our farms</w:t>
      </w:r>
      <w:r>
        <w:t>,</w:t>
      </w:r>
      <w:r>
        <w:t xml:space="preserve"> worth an estimated £4</w:t>
      </w:r>
      <w:r>
        <w:t>3</w:t>
      </w:r>
      <w:r>
        <w:t xml:space="preserve">k per year.  </w:t>
      </w:r>
      <w:r>
        <w:t xml:space="preserve">  </w:t>
      </w:r>
      <w:r>
        <w:t>We started working on the application</w:t>
      </w:r>
      <w:r>
        <w:t xml:space="preserve"> in February 2025, and finally managed to submit it to the RPA on 11</w:t>
      </w:r>
      <w:r w:rsidRPr="007526CB">
        <w:rPr>
          <w:vertAlign w:val="superscript"/>
        </w:rPr>
        <w:t>th</w:t>
      </w:r>
      <w:r>
        <w:t xml:space="preserve"> June 2026 (16 months later)</w:t>
      </w:r>
      <w:r>
        <w:t xml:space="preserve">.   </w:t>
      </w:r>
      <w:r>
        <w:t xml:space="preserve"> It has required: </w:t>
      </w:r>
      <w:r>
        <w:br/>
      </w:r>
      <w:r w:rsidRPr="00722F23">
        <w:rPr>
          <w:b/>
          <w:bCs/>
        </w:rPr>
        <w:t>Pre-application:</w:t>
      </w:r>
      <w:r>
        <w:t xml:space="preserve">  </w:t>
      </w:r>
    </w:p>
    <w:p w:rsidR="00000000" w:rsidP="00341EC2">
      <w:r>
        <w:t xml:space="preserve">- </w:t>
      </w:r>
      <w:r>
        <w:t xml:space="preserve">Detailed ecology, soil and hydrology surveys by paid consultants across the farm.  </w:t>
      </w:r>
    </w:p>
    <w:p w:rsidR="00000000" w:rsidP="00341EC2">
      <w:r>
        <w:t xml:space="preserve">- </w:t>
      </w:r>
      <w:r>
        <w:t xml:space="preserve">Two </w:t>
      </w:r>
      <w:r>
        <w:t xml:space="preserve">reports called </w:t>
      </w:r>
      <w:r>
        <w:t>PA</w:t>
      </w:r>
      <w:r>
        <w:t>1</w:t>
      </w:r>
      <w:r>
        <w:t xml:space="preserve">s </w:t>
      </w:r>
      <w:r>
        <w:t>–</w:t>
      </w:r>
      <w:r>
        <w:t xml:space="preserve"> </w:t>
      </w:r>
      <w:r>
        <w:t xml:space="preserve">each one 33 pages long containing results of the detailed ecology, hydrology and soil surveys </w:t>
      </w:r>
      <w:r>
        <w:t xml:space="preserve">and what actions we are going to take under the </w:t>
      </w:r>
      <w:r>
        <w:t xml:space="preserve"> various CSHT grants.  </w:t>
      </w:r>
      <w:r>
        <w:t>(Grant applied for</w:t>
      </w:r>
      <w:r>
        <w:t>-</w:t>
      </w:r>
      <w:r>
        <w:t xml:space="preserve"> £1,</w:t>
      </w:r>
      <w:r>
        <w:t>2</w:t>
      </w:r>
      <w:r>
        <w:t>00 per PA1 report</w:t>
      </w:r>
      <w:r>
        <w:t>, paid in arrears)</w:t>
      </w:r>
      <w:r>
        <w:t>.</w:t>
      </w:r>
    </w:p>
    <w:p w:rsidR="00000000" w:rsidP="00341EC2">
      <w:pPr>
        <w:rPr>
          <w:b/>
          <w:bCs/>
        </w:rPr>
      </w:pPr>
    </w:p>
    <w:p w:rsidR="00000000" w:rsidP="00341EC2">
      <w:pPr>
        <w:rPr>
          <w:b/>
          <w:bCs/>
        </w:rPr>
      </w:pPr>
      <w:r w:rsidRPr="00341EC2">
        <w:rPr>
          <w:b/>
          <w:bCs/>
        </w:rPr>
        <w:t>Application:</w:t>
      </w:r>
    </w:p>
    <w:p w:rsidR="00000000" w:rsidRPr="00341EC2" w:rsidP="00341EC2">
      <w:r>
        <w:t xml:space="preserve">- </w:t>
      </w:r>
      <w:r w:rsidRPr="00341EC2">
        <w:t>Three q</w:t>
      </w:r>
      <w:r w:rsidRPr="00341EC2">
        <w:t>uotes</w:t>
      </w:r>
      <w:r w:rsidRPr="00341EC2">
        <w:t xml:space="preserve"> for every action</w:t>
      </w:r>
      <w:r w:rsidRPr="00341EC2">
        <w:t xml:space="preserve">.  </w:t>
      </w:r>
      <w:r w:rsidRPr="00341EC2">
        <w:br/>
        <w:t xml:space="preserve">Example: </w:t>
      </w:r>
      <w:r w:rsidRPr="00341EC2">
        <w:t xml:space="preserve"> we are applying for Cactus Tree guards for woodland pasture.  There is only one maker/supplier in the UK.  </w:t>
      </w:r>
      <w:r w:rsidRPr="00341EC2">
        <w:t>We</w:t>
      </w:r>
      <w:r w:rsidRPr="00341EC2">
        <w:t xml:space="preserve"> had to get quotes from  French  &amp; Belgian importers to buy them from the</w:t>
      </w:r>
      <w:r>
        <w:t xml:space="preserve"> sole maker in the UK</w:t>
      </w:r>
      <w:r w:rsidRPr="00341EC2">
        <w:t xml:space="preserve"> and re-import them to the UK to sell to us to satisfy the R</w:t>
      </w:r>
      <w:r w:rsidRPr="00341EC2">
        <w:t xml:space="preserve">ural </w:t>
      </w:r>
      <w:r w:rsidRPr="00341EC2">
        <w:t>P</w:t>
      </w:r>
      <w:r w:rsidRPr="00341EC2">
        <w:t xml:space="preserve">ayments Agency (RPA) </w:t>
      </w:r>
      <w:r w:rsidRPr="00341EC2">
        <w:t xml:space="preserve"> box ticking requirement for 3 quotes. </w:t>
      </w:r>
    </w:p>
    <w:p w:rsidR="00000000" w:rsidRPr="00341EC2" w:rsidP="00F45F11"/>
    <w:p w:rsidR="00000000" w:rsidRPr="0036230B" w:rsidP="00341EC2">
      <w:pPr>
        <w:rPr>
          <w:rFonts w:ascii="Times New Roman" w:eastAsia="Times New Roman" w:hAnsi="Times New Roman" w:cs="Times New Roman"/>
          <w:kern w:val="0"/>
          <w:lang w:eastAsia="en-GB"/>
        </w:rPr>
      </w:pPr>
      <w:r>
        <w:rPr>
          <w:b/>
          <w:bCs/>
        </w:rPr>
        <w:t>I</w:t>
      </w:r>
      <w:r>
        <w:t>n the last 4 months we have been trying to submit the application and it has require</w:t>
      </w:r>
      <w:r>
        <w:t>d</w:t>
      </w:r>
      <w:r>
        <w:t xml:space="preserve"> approximately 100 hours of our time and even more of our advisor’s time.  </w:t>
      </w:r>
      <w:r>
        <w:t xml:space="preserve">Michael Gove famously promised </w:t>
      </w:r>
      <w:r>
        <w:t xml:space="preserve">in 2018 </w:t>
      </w:r>
      <w:r>
        <w:t xml:space="preserve">that </w:t>
      </w:r>
      <w:r w:rsidRPr="00AA5E0C">
        <w:rPr>
          <w:rFonts w:ascii="Segoe UI" w:eastAsia="Times New Roman" w:hAnsi="Segoe UI" w:cs="Segoe UI"/>
          <w:color w:val="121212"/>
          <w:kern w:val="0"/>
          <w:sz w:val="23"/>
          <w:szCs w:val="23"/>
          <w:shd w:val="clear" w:color="auto" w:fill="FBF9F9"/>
          <w:lang w:eastAsia="en-GB"/>
        </w:rPr>
        <w:t>‘</w:t>
      </w:r>
      <w:r w:rsidRPr="00AA5E0C">
        <w:rPr>
          <w:rFonts w:ascii="Segoe UI" w:eastAsia="Times New Roman" w:hAnsi="Segoe UI" w:cs="Segoe UI"/>
          <w:i/>
          <w:iCs/>
          <w:color w:val="121212"/>
          <w:kern w:val="0"/>
          <w:sz w:val="23"/>
          <w:szCs w:val="23"/>
          <w:shd w:val="clear" w:color="auto" w:fill="FBF9F9"/>
          <w:lang w:eastAsia="en-GB"/>
        </w:rPr>
        <w:t>any, yes any farmers and land managers, starting after breakfast could fill in all the forms in a day, finishing at 6 o</w:t>
      </w:r>
      <w:r w:rsidRPr="00AA5E0C">
        <w:rPr>
          <w:rFonts w:ascii="Segoe UI" w:eastAsia="Times New Roman" w:hAnsi="Segoe UI" w:cs="Segoe UI"/>
          <w:i/>
          <w:iCs/>
          <w:color w:val="121212"/>
          <w:kern w:val="0"/>
          <w:sz w:val="23"/>
          <w:szCs w:val="23"/>
          <w:shd w:val="clear" w:color="auto" w:fill="FBF9F9"/>
          <w:lang w:eastAsia="en-GB"/>
        </w:rPr>
        <w:t xml:space="preserve">’clock when can have a </w:t>
      </w:r>
      <w:r w:rsidRPr="00AA5E0C">
        <w:rPr>
          <w:rFonts w:ascii="Segoe UI" w:eastAsia="Times New Roman" w:hAnsi="Segoe UI" w:cs="Segoe UI"/>
          <w:i/>
          <w:iCs/>
          <w:color w:val="121212"/>
          <w:kern w:val="0"/>
          <w:sz w:val="23"/>
          <w:szCs w:val="23"/>
          <w:shd w:val="clear" w:color="auto" w:fill="FBF9F9"/>
          <w:lang w:eastAsia="en-GB"/>
        </w:rPr>
        <w:t>well deserved</w:t>
      </w:r>
      <w:r w:rsidRPr="00AA5E0C">
        <w:rPr>
          <w:rFonts w:ascii="Segoe UI" w:eastAsia="Times New Roman" w:hAnsi="Segoe UI" w:cs="Segoe UI"/>
          <w:i/>
          <w:iCs/>
          <w:color w:val="121212"/>
          <w:kern w:val="0"/>
          <w:sz w:val="23"/>
          <w:szCs w:val="23"/>
          <w:shd w:val="clear" w:color="auto" w:fill="FBF9F9"/>
          <w:lang w:eastAsia="en-GB"/>
        </w:rPr>
        <w:t xml:space="preserve"> pint!’</w:t>
      </w:r>
      <w:r>
        <w:rPr>
          <w:rFonts w:ascii="Times New Roman" w:eastAsia="Times New Roman" w:hAnsi="Times New Roman" w:cs="Times New Roman"/>
          <w:kern w:val="0"/>
          <w:lang w:eastAsia="en-GB"/>
        </w:rPr>
        <w:t xml:space="preserve">  </w:t>
      </w:r>
      <w:r w:rsidRPr="00AA5E0C">
        <w:rPr>
          <w:rFonts w:eastAsia="Times New Roman" w:cs="Times New Roman"/>
          <w:kern w:val="0"/>
          <w:lang w:eastAsia="en-GB"/>
        </w:rPr>
        <w:t>(</w:t>
      </w:r>
      <w:r>
        <w:fldChar w:fldCharType="begin"/>
      </w:r>
      <w:r>
        <w:instrText xml:space="preserve"> HYPERLINK "https://www.gov.uk/government/speeches/farming-for-the-next-generation" </w:instrText>
      </w:r>
      <w:r>
        <w:fldChar w:fldCharType="separate"/>
      </w:r>
      <w:r w:rsidRPr="00394E6D">
        <w:rPr>
          <w:rStyle w:val="Hyperlink"/>
          <w:rFonts w:eastAsia="Times New Roman" w:cs="Times New Roman"/>
          <w:kern w:val="0"/>
          <w:lang w:eastAsia="en-GB"/>
        </w:rPr>
        <w:t>https://www.gov.uk/government/speeches/farming-for-the-next-generation</w:t>
      </w:r>
      <w:r>
        <w:fldChar w:fldCharType="end"/>
      </w:r>
      <w:r w:rsidRPr="00AA5E0C">
        <w:rPr>
          <w:rFonts w:eastAsia="Times New Roman" w:cs="Times New Roman"/>
          <w:kern w:val="0"/>
          <w:lang w:eastAsia="en-GB"/>
        </w:rPr>
        <w:t>)</w:t>
      </w:r>
      <w:r>
        <w:rPr>
          <w:rFonts w:eastAsia="Times New Roman" w:cs="Times New Roman"/>
          <w:kern w:val="0"/>
          <w:lang w:eastAsia="en-GB"/>
        </w:rPr>
        <w:t>.</w:t>
      </w:r>
      <w:r>
        <w:rPr>
          <w:rFonts w:ascii="Times New Roman" w:eastAsia="Times New Roman" w:hAnsi="Times New Roman" w:cs="Times New Roman"/>
          <w:kern w:val="0"/>
          <w:lang w:eastAsia="en-GB"/>
        </w:rPr>
        <w:t xml:space="preserve"> </w:t>
      </w:r>
      <w:r>
        <w:t xml:space="preserve">This could not be further from the truth. </w:t>
      </w:r>
    </w:p>
    <w:p w:rsidR="00000000" w:rsidP="00341EC2"/>
    <w:p w:rsidR="00000000" w:rsidRPr="00341EC2" w:rsidP="00341EC2">
      <w:pPr>
        <w:rPr>
          <w:rFonts w:ascii="Times New Roman" w:eastAsia="Times New Roman" w:hAnsi="Times New Roman" w:cs="Times New Roman"/>
          <w:kern w:val="0"/>
          <w:lang w:eastAsia="en-GB"/>
        </w:rPr>
      </w:pPr>
      <w:r>
        <w:t xml:space="preserve">Example:  In the final stages, when we had decided after much discussion with NE </w:t>
      </w:r>
      <w:r>
        <w:t xml:space="preserve">what to apply for in which field parcels, we sent our application </w:t>
      </w:r>
      <w:r>
        <w:t>to our NE advisor.   He had to enter it into RPA system.  The RPA sent it back to us to check over.  We then had to enter it into another RPA system which was sent back to NE advisor to check.  When NE Advisor was happy the RPA invited us to formally submit the application, which we did</w:t>
      </w:r>
      <w:r>
        <w:t xml:space="preserve"> on June 11</w:t>
      </w:r>
      <w:r w:rsidRPr="00341EC2">
        <w:rPr>
          <w:vertAlign w:val="superscript"/>
        </w:rPr>
        <w:t>th</w:t>
      </w:r>
      <w:r>
        <w:t xml:space="preserve">, 2026.  </w:t>
      </w:r>
      <w:r>
        <w:t>We await a response.</w:t>
      </w:r>
    </w:p>
    <w:p w:rsidR="00000000">
      <w:pPr>
        <w:rPr>
          <w:b/>
          <w:bCs/>
        </w:rPr>
      </w:pPr>
    </w:p>
    <w:p w:rsidR="00000000" w:rsidP="00511812">
      <w:r>
        <w:t xml:space="preserve">The farmer has to pay out </w:t>
      </w:r>
      <w:r>
        <w:t xml:space="preserve">for all the capital works (eg fencing) and then recover costs which for many farmers in a significant barrier to entry. </w:t>
      </w:r>
      <w:r>
        <w:t>We have be</w:t>
      </w:r>
      <w:r>
        <w:t>en able to maximise the agreement value through collective hard work, contacts, knowledge</w:t>
      </w:r>
      <w:r>
        <w:t>, skills</w:t>
      </w:r>
      <w:r>
        <w:t xml:space="preserve"> and financial liquidity. That is the exception not the rule for an average upland f</w:t>
      </w:r>
      <w:r>
        <w:t>armer and therefore brings into question the fairness of the system</w:t>
      </w:r>
      <w:r>
        <w:t xml:space="preserve">. </w:t>
      </w:r>
    </w:p>
    <w:p w:rsidR="00000000" w:rsidP="00511812"/>
    <w:p w:rsidR="00000000" w:rsidP="00341EC2">
      <w:r w:rsidRPr="00A65F2B">
        <w:t>The local NE advisors only expect to manage 6</w:t>
      </w:r>
      <w:r>
        <w:t xml:space="preserve"> -10 </w:t>
      </w:r>
      <w:r w:rsidRPr="00A65F2B">
        <w:t>of these CSHT applications PER YEAR</w:t>
      </w:r>
      <w:r>
        <w:t xml:space="preserve"> each</w:t>
      </w:r>
      <w:r w:rsidRPr="00A65F2B">
        <w:t>. They are expressly forbidden from making use of Artificial Intelligence to help their manual inputting of data (</w:t>
      </w:r>
      <w:r>
        <w:t>such as hundreds of</w:t>
      </w:r>
      <w:r w:rsidRPr="00A65F2B">
        <w:t xml:space="preserve"> field parcel numbers) into spreadsheets.   It is eye-wateringly inefficient use of farmer’s time and tax payers’ money. </w:t>
      </w:r>
    </w:p>
    <w:p w:rsidR="00000000" w:rsidRPr="00A65F2B"/>
    <w:p w:rsidR="00000000" w:rsidRPr="00341EC2">
      <w:pPr>
        <w:rPr>
          <w:b/>
          <w:bCs/>
          <w:sz w:val="28"/>
          <w:szCs w:val="28"/>
        </w:rPr>
      </w:pPr>
      <w:r w:rsidRPr="00341EC2">
        <w:rPr>
          <w:b/>
          <w:bCs/>
          <w:sz w:val="28"/>
          <w:szCs w:val="28"/>
        </w:rPr>
        <w:t xml:space="preserve">2. What has changed because of policy/ regulation? </w:t>
      </w:r>
    </w:p>
    <w:p w:rsidR="00000000" w:rsidP="007526CB">
      <w:r w:rsidRPr="00341EC2">
        <w:rPr>
          <w:b/>
          <w:bCs/>
        </w:rPr>
        <w:t>Good things:</w:t>
      </w:r>
      <w:r>
        <w:t xml:space="preserve"> </w:t>
      </w:r>
      <w:r>
        <w:br/>
        <w:t>- Focus on nature and biodiversity rather than paying farmers to be more productive and have more livestock</w:t>
      </w:r>
      <w:r>
        <w:br/>
      </w:r>
      <w:r>
        <w:br/>
      </w:r>
      <w:r w:rsidRPr="00341EC2">
        <w:rPr>
          <w:b/>
          <w:bCs/>
        </w:rPr>
        <w:t xml:space="preserve">Bad things: </w:t>
      </w:r>
      <w:r w:rsidRPr="00341EC2">
        <w:rPr>
          <w:b/>
          <w:bCs/>
        </w:rPr>
        <w:br/>
      </w:r>
      <w:r>
        <w:t>-Too time-consuming for farmers to understand / apply for payments</w:t>
      </w:r>
    </w:p>
    <w:p w:rsidR="00000000" w:rsidP="007526CB">
      <w:r>
        <w:t>-</w:t>
      </w:r>
      <w:r>
        <w:t>Complexity</w:t>
      </w:r>
      <w:r>
        <w:t xml:space="preserve"> and top down bureaucracy</w:t>
      </w:r>
      <w:r>
        <w:br/>
        <w:t>- Poor IT systems</w:t>
      </w:r>
      <w:r>
        <w:t xml:space="preserve"> &amp; t</w:t>
      </w:r>
      <w:r>
        <w:t>errible customer service from RPA</w:t>
      </w:r>
      <w:r>
        <w:br/>
        <w:t>- Lack of understanding of moorland farming / challenges</w:t>
      </w:r>
      <w:r>
        <w:t xml:space="preserve"> within higher levels of NE and EFRA.</w:t>
      </w:r>
    </w:p>
    <w:p w:rsidR="00000000" w:rsidP="00511812">
      <w:r>
        <w:t xml:space="preserve">-  </w:t>
      </w:r>
      <w:r>
        <w:t>Too much focus in NE on stocking rates as the only tool to deliver better outcomes. A need to be more creative and innovative in moving forward</w:t>
      </w:r>
      <w:r>
        <w:t>.</w:t>
      </w:r>
      <w:r>
        <w:br/>
      </w:r>
      <w:r>
        <w:br/>
      </w:r>
      <w:r w:rsidRPr="00954FC4">
        <w:rPr>
          <w:b/>
          <w:bCs/>
          <w:sz w:val="28"/>
          <w:szCs w:val="28"/>
        </w:rPr>
        <w:t xml:space="preserve">3. </w:t>
      </w:r>
      <w:r w:rsidRPr="00954FC4">
        <w:rPr>
          <w:b/>
          <w:bCs/>
          <w:sz w:val="28"/>
          <w:szCs w:val="28"/>
        </w:rPr>
        <w:t>What are the solutions</w:t>
      </w:r>
      <w:r w:rsidRPr="00954FC4">
        <w:rPr>
          <w:b/>
          <w:bCs/>
          <w:sz w:val="28"/>
          <w:szCs w:val="28"/>
        </w:rPr>
        <w:t xml:space="preserve">? </w:t>
      </w:r>
      <w:r w:rsidRPr="00511812">
        <w:rPr>
          <w:b/>
          <w:bCs/>
        </w:rPr>
        <w:br/>
      </w:r>
      <w:r>
        <w:t>There is no simple catch all solution</w:t>
      </w:r>
      <w:r>
        <w:t>, but f</w:t>
      </w:r>
      <w:r>
        <w:t xml:space="preserve">rom the perspective of a small group of upland farmers </w:t>
      </w:r>
      <w:r>
        <w:t xml:space="preserve">in Cornwall </w:t>
      </w:r>
      <w:r>
        <w:t xml:space="preserve">these are some of the things that need to improve: </w:t>
      </w:r>
      <w:r>
        <w:br/>
      </w:r>
      <w:r>
        <w:br/>
        <w:t xml:space="preserve">i. Get rid of the Moorland Line </w:t>
      </w:r>
      <w:r>
        <w:t xml:space="preserve">restrictions </w:t>
      </w:r>
      <w:r>
        <w:t>for small upland farmers (500 hectares and less)</w:t>
      </w:r>
      <w:r>
        <w:t xml:space="preserve"> and/or allow the local NE advisors flexibility to decide with the farmer what would work best for their land</w:t>
      </w:r>
      <w:r>
        <w:t>/nature</w:t>
      </w:r>
      <w:r>
        <w:t>.</w:t>
      </w:r>
      <w:r>
        <w:t xml:space="preserve"> Stocking rates should be agreed at the local level</w:t>
      </w:r>
      <w:r>
        <w:t>.</w:t>
      </w:r>
    </w:p>
    <w:p w:rsidR="00000000" w:rsidP="00511812"/>
    <w:p w:rsidR="00000000" w:rsidP="00511812">
      <w:r>
        <w:t>ii. Look at regionalisation of schemes that better reflect local circumstance and conditions. Designing a national scheme which is focussed on north of England moorland does not adequately reflect the differences on Bodmin Moor. Our growing season</w:t>
      </w:r>
      <w:r>
        <w:t xml:space="preserve">, oceanic climate, habitats and species are completely different and do not benefit from stocking rates taken from the top of the Lake District or North York Moors. </w:t>
      </w:r>
    </w:p>
    <w:p w:rsidR="00000000" w:rsidP="007526CB"/>
    <w:p w:rsidR="00000000" w:rsidP="007526CB">
      <w:r>
        <w:t>iii. Strengthen the local NE teams and allow them to advise farmers on best local solutions and help them to be paid for actions they take. Consider regionalised budgets that allow the local team to target funds against the priorities as they see and determine them based on good knowledge of the area’s habitats and species</w:t>
      </w:r>
    </w:p>
    <w:p w:rsidR="00000000" w:rsidP="007526CB"/>
    <w:p w:rsidR="00000000" w:rsidP="007526CB">
      <w:r>
        <w:t>i</w:t>
      </w:r>
      <w:r>
        <w:t>v. Allow farmers to end legacy payment schemes (eg old</w:t>
      </w:r>
      <w:r>
        <w:t xml:space="preserve"> Higher Level Stewardship </w:t>
      </w:r>
      <w:r>
        <w:t xml:space="preserve"> and SFI schemes) without being forced to pay back the money to the RPA.  This is stopping farmers from applying for more suitable actions and is creating bad feeling.</w:t>
      </w:r>
      <w:r>
        <w:t xml:space="preserve"> </w:t>
      </w:r>
    </w:p>
    <w:p w:rsidR="00000000" w:rsidP="007526CB"/>
    <w:p w:rsidR="00000000" w:rsidP="007526CB">
      <w:r>
        <w:t>v</w:t>
      </w:r>
      <w:r>
        <w:t>. Reduce the bureaucracy of the application processes and improve the customer service capability of the RPA</w:t>
      </w:r>
    </w:p>
    <w:p w:rsidR="00000000" w:rsidP="007526CB"/>
    <w:p w:rsidR="00000000" w:rsidP="00954FC4">
      <w:r>
        <w:t>vi. Reduce the complexity and top down bureaucracy of the RPA/EFRA – make their teams more local and responsive.</w:t>
      </w:r>
    </w:p>
    <w:p w:rsidR="00000000" w:rsidP="007526CB"/>
    <w:p w:rsidR="00000000" w:rsidP="007526CB">
      <w:r>
        <w:t>v</w:t>
      </w:r>
      <w:r>
        <w:t>i</w:t>
      </w:r>
      <w:r>
        <w:t>i</w:t>
      </w:r>
      <w:r>
        <w:t xml:space="preserve">. Allow NE to bring </w:t>
      </w:r>
      <w:r>
        <w:t xml:space="preserve">quick enforcement action against those </w:t>
      </w:r>
      <w:r>
        <w:t>farmers who are destroying biodiversity / soils/ peat etc through over-grazing, overuse of chemicals, over-enthusiastic ditching/drainage on peatland.</w:t>
      </w:r>
    </w:p>
    <w:p w:rsidR="00000000" w:rsidP="007526CB"/>
    <w:p w:rsidR="00000000" w:rsidP="007526CB">
      <w:r>
        <w:t>v</w:t>
      </w:r>
      <w:r>
        <w:t xml:space="preserve">iii. Continue the funding of ‘Farming in a Protected Landscape’ to provide </w:t>
      </w:r>
      <w:r>
        <w:t xml:space="preserve">flexible grants for innovation and collaboration at </w:t>
      </w:r>
      <w:r>
        <w:t xml:space="preserve">farmer level.  Also NE Seedcorn funding and ADOPT. </w:t>
      </w:r>
    </w:p>
    <w:p w:rsidR="00000000" w:rsidP="007526CB"/>
    <w:p w:rsidR="00000000" w:rsidRPr="007526CB" w:rsidP="007526CB">
      <w:pPr>
        <w:rPr>
          <w:b/>
          <w:bCs/>
        </w:rPr>
      </w:pPr>
      <w:r>
        <w:t>ix</w:t>
      </w:r>
      <w:r>
        <w:t xml:space="preserve">. Reduce the red tape and regulation that is forcing local </w:t>
      </w:r>
      <w:r>
        <w:t>abattoirs</w:t>
      </w:r>
      <w:r>
        <w:t xml:space="preserve"> and livestock markets to close</w:t>
      </w:r>
      <w:r>
        <w:rPr>
          <w:b/>
          <w:bCs/>
        </w:rPr>
        <w:br/>
      </w:r>
      <w:r>
        <w:rPr>
          <w:b/>
          <w:bCs/>
        </w:rPr>
        <w:br/>
        <w:t>ENDS</w:t>
      </w:r>
      <w:r>
        <w:rPr>
          <w:b/>
          <w:bCs/>
        </w:rPr>
        <w:br/>
      </w:r>
    </w:p>
    <w:p w:rsidR="00000000" w:rsidRPr="007526CB">
      <w:pPr>
        <w:rPr>
          <w:b/>
          <w:bCs/>
        </w:rPr>
      </w:pPr>
    </w:p>
    <w:sectPr w:rsidSect="00954FC4">
      <w:footerReference w:type="even" r:id="rId4"/>
      <w:footerReference w:type="default" r:id="rId5"/>
      <w:pgSz w:w="11906" w:h="16838"/>
      <w:pgMar w:top="1440" w:right="1440" w:bottom="1440" w:left="1440"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562602481"/>
      <w:docPartObj>
        <w:docPartGallery w:val="Page Numbers (Bottom of Page)"/>
        <w:docPartUnique/>
      </w:docPartObj>
    </w:sdtPr>
    <w:sdtContent>
      <w:p w:rsidR="00000000" w:rsidP="00394E6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0000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460307565"/>
      <w:docPartObj>
        <w:docPartGallery w:val="Page Numbers (Bottom of Page)"/>
        <w:docPartUnique/>
      </w:docPartObj>
    </w:sdtPr>
    <w:sdtContent>
      <w:p w:rsidR="00000000" w:rsidP="00394E6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000000">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C67FC"/>
    <w:multiLevelType w:val="hybridMultilevel"/>
    <w:tmpl w:val="EA02DF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6133217"/>
    <w:multiLevelType w:val="hybridMultilevel"/>
    <w:tmpl w:val="FAFE75C8"/>
    <w:lvl w:ilvl="0">
      <w:start w:val="2"/>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604A39"/>
    <w:multiLevelType w:val="hybridMultilevel"/>
    <w:tmpl w:val="84D8D466"/>
    <w:lvl w:ilvl="0">
      <w:start w:val="2"/>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82249DF"/>
    <w:multiLevelType w:val="hybridMultilevel"/>
    <w:tmpl w:val="C8C27466"/>
    <w:lvl w:ilvl="0">
      <w:start w:val="2"/>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B854E77"/>
    <w:multiLevelType w:val="hybridMultilevel"/>
    <w:tmpl w:val="E2BAB9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31007FAF"/>
    <w:multiLevelType w:val="hybridMultilevel"/>
    <w:tmpl w:val="4594CD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9986847"/>
    <w:multiLevelType w:val="hybridMultilevel"/>
    <w:tmpl w:val="86B44E5A"/>
    <w:lvl w:ilvl="0">
      <w:start w:val="2"/>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4846CF1"/>
    <w:multiLevelType w:val="hybridMultilevel"/>
    <w:tmpl w:val="31B0B4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0D613C6"/>
    <w:multiLevelType w:val="hybridMultilevel"/>
    <w:tmpl w:val="0E4E40DE"/>
    <w:lvl w:ilvl="0">
      <w:start w:val="2"/>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6"/>
  </w:num>
  <w:num w:numId="4">
    <w:abstractNumId w:val="3"/>
  </w:num>
  <w:num w:numId="5">
    <w:abstractNumId w:val="1"/>
  </w:num>
  <w:num w:numId="6">
    <w:abstractNumId w:val="4"/>
  </w:num>
  <w:num w:numId="7">
    <w:abstractNumId w:val="5"/>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A2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2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28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28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28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28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28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28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28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8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28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28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28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28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2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2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2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2879"/>
    <w:rPr>
      <w:rFonts w:eastAsiaTheme="majorEastAsia" w:cstheme="majorBidi"/>
      <w:color w:val="272727" w:themeColor="text1" w:themeTint="D8"/>
    </w:rPr>
  </w:style>
  <w:style w:type="paragraph" w:styleId="Title">
    <w:name w:val="Title"/>
    <w:basedOn w:val="Normal"/>
    <w:next w:val="Normal"/>
    <w:link w:val="TitleChar"/>
    <w:uiPriority w:val="10"/>
    <w:qFormat/>
    <w:rsid w:val="004A28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28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287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2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28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A2879"/>
    <w:rPr>
      <w:i/>
      <w:iCs/>
      <w:color w:val="404040" w:themeColor="text1" w:themeTint="BF"/>
    </w:rPr>
  </w:style>
  <w:style w:type="paragraph" w:styleId="ListParagraph">
    <w:name w:val="List Paragraph"/>
    <w:basedOn w:val="Normal"/>
    <w:uiPriority w:val="34"/>
    <w:qFormat/>
    <w:rsid w:val="004A2879"/>
    <w:pPr>
      <w:ind w:left="720"/>
      <w:contextualSpacing/>
    </w:pPr>
  </w:style>
  <w:style w:type="character" w:styleId="IntenseEmphasis">
    <w:name w:val="Intense Emphasis"/>
    <w:basedOn w:val="DefaultParagraphFont"/>
    <w:uiPriority w:val="21"/>
    <w:qFormat/>
    <w:rsid w:val="004A2879"/>
    <w:rPr>
      <w:i/>
      <w:iCs/>
      <w:color w:val="0F4761" w:themeColor="accent1" w:themeShade="BF"/>
    </w:rPr>
  </w:style>
  <w:style w:type="paragraph" w:styleId="IntenseQuote">
    <w:name w:val="Intense Quote"/>
    <w:basedOn w:val="Normal"/>
    <w:next w:val="Normal"/>
    <w:link w:val="IntenseQuoteChar"/>
    <w:uiPriority w:val="30"/>
    <w:qFormat/>
    <w:rsid w:val="004A2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2879"/>
    <w:rPr>
      <w:i/>
      <w:iCs/>
      <w:color w:val="0F4761" w:themeColor="accent1" w:themeShade="BF"/>
    </w:rPr>
  </w:style>
  <w:style w:type="character" w:styleId="IntenseReference">
    <w:name w:val="Intense Reference"/>
    <w:basedOn w:val="DefaultParagraphFont"/>
    <w:uiPriority w:val="32"/>
    <w:qFormat/>
    <w:rsid w:val="004A2879"/>
    <w:rPr>
      <w:b/>
      <w:bCs/>
      <w:smallCaps/>
      <w:color w:val="0F4761" w:themeColor="accent1" w:themeShade="BF"/>
      <w:spacing w:val="5"/>
    </w:rPr>
  </w:style>
  <w:style w:type="paragraph" w:styleId="Revision">
    <w:name w:val="Revision"/>
    <w:hidden/>
    <w:uiPriority w:val="99"/>
    <w:semiHidden/>
    <w:rsid w:val="00134A7E"/>
  </w:style>
  <w:style w:type="paragraph" w:styleId="Footer">
    <w:name w:val="footer"/>
    <w:basedOn w:val="Normal"/>
    <w:link w:val="FooterChar"/>
    <w:uiPriority w:val="99"/>
    <w:unhideWhenUsed/>
    <w:rsid w:val="00954FC4"/>
    <w:pPr>
      <w:tabs>
        <w:tab w:val="center" w:pos="4513"/>
        <w:tab w:val="right" w:pos="9026"/>
      </w:tabs>
    </w:pPr>
  </w:style>
  <w:style w:type="character" w:customStyle="1" w:styleId="FooterChar">
    <w:name w:val="Footer Char"/>
    <w:basedOn w:val="DefaultParagraphFont"/>
    <w:link w:val="Footer"/>
    <w:uiPriority w:val="99"/>
    <w:rsid w:val="00954FC4"/>
  </w:style>
  <w:style w:type="character" w:styleId="PageNumber">
    <w:name w:val="page number"/>
    <w:basedOn w:val="DefaultParagraphFont"/>
    <w:uiPriority w:val="99"/>
    <w:semiHidden/>
    <w:unhideWhenUsed/>
    <w:rsid w:val="00954FC4"/>
  </w:style>
  <w:style w:type="character" w:styleId="Hyperlink">
    <w:name w:val="Hyperlink"/>
    <w:basedOn w:val="DefaultParagraphFont"/>
    <w:uiPriority w:val="99"/>
    <w:unhideWhenUsed/>
    <w:rsid w:val="0036230B"/>
    <w:rPr>
      <w:color w:val="467886" w:themeColor="hyperlink"/>
      <w:u w:val="single"/>
    </w:rPr>
  </w:style>
  <w:style w:type="character" w:customStyle="1" w:styleId="UnresolvedMention1">
    <w:name w:val="Unresolved Mention1"/>
    <w:basedOn w:val="DefaultParagraphFont"/>
    <w:uiPriority w:val="99"/>
    <w:semiHidden/>
    <w:unhideWhenUsed/>
    <w:rsid w:val="00362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LUN0028</dc:title>
  <cp:revision>0</cp:revision>
</cp:coreProperties>
</file>