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144BD" w:rsidRPr="009144BD" w:rsidP="009144BD">
      <w:pPr>
        <w:shd w:val="clear" w:color="auto" w:fill="F8F6FC"/>
        <w:spacing w:before="100" w:after="100" w:line="240" w:lineRule="auto"/>
        <w:jc w:val="center"/>
        <w:rPr>
          <w:rFonts w:ascii="Arial" w:eastAsia="Times New Roman" w:hAnsi="Arial" w:cs="Arial"/>
          <w:b/>
          <w:bCs/>
          <w:color w:val="4D4D4D"/>
          <w:kern w:val="0"/>
          <w:sz w:val="27"/>
          <w:szCs w:val="27"/>
          <w:lang w:eastAsia="en-GB"/>
        </w:rPr>
      </w:pPr>
      <w:r w:rsidRPr="009144BD">
        <w:rPr>
          <w:rFonts w:ascii="Arial" w:eastAsia="Times New Roman" w:hAnsi="Arial" w:cs="Arial"/>
          <w:b/>
          <w:bCs/>
          <w:color w:val="4D4D4D"/>
          <w:kern w:val="0"/>
          <w:sz w:val="27"/>
          <w:szCs w:val="27"/>
          <w:lang w:eastAsia="en-GB"/>
        </w:rPr>
        <w:t>Written evidence submitted by Pete Leeson (LUN0026)</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Call for Evidence on the future of the British Uplands</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Pete Leeson </w:t>
      </w:r>
    </w:p>
    <w:p w:rsidR="00B62B3E">
      <w:pPr>
        <w:shd w:val="clear" w:color="auto" w:fill="F8F6FC"/>
        <w:spacing w:before="100" w:after="100" w:line="240" w:lineRule="auto"/>
        <w:rPr>
          <w:rFonts w:ascii="Arial" w:eastAsia="Times New Roman" w:hAnsi="Arial" w:cs="Arial"/>
          <w:color w:val="4D4D4D"/>
          <w:kern w:val="0"/>
          <w:sz w:val="27"/>
          <w:szCs w:val="27"/>
          <w:lang w:eastAsia="en-GB"/>
        </w:rPr>
      </w:pP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The conundrum of the uplands is something I have been wrestling with for 30 + years – having moved to the hills where I have climbed, walked, canoed and worked with farmers and landowners. The sad truth is that our uplands are not in any kind of natural state, they are nature depleted and not climate resilient yet are loved by many as they are today and have been farmed by local people for centuries. The truth is that we are struggling to bring about the change we need to create any kind of natural resilience because of perceptions of naturalness, our farming heritage and culture and the structures of local and national governance. In order to equip our uplands for the next century in a more volatile climate we need radical change now…. And I don’t see it happening.  </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Question 1: How effectively do current policies balance competing demands in the uplands, including food production, nature recovery, climate mitigation, water management, and public access, and where do the key tensions remain?</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From my experience current policies, or at least how those policies are delivered, are not balancing competing demands at all. I am based in Cumbria which is where I work, although I have experience of other upland areas. I have delivered or helped do deliver multiple DEFRA schemes over 30 years and so have a great deal of experience of the mechanisms by which our farming communities (in particular) are facilitated contribute to landscape restoration. </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Yet, our conversations are so often impelled by discussions of culture and food production and not by any meaningful narrative which counters local attitudes with societal needs. We certainly do produce food from our uplands through predominantly sheep products but also some beef. Yet as a proportion of our diet the uplands remain a very poor contributor, in food terms, to UK PLC food security. They could, farmed or managed differently, maintain or improve local employment and provide the public benefits we need. These benefits are so often talked about but policy is not backing up practice. </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Living where I do I have experienced at first hand major flooding events in 2004, 2009 and 2015 and been through the discussions on land use and what the public needs / wants on many occasions. Certainly, we have a “need” to store water or slow the flow in the uplands to create both flood and drought resilience, a “need” to keep upland water temperature as low as possible and we have a “need” to restore biodiversity. But where I sit today almost nothing has changed in the upland landscape around me </w:t>
      </w:r>
      <w:r>
        <w:rPr>
          <w:rFonts w:ascii="Arial" w:eastAsia="Times New Roman" w:hAnsi="Arial" w:cs="Arial"/>
          <w:color w:val="4D4D4D"/>
          <w:kern w:val="0"/>
          <w:sz w:val="27"/>
          <w:szCs w:val="27"/>
          <w:lang w:eastAsia="en-GB"/>
        </w:rPr>
        <w:t xml:space="preserve">which, despite those 3 very damaging floods, would have had any meaningful impact on any future flood. </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It seems the uplands of Cumbria are almost (not quite) impossible to restore in any meaningful way to a state where attributes relating to water, carbon, nature and climate are givens. Without a drive from government giving a clear narrative to owners, farmers, access and land management groups we can only use piecemeal schemes such as Countryside Stewardship to bring in “the willing” to agri-environment schemes. We do do this and have made some significant gains in recent years – however, people in such schemes are often derided as no longer “proper farmers” and lose links with their farming neighbours and communities. </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The mechanism we most use to change our landscape is agri-environment. This usually requires a painfully slow process which may take 2 years to get a land manager into a new scheme. Ideal schemes like the high paying wood pasture schemes require significant cultural shifts in farming practice and many are not willing to sign up long term to the changes required by the schemes or indeed the new farming approach the schemes can engender. Despite Cumbria having 45% of the upland commons and 115,000 ha of denuded upland we currently have NO access to new countryside stewardship payments for commons. Schemes like the tree planting on Tebay Common (1045 ha of common where we planted 128 ha of scrub – which has brought back 11 additional bird species, stored water and carbon, reduced overland flooding in Tebay village) have no way forward, currently. We risk losing the good work done over 15 years. </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If we are to change our uplands – for the better – we need to deliver policy which is (i) clearly explained and understood by our land managers and is based in science and public benefits (ii) not based on narrow carbon targets or food production targets but which embraces agricultural change (delivering less meat per se but bringing in much wider benefits) towards a regenerative practice which inculcates woodland, scrub, wood pasture, flower rich meadow, wetland and riparian habitats into grazed systems (so that we can keep our water courses cool, store and manage water, shade and feed our cattle, add carbon to soils etc) (iii) have simpler, quicker more flexible agri-environment schemes which pay adequately for public goods over the long term (iv) avoid the “cliff edge” for farmers when one scheme ends and another is yet to kick in or has…. yet again…been changed and critically (v) stop paying money for negative outcomes. </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 </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Question 2: What has been the impact of agricultural policy changes (including the transition away from direct payments) on upland farming businesses, and the impact of these changes on farming profitability?</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I cannot talk directly to farm profitability as I am not a farmer. </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I would say though that from my perspective the loss of area payments, just like the loss of headage payments before, can only be a good thing albeit with significant risks to individuals and their business where they have come to depend on such payments. A transition with reliable clearly directed public benefit grants payable over the long term has, however, failed to materialise.  </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We know that area payments, just as headage did before, have driven poor outcomes for otherwise non viable land and landscapes which should / could be in a wilder state storing both water and carbon and harbouring mor nature. </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Every conversation I have with upland farmers suggests that they are struggling financially. In equal measure I feel strongly we should support the uplands and its farmers I also feel that we need to drive very significant change. We have seen many small businesses improve their profitability by moving to lower output systems which are not reliant on bought in feed, fertiliser or nutrients. These inputs perhaps appear to have been subsidised through the recent payment system. I feel land should be valued for its total productivity and value to UK PLC not just the limited range of farm products. The payment for public benefits system should have underlined this – but poor decisions, withdrawal of funding, cliff edges for farmers, lack of a firm directional narrative has meant a significant loss of trust. </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We have created an agri-environment system which takes too long to put in place, is too bureaucratic and costly to set up, is frankly impervious to an outsider, involves clunky metrics, is never properly explained to farmers and is not understood by them, is rarely reviewed and often fails through lack of monitoring and policing. Please can we have back simplicity, longevity (both of revenue payments but also of policy from DEFRA – please stop changing it every 5 minutes) and give us back Natural England officers who can help people through the process and then create lasting farmer relationships. </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Question 3: To what extent do the current Environmental Land Management (ELM) schemes and other support like the Farming in Protected Landscapes (FiPL) schemes support financially and environmentally sustainable land management in the uplands?</w:t>
      </w:r>
    </w:p>
    <w:p w:rsidR="00B62B3E">
      <w:pPr>
        <w:shd w:val="clear" w:color="auto" w:fill="F8F6FC"/>
        <w:spacing w:before="100" w:after="100" w:line="240" w:lineRule="auto"/>
      </w:pPr>
      <w:r>
        <w:rPr>
          <w:rFonts w:ascii="Arial" w:eastAsia="Times New Roman" w:hAnsi="Arial" w:cs="Arial"/>
          <w:color w:val="4D4D4D"/>
          <w:kern w:val="0"/>
          <w:sz w:val="27"/>
          <w:szCs w:val="27"/>
          <w:lang w:eastAsia="en-GB"/>
        </w:rPr>
        <w:t xml:space="preserve">In summary: the opportunity exists for us to fund the ways and means for change through schemes. We can see very good well delivered schemes that address </w:t>
      </w:r>
      <w:r>
        <w:rPr>
          <w:rFonts w:ascii="Arial" w:eastAsia="Times New Roman" w:hAnsi="Arial" w:cs="Arial"/>
          <w:i/>
          <w:iCs/>
          <w:color w:val="4D4D4D"/>
          <w:kern w:val="0"/>
          <w:sz w:val="27"/>
          <w:szCs w:val="27"/>
          <w:lang w:eastAsia="en-GB"/>
        </w:rPr>
        <w:t>environmentally sustainable land management in the uplands</w:t>
      </w:r>
      <w:r>
        <w:rPr>
          <w:rFonts w:ascii="Arial" w:eastAsia="Times New Roman" w:hAnsi="Arial" w:cs="Arial"/>
          <w:color w:val="4D4D4D"/>
          <w:kern w:val="0"/>
          <w:sz w:val="27"/>
          <w:szCs w:val="27"/>
          <w:lang w:eastAsia="en-GB"/>
        </w:rPr>
        <w:t xml:space="preserve"> – but they are in the minority. The productive / extractive mindset exists in our upland farming system to this day – farmers feel that the downwards pressure on sheep numbers has “gone too far” – despite these numbers remaining (in Cumbria at least) high in historic terms. Changing the linear productive mindset from the number of animals or amount of meat produced to a mindset which values total land attributes (water, carbon, </w:t>
      </w:r>
      <w:r>
        <w:rPr>
          <w:rFonts w:ascii="Arial" w:eastAsia="Times New Roman" w:hAnsi="Arial" w:cs="Arial"/>
          <w:color w:val="4D4D4D"/>
          <w:kern w:val="0"/>
          <w:sz w:val="27"/>
          <w:szCs w:val="27"/>
          <w:lang w:eastAsia="en-GB"/>
        </w:rPr>
        <w:t xml:space="preserve">nature) and farm products can only happen if we align the narrative, explain thoroughly what we are after, provide for learning and support over time and pay differently. </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In discussing any system we need to separate “capital” funding from “revenue” funding and look at how we support change almost over a generational time scale.</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Capital funding can deliver a hard standing or roof to a farm midden, a new hedge or fence. But as a once off payment this is primarily of value to move someone from point A to point B. It may allow a polluting farm to eliminate the risk of prosecution, or allow a different style of farming to emerge or create a biosecurity benefit.  Either way a capital scheme can be both very useful and limiting. Capital payments should be aimed at projects which deliver UK PLC with long term sustainability benefits. If their use, which I think we can demonstrate, increases farm intensity then it is counter-productive. Capital funds can support and create jobs and roles – yet as one off payments these may not be long term.</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Revenue funding allows a land manager to benefit from a change over a period. This is especially important where we are seeking a change in a land manager / farmers approach to farming. For example setting up a wood pasture scheme with native breed cattle will need investment (capital) and a revenue payment to bridge incomes from the old system to the new – rarely is money to be made when building up a new system. We can show excellent examples of where schemes of this nature have turned the tide on a farm’s ability to be sustanable (across all measures). </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Utilising both capital and revenue payments is therefore very strong and we certainly have seen some great DEFRA schemes over the years – upland wood pasture being one. My however moment is that we presently miss the point often by (i) not ensuring famers absolutely know what the scheme they are signing for is asking. Guidance / training / learning should all be higher on the agenda when public money is used for a change in practice. We have lots of experience of farmers applying for the highest paying option rather than one they could manage much more easily (ii) by not understanding that a change in a farm system requires time, learning, adjustment and embedding. If we wish to have trees back on farms then there is a whole lot more we need to do to upskill our farmers. (iii) our lack of Natural England advisors and now their remoteness from schemes means that the hand holding / support / gentle pressure which used to be there is no longer the case which leads to (iv) poor maintenance of schemes, lack of compliance and limited address of issues. </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Question 4: How do legal protections for uplands areas (including designation as a National Park or Area of Outstanding Natural Beauty / Protected Landscape, and designations such as Site of Special Scientific </w:t>
      </w:r>
      <w:r>
        <w:rPr>
          <w:rFonts w:ascii="Arial" w:eastAsia="Times New Roman" w:hAnsi="Arial" w:cs="Arial"/>
          <w:color w:val="4D4D4D"/>
          <w:kern w:val="0"/>
          <w:sz w:val="27"/>
          <w:szCs w:val="27"/>
          <w:lang w:eastAsia="en-GB"/>
        </w:rPr>
        <w:t>Interest, or Special Area of Conservation) impact decision-making, land management, and outcomes?</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Outcomes in these protected landscapes are poor for nature. Whilst there are good examples – e.g. Upper Teesdale – these are few and far between. The sad fact is that when we discuss protection for “nature” we have learnt that the National Park system has not and does not protect nature.  The legal protections may prevent unwarranted built development but cannot seemingly prevent intensification of agriculture – more slurry, more nutrient and feed use, loss of wildflower rich meadows, water quality issues and loss of habitat. SSSI’s are generally not in good condition and – for those of us who look regularly at our SSSi’s – many were clearly designated in a degraded state to start with.  </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Nature, at least, in designated areas is often in a very poor way. Water fares little better – the Lake Districts’ State of Nature Report (I think it was 2023 or 4) gave the percentage of our SSSI water courses in good condition as 4%. Yes, 4%. Our local bathing water is often in a poor condition and swimmers advised not to swim… in the heart of the National Park. </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For the kind of work I do, which is largely via agri-environment schemes, generally find a pathway through the limitations however. This is because we are often proposing delivery of better outcomes which are supported by local nature agencies and delivered through the agricultural system. It is not these schemes get an easy ride but more that they are one of the few signs of hope which people have in front of them. </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Question 5: What improvements are needed in land use data, mapping, and modelling to support effective decision-making in the uplands? What training or other skill development options are needed to support this?</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I strongly believe we need to stop mapping and start doing. The data is there already. We know what we need to do. Stop dithering. Natural England and EA staff know perfectly well where the issues are and they know perfectly well the good land managers and those who are polluting and getting away with it. We know we need to bring woodland and scrub back to our uplands along with reductions in sheep and a shift to native cattle. We know animals like beavers will help us restore function to rivers as well as storing carbon, water and reducing pollution. </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On training and education – I think we need to be brave and start requiring anyone managing land or with a hand in the game to have some basic understanding about climate change, soil biology, regenerative farming techniques, why biodiversity matters, fungi (and their interactions with food production and biodiversity) etc etc. Radical shift will not happen until everyone starts to wake up to the exigencies of a warming world and the massive effect that has not just on nature but on farming productivity, </w:t>
      </w:r>
      <w:r>
        <w:rPr>
          <w:rFonts w:ascii="Arial" w:eastAsia="Times New Roman" w:hAnsi="Arial" w:cs="Arial"/>
          <w:color w:val="4D4D4D"/>
          <w:kern w:val="0"/>
          <w:sz w:val="27"/>
          <w:szCs w:val="27"/>
          <w:lang w:eastAsia="en-GB"/>
        </w:rPr>
        <w:t>animal welfare and water resources. Education with a clarity of purpose that gives us space to imagine a new vibrant upland.</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Question 6: How might land use and business changes in the uplands impact rural communities?</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I think land use change is necessary and is a positive. Let us not worry about term “rewilding” but think more of shifting our present production focussed farmers to landscape custodians producing some food, for sure, but significant nature benefits too. Some jobs would reduce but others would take their place – nature guiding is not an option now in the North Lakes because we don’t have much nature to watch but bring back lynx, beaver and white tailed eagle and new jobs will come. </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Queston 7. How can government policy ensure that rural communities in upland areas benefit from changes? </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 xml:space="preserve">Food culture is limited here in terms of local organic high quality – yet we have farms who are creating new markets for just such products. Organic dairy and cheese, organic beef – boxed and sold locally.   Helping to facilitate more local abattoirs would help small scale meat producers. Helping create local markets through procurement of food, locally, for schools or public spaces would a be a great star for government. </w:t>
      </w:r>
    </w:p>
    <w:p w:rsidR="00B62B3E">
      <w:pPr>
        <w:shd w:val="clear" w:color="auto" w:fill="F8F6FC"/>
        <w:spacing w:before="100" w:after="100" w:line="240" w:lineRule="auto"/>
        <w:rPr>
          <w:rFonts w:ascii="Arial" w:eastAsia="Times New Roman" w:hAnsi="Arial" w:cs="Arial"/>
          <w:color w:val="4D4D4D"/>
          <w:kern w:val="0"/>
          <w:sz w:val="27"/>
          <w:szCs w:val="27"/>
          <w:lang w:eastAsia="en-GB"/>
        </w:rPr>
      </w:pPr>
      <w:r>
        <w:rPr>
          <w:rFonts w:ascii="Arial" w:eastAsia="Times New Roman" w:hAnsi="Arial" w:cs="Arial"/>
          <w:color w:val="4D4D4D"/>
          <w:kern w:val="0"/>
          <w:sz w:val="27"/>
          <w:szCs w:val="27"/>
          <w:lang w:eastAsia="en-GB"/>
        </w:rPr>
        <w:t>We do need an education programme about our upland environment – at least one which offers a new way forward. Our outmoded keeping things “just as they were” is not resilient to climate or farm business shocks.  Offering new hope for children here that they can get into farming if they want to (this is very challenging just now) by, perhaps, buying land and offering training and tenancies. Creating a market for local horticultural produce would be superb. Supporting young people to stay here – house prices are too high – by challenging second home ownership.</w:t>
      </w:r>
    </w:p>
    <w:p w:rsidR="00B62B3E">
      <w:pPr>
        <w:shd w:val="clear" w:color="auto" w:fill="F8F6FC"/>
        <w:spacing w:before="100" w:after="100" w:line="240" w:lineRule="auto"/>
        <w:rPr>
          <w:rFonts w:ascii="Arial" w:eastAsia="Times New Roman" w:hAnsi="Arial" w:cs="Arial"/>
          <w:color w:val="4D4D4D"/>
          <w:kern w:val="0"/>
          <w:sz w:val="27"/>
          <w:szCs w:val="27"/>
          <w:lang w:eastAsia="en-GB"/>
        </w:rPr>
      </w:pPr>
    </w:p>
    <w:p w:rsidR="00B62B3E" w:rsidRPr="009144BD">
      <w:pPr>
        <w:rPr>
          <w:i/>
          <w:iCs/>
        </w:rPr>
      </w:pPr>
      <w:r w:rsidRPr="009144BD">
        <w:rPr>
          <w:i/>
          <w:iCs/>
        </w:rPr>
        <w:t>June 2026</w:t>
      </w:r>
    </w:p>
    <w:sectPr>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oNotTrackMoves/>
  <w:defaultTabStop w:val="720"/>
  <w:autoHyphenation/>
  <w:characterSpacingControl w:val="doNotCompress"/>
  <w:compat>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Norma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LUN0026</dc:title>
  <cp:revision>0</cp:revision>
</cp:coreProperties>
</file>