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77A02E66" w:rsidP="00452D0B">
      <w:pPr>
        <w:pStyle w:val="Title"/>
        <w:spacing w:before="0"/>
        <w:rPr>
          <w:sz w:val="32"/>
          <w:szCs w:val="32"/>
        </w:rPr>
      </w:pPr>
      <w:r w:rsidRPr="3A25C9AC">
        <w:rPr>
          <w:sz w:val="36"/>
          <w:szCs w:val="36"/>
        </w:rPr>
        <w:t>The Haemophilia Society written evidence to the PAC</w:t>
      </w:r>
    </w:p>
    <w:p w:rsidR="77A02E66" w:rsidP="3A25C9AC">
      <w:pPr>
        <w:pStyle w:val="Subtitle"/>
        <w:rPr>
          <w:color w:val="auto"/>
          <w:sz w:val="32"/>
          <w:szCs w:val="32"/>
        </w:rPr>
      </w:pPr>
      <w:r w:rsidRPr="3A25C9AC">
        <w:rPr>
          <w:color w:val="auto"/>
          <w:sz w:val="36"/>
          <w:szCs w:val="36"/>
        </w:rPr>
        <w:t>The Infected Blood Compensation Scheme</w:t>
      </w:r>
    </w:p>
    <w:p w:rsidR="00A45BC8" w:rsidRPr="008F5A03" w:rsidP="00452D0B">
      <w:pPr>
        <w:pStyle w:val="Heading1"/>
        <w:spacing w:before="120"/>
        <w:rPr>
          <w:color w:val="auto"/>
        </w:rPr>
      </w:pPr>
      <w:bookmarkStart w:id="0" w:name="_Toc231203133"/>
      <w:r w:rsidRPr="3A25C9AC">
        <w:rPr>
          <w:color w:val="auto"/>
        </w:rPr>
        <w:t>Introduction</w:t>
      </w:r>
      <w:bookmarkEnd w:id="0"/>
    </w:p>
    <w:p w:rsidR="00A45BC8" w:rsidP="008B6EB0">
      <w:pPr>
        <w:pStyle w:val="ListParagraph"/>
        <w:numPr>
          <w:ilvl w:val="0"/>
          <w:numId w:val="1"/>
        </w:numPr>
        <w:ind w:left="357" w:hanging="357"/>
        <w:contextualSpacing w:val="0"/>
      </w:pPr>
      <w:r w:rsidRPr="3A25C9AC">
        <w:t xml:space="preserve">The infected blood scandal is recognised as </w:t>
      </w:r>
      <w:r w:rsidRPr="3A25C9AC" w:rsidR="00C64CBB">
        <w:t>‘</w:t>
      </w:r>
      <w:r w:rsidRPr="3A25C9AC">
        <w:t>the worst treatment disaster in the history of the NHS</w:t>
      </w:r>
      <w:r w:rsidRPr="3A25C9AC" w:rsidR="00C64CBB">
        <w:t>’</w:t>
      </w:r>
      <w:r w:rsidRPr="3A25C9AC">
        <w:t>.</w:t>
      </w:r>
      <w:r w:rsidRPr="3A25C9AC" w:rsidR="008F5A03">
        <w:t xml:space="preserve"> </w:t>
      </w:r>
      <w:r w:rsidRPr="3A25C9AC">
        <w:t>More than 30,000 people</w:t>
      </w:r>
      <w:r w:rsidRPr="3A25C9AC" w:rsidR="0044235B">
        <w:t xml:space="preserve"> were</w:t>
      </w:r>
      <w:r w:rsidRPr="3A25C9AC">
        <w:t xml:space="preserve"> infected with HIV</w:t>
      </w:r>
      <w:r w:rsidRPr="3A25C9AC" w:rsidR="008F5A03">
        <w:t xml:space="preserve"> or </w:t>
      </w:r>
      <w:r w:rsidRPr="3A25C9AC">
        <w:t>hepatitis</w:t>
      </w:r>
      <w:r w:rsidRPr="3A25C9AC" w:rsidR="008F5A03">
        <w:t xml:space="preserve"> viruses</w:t>
      </w:r>
      <w:r w:rsidRPr="3A25C9AC">
        <w:t xml:space="preserve"> through contaminated blood products and transfusions</w:t>
      </w:r>
      <w:r w:rsidRPr="3A25C9AC" w:rsidR="008F5A03">
        <w:t xml:space="preserve">. </w:t>
      </w:r>
      <w:r w:rsidRPr="3A25C9AC" w:rsidR="0044235B">
        <w:t>More than 3</w:t>
      </w:r>
      <w:r w:rsidRPr="3A25C9AC">
        <w:t>,000 have died</w:t>
      </w:r>
      <w:r w:rsidRPr="3A25C9AC" w:rsidR="0044235B">
        <w:rPr>
          <w:b/>
          <w:bCs/>
        </w:rPr>
        <w:t xml:space="preserve"> </w:t>
      </w:r>
      <w:r w:rsidRPr="3A25C9AC" w:rsidR="0044235B">
        <w:t>as a result.</w:t>
      </w:r>
    </w:p>
    <w:p w:rsidR="5D712739" w:rsidP="008B6EB0">
      <w:pPr>
        <w:pStyle w:val="ListParagraph"/>
        <w:numPr>
          <w:ilvl w:val="0"/>
          <w:numId w:val="1"/>
        </w:numPr>
        <w:ind w:left="357" w:hanging="357"/>
        <w:contextualSpacing w:val="0"/>
        <w:rPr>
          <w:lang w:val="en-US"/>
        </w:rPr>
      </w:pPr>
      <w:r w:rsidRPr="3A25C9AC">
        <w:rPr>
          <w:lang w:val="en-US"/>
        </w:rPr>
        <w:t xml:space="preserve">As the charity for everyone affected by a bleeding disorder, </w:t>
      </w:r>
      <w:r w:rsidRPr="3A25C9AC" w:rsidR="0044235B">
        <w:rPr>
          <w:lang w:val="en-US"/>
        </w:rPr>
        <w:t>o</w:t>
      </w:r>
      <w:r w:rsidRPr="3A25C9AC">
        <w:rPr>
          <w:lang w:val="en-US"/>
        </w:rPr>
        <w:t>ur community has been acutely and tragically impacted</w:t>
      </w:r>
      <w:r w:rsidRPr="3A25C9AC">
        <w:rPr>
          <w:b/>
          <w:bCs/>
          <w:lang w:val="en-US"/>
        </w:rPr>
        <w:t xml:space="preserve"> </w:t>
      </w:r>
      <w:r w:rsidRPr="3A25C9AC">
        <w:rPr>
          <w:lang w:val="en-US"/>
        </w:rPr>
        <w:t>by contaminated blood.</w:t>
      </w:r>
      <w:r w:rsidRPr="3A25C9AC" w:rsidR="008F5A03">
        <w:rPr>
          <w:lang w:val="en-US"/>
        </w:rPr>
        <w:t xml:space="preserve"> </w:t>
      </w:r>
      <w:r w:rsidRPr="3A25C9AC" w:rsidR="413977BB">
        <w:rPr>
          <w:lang w:val="en-US"/>
        </w:rPr>
        <w:t>Around 1,250 people with bleeding disorders were infected with HIV</w:t>
      </w:r>
      <w:r w:rsidRPr="3A25C9AC" w:rsidR="276F589C">
        <w:rPr>
          <w:lang w:val="en-US"/>
        </w:rPr>
        <w:t xml:space="preserve">, including </w:t>
      </w:r>
      <w:r w:rsidRPr="3A25C9AC" w:rsidR="597491C8">
        <w:rPr>
          <w:lang w:val="en-US"/>
        </w:rPr>
        <w:t>380 children</w:t>
      </w:r>
      <w:r w:rsidRPr="3A25C9AC" w:rsidR="003D3F2A">
        <w:rPr>
          <w:lang w:val="en-US"/>
        </w:rPr>
        <w:t>. A</w:t>
      </w:r>
      <w:r w:rsidRPr="3A25C9AC" w:rsidR="537EA421">
        <w:rPr>
          <w:lang w:val="en-US"/>
        </w:rPr>
        <w:t xml:space="preserve">lmost all were </w:t>
      </w:r>
      <w:r w:rsidRPr="3A25C9AC" w:rsidR="72A8B7A1">
        <w:rPr>
          <w:lang w:val="en-US"/>
        </w:rPr>
        <w:t xml:space="preserve">also </w:t>
      </w:r>
      <w:r w:rsidRPr="3A25C9AC" w:rsidR="537EA421">
        <w:rPr>
          <w:lang w:val="en-US"/>
        </w:rPr>
        <w:t>infected with hepatitis C</w:t>
      </w:r>
      <w:r w:rsidRPr="3A25C9AC" w:rsidR="003D3F2A">
        <w:rPr>
          <w:lang w:val="en-US"/>
        </w:rPr>
        <w:t>. B</w:t>
      </w:r>
      <w:r w:rsidRPr="3A25C9AC">
        <w:rPr>
          <w:lang w:val="en-US"/>
        </w:rPr>
        <w:t>etween 2,400 and 5,000</w:t>
      </w:r>
      <w:r w:rsidRPr="3A25C9AC" w:rsidR="2AD76A0C">
        <w:rPr>
          <w:lang w:val="en-US"/>
        </w:rPr>
        <w:t xml:space="preserve"> </w:t>
      </w:r>
      <w:r w:rsidRPr="3A25C9AC" w:rsidR="6D1D3D33">
        <w:rPr>
          <w:lang w:val="en-US"/>
        </w:rPr>
        <w:t xml:space="preserve">were </w:t>
      </w:r>
      <w:r w:rsidRPr="3A25C9AC" w:rsidR="2AD76A0C">
        <w:rPr>
          <w:lang w:val="en-US"/>
        </w:rPr>
        <w:t>infected with hepatitis C</w:t>
      </w:r>
      <w:r w:rsidRPr="3A25C9AC" w:rsidR="652E9416">
        <w:rPr>
          <w:lang w:val="en-US"/>
        </w:rPr>
        <w:t>.</w:t>
      </w:r>
    </w:p>
    <w:p w:rsidR="00A45BC8" w:rsidRPr="00C64CBB" w:rsidP="008B6EB0">
      <w:pPr>
        <w:pStyle w:val="ListParagraph"/>
        <w:numPr>
          <w:ilvl w:val="0"/>
          <w:numId w:val="1"/>
        </w:numPr>
        <w:ind w:left="357" w:hanging="357"/>
        <w:contextualSpacing w:val="0"/>
        <w:rPr>
          <w:lang w:val="en-US"/>
        </w:rPr>
      </w:pPr>
      <w:r w:rsidRPr="3A25C9AC">
        <w:t xml:space="preserve">For every infected individual, there are families, partners and dependents affected by trauma, financial loss, care needs, relationship changes and upended life plans. </w:t>
      </w:r>
      <w:r w:rsidRPr="3A25C9AC" w:rsidR="56939BFC">
        <w:rPr>
          <w:lang w:val="en-US"/>
        </w:rPr>
        <w:t xml:space="preserve">The Government </w:t>
      </w:r>
      <w:r w:rsidRPr="3A25C9AC" w:rsidR="3397B3BC">
        <w:rPr>
          <w:lang w:val="en-US"/>
        </w:rPr>
        <w:t xml:space="preserve">has </w:t>
      </w:r>
      <w:r w:rsidRPr="3A25C9AC" w:rsidR="56939BFC">
        <w:rPr>
          <w:lang w:val="en-US"/>
        </w:rPr>
        <w:t>estimate</w:t>
      </w:r>
      <w:r w:rsidRPr="3A25C9AC" w:rsidR="6D2B47D2">
        <w:rPr>
          <w:lang w:val="en-US"/>
        </w:rPr>
        <w:t>d</w:t>
      </w:r>
      <w:r w:rsidRPr="3A25C9AC" w:rsidR="56939BFC">
        <w:rPr>
          <w:lang w:val="en-US"/>
        </w:rPr>
        <w:t xml:space="preserve"> that u</w:t>
      </w:r>
      <w:r w:rsidRPr="3A25C9AC" w:rsidR="7ED6B88D">
        <w:rPr>
          <w:lang w:val="en-US"/>
        </w:rPr>
        <w:t xml:space="preserve">p to </w:t>
      </w:r>
      <w:r w:rsidRPr="3A25C9AC" w:rsidR="413977BB">
        <w:rPr>
          <w:lang w:val="en-US"/>
        </w:rPr>
        <w:t xml:space="preserve">140,000 people </w:t>
      </w:r>
      <w:r w:rsidRPr="3A25C9AC" w:rsidR="699423DF">
        <w:rPr>
          <w:lang w:val="en-US"/>
        </w:rPr>
        <w:t>may</w:t>
      </w:r>
      <w:r w:rsidRPr="3A25C9AC" w:rsidR="413977BB">
        <w:rPr>
          <w:lang w:val="en-US"/>
        </w:rPr>
        <w:t xml:space="preserve"> be affected</w:t>
      </w:r>
      <w:r w:rsidRPr="3A25C9AC" w:rsidR="0E2A9A6C">
        <w:rPr>
          <w:lang w:val="en-US"/>
        </w:rPr>
        <w:t>, while IBCA has estimated that around 51,000 affected people may claim compensation.</w:t>
      </w:r>
    </w:p>
    <w:p w:rsidR="008F5A03" w:rsidP="008B6EB0">
      <w:pPr>
        <w:pStyle w:val="ListParagraph"/>
        <w:numPr>
          <w:ilvl w:val="0"/>
          <w:numId w:val="1"/>
        </w:numPr>
        <w:ind w:left="357" w:hanging="357"/>
        <w:contextualSpacing w:val="0"/>
        <w:rPr>
          <w:lang w:val="en-US"/>
        </w:rPr>
      </w:pPr>
      <w:r w:rsidRPr="3A25C9AC">
        <w:rPr>
          <w:lang w:val="en-US"/>
        </w:rPr>
        <w:t>J</w:t>
      </w:r>
      <w:r w:rsidRPr="3A25C9AC" w:rsidR="00A45BC8">
        <w:rPr>
          <w:lang w:val="en-US"/>
        </w:rPr>
        <w:t xml:space="preserve">ustice will only be served when infected and affected people have been fully and </w:t>
      </w:r>
      <w:r w:rsidRPr="3A25C9AC" w:rsidR="00704CD5">
        <w:rPr>
          <w:lang w:val="en-US"/>
        </w:rPr>
        <w:t>fairly compensated</w:t>
      </w:r>
      <w:r w:rsidRPr="3A25C9AC" w:rsidR="00A45BC8">
        <w:rPr>
          <w:lang w:val="en-US"/>
        </w:rPr>
        <w:t>.</w:t>
      </w:r>
      <w:r w:rsidRPr="3A25C9AC">
        <w:rPr>
          <w:lang w:val="en-US"/>
        </w:rPr>
        <w:t xml:space="preserve"> </w:t>
      </w:r>
      <w:r w:rsidRPr="3A25C9AC" w:rsidR="0044235B">
        <w:rPr>
          <w:lang w:val="en-US"/>
        </w:rPr>
        <w:t xml:space="preserve">While there has been progress, there have also been major missteps in </w:t>
      </w:r>
      <w:r w:rsidRPr="3A25C9AC" w:rsidR="00B37EE0">
        <w:rPr>
          <w:lang w:val="en-US"/>
        </w:rPr>
        <w:t xml:space="preserve">the set up and operation of </w:t>
      </w:r>
      <w:r w:rsidRPr="3A25C9AC" w:rsidR="0044235B">
        <w:rPr>
          <w:lang w:val="en-US"/>
        </w:rPr>
        <w:t>the scheme</w:t>
      </w:r>
      <w:r w:rsidRPr="3A25C9AC" w:rsidR="00704CD5">
        <w:rPr>
          <w:lang w:val="en-US"/>
        </w:rPr>
        <w:t>.</w:t>
      </w:r>
      <w:r w:rsidRPr="3A25C9AC">
        <w:rPr>
          <w:lang w:val="en-US"/>
        </w:rPr>
        <w:t xml:space="preserve"> </w:t>
      </w:r>
      <w:r w:rsidRPr="3A25C9AC" w:rsidR="00704CD5">
        <w:rPr>
          <w:lang w:val="en-US"/>
        </w:rPr>
        <w:t xml:space="preserve">As Sir Brian Langstaff, Chair </w:t>
      </w:r>
      <w:r w:rsidRPr="3A25C9AC" w:rsidR="3880A7B9">
        <w:rPr>
          <w:lang w:val="en-US"/>
        </w:rPr>
        <w:t xml:space="preserve">of the Infected Blood </w:t>
      </w:r>
      <w:r w:rsidRPr="3A25C9AC" w:rsidR="3880A7B9">
        <w:rPr>
          <w:lang w:val="en-US"/>
        </w:rPr>
        <w:t>Inquiry</w:t>
      </w:r>
      <w:r w:rsidRPr="3A25C9AC" w:rsidR="3880A7B9">
        <w:rPr>
          <w:lang w:val="en-US"/>
        </w:rPr>
        <w:t xml:space="preserve"> </w:t>
      </w:r>
      <w:r w:rsidRPr="3A25C9AC" w:rsidR="00704CD5">
        <w:rPr>
          <w:lang w:val="en-US"/>
        </w:rPr>
        <w:t xml:space="preserve">said, this has caused </w:t>
      </w:r>
      <w:r w:rsidRPr="3A25C9AC" w:rsidR="2ACDB8F6">
        <w:rPr>
          <w:lang w:val="en-US"/>
        </w:rPr>
        <w:t>‘</w:t>
      </w:r>
      <w:r w:rsidRPr="3A25C9AC" w:rsidR="00704CD5">
        <w:rPr>
          <w:lang w:val="en-US"/>
        </w:rPr>
        <w:t>distress, anger, frustration and despair</w:t>
      </w:r>
      <w:r w:rsidRPr="3A25C9AC" w:rsidR="2F1B3905">
        <w:rPr>
          <w:lang w:val="en-US"/>
        </w:rPr>
        <w:t>’</w:t>
      </w:r>
      <w:r w:rsidRPr="3A25C9AC" w:rsidR="00704CD5">
        <w:rPr>
          <w:lang w:val="en-US"/>
        </w:rPr>
        <w:t xml:space="preserve"> amongst those to whom compensation is due.</w:t>
      </w:r>
    </w:p>
    <w:p w:rsidR="008F5A03" w:rsidP="3A25C9AC">
      <w:pPr>
        <w:pStyle w:val="Heading1"/>
        <w:rPr>
          <w:color w:val="auto"/>
        </w:rPr>
      </w:pPr>
      <w:r w:rsidRPr="3A25C9AC">
        <w:rPr>
          <w:color w:val="auto"/>
        </w:rPr>
        <w:t>Key lessons for future government compensation schemes</w:t>
      </w:r>
    </w:p>
    <w:p w:rsidR="00C64CBB" w:rsidRPr="00C64CBB" w:rsidP="00452D0B">
      <w:pPr>
        <w:pStyle w:val="ListParagraph"/>
        <w:numPr>
          <w:ilvl w:val="0"/>
          <w:numId w:val="25"/>
        </w:numPr>
        <w:rPr>
          <w:lang w:val="en-US"/>
        </w:rPr>
      </w:pPr>
      <w:r w:rsidRPr="3A25C9AC">
        <w:rPr>
          <w:b/>
          <w:bCs/>
          <w:u w:val="single"/>
          <w:lang w:val="en-US"/>
        </w:rPr>
        <w:t>Interim compensation payments</w:t>
      </w:r>
      <w:r w:rsidRPr="3A25C9AC">
        <w:rPr>
          <w:lang w:val="en-US"/>
        </w:rPr>
        <w:t xml:space="preserve"> are welcome but need careful design and efficient delivery.</w:t>
      </w:r>
    </w:p>
    <w:p w:rsidR="008F5A03" w:rsidRPr="008F5A03" w:rsidP="00452D0B">
      <w:pPr>
        <w:pStyle w:val="ListParagraph"/>
        <w:numPr>
          <w:ilvl w:val="0"/>
          <w:numId w:val="25"/>
        </w:numPr>
        <w:rPr>
          <w:lang w:val="en-US"/>
        </w:rPr>
      </w:pPr>
      <w:r w:rsidRPr="3A25C9AC">
        <w:rPr>
          <w:lang w:val="en-US"/>
        </w:rPr>
        <w:t>There must be</w:t>
      </w:r>
      <w:r w:rsidRPr="3A25C9AC">
        <w:rPr>
          <w:b/>
          <w:bCs/>
          <w:lang w:val="en-US"/>
        </w:rPr>
        <w:t xml:space="preserve"> </w:t>
      </w:r>
      <w:r w:rsidRPr="3A25C9AC">
        <w:rPr>
          <w:b/>
          <w:bCs/>
          <w:u w:val="single"/>
          <w:lang w:val="en-US"/>
        </w:rPr>
        <w:t>transparency</w:t>
      </w:r>
      <w:r w:rsidRPr="3A25C9AC">
        <w:rPr>
          <w:b/>
          <w:bCs/>
          <w:lang w:val="en-US"/>
        </w:rPr>
        <w:t xml:space="preserve"> </w:t>
      </w:r>
      <w:r w:rsidRPr="3A25C9AC">
        <w:rPr>
          <w:lang w:val="en-US"/>
        </w:rPr>
        <w:t>about the development and design of a compensation scheme from day one.</w:t>
      </w:r>
    </w:p>
    <w:p w:rsidR="008F5A03" w:rsidRPr="008F5A03" w:rsidP="00452D0B">
      <w:pPr>
        <w:pStyle w:val="ListParagraph"/>
        <w:numPr>
          <w:ilvl w:val="0"/>
          <w:numId w:val="25"/>
        </w:numPr>
        <w:rPr>
          <w:lang w:val="en-US"/>
        </w:rPr>
      </w:pPr>
      <w:r w:rsidRPr="3A25C9AC">
        <w:rPr>
          <w:lang w:val="en-US"/>
        </w:rPr>
        <w:t xml:space="preserve">The impacted community must be </w:t>
      </w:r>
      <w:r w:rsidRPr="3A25C9AC">
        <w:rPr>
          <w:b/>
          <w:bCs/>
          <w:u w:val="single"/>
          <w:lang w:val="en-US"/>
        </w:rPr>
        <w:t>consulted</w:t>
      </w:r>
      <w:r w:rsidRPr="3A25C9AC">
        <w:rPr>
          <w:b/>
          <w:bCs/>
          <w:lang w:val="en-US"/>
        </w:rPr>
        <w:t xml:space="preserve"> </w:t>
      </w:r>
      <w:r w:rsidRPr="3A25C9AC">
        <w:rPr>
          <w:lang w:val="en-US"/>
        </w:rPr>
        <w:t>and</w:t>
      </w:r>
      <w:r w:rsidRPr="3A25C9AC">
        <w:rPr>
          <w:b/>
          <w:bCs/>
          <w:lang w:val="en-US"/>
        </w:rPr>
        <w:t xml:space="preserve"> </w:t>
      </w:r>
      <w:r w:rsidRPr="3A25C9AC">
        <w:rPr>
          <w:b/>
          <w:bCs/>
          <w:u w:val="single"/>
          <w:lang w:val="en-US"/>
        </w:rPr>
        <w:t>involved</w:t>
      </w:r>
      <w:r w:rsidRPr="3A25C9AC">
        <w:rPr>
          <w:lang w:val="en-US"/>
        </w:rPr>
        <w:t xml:space="preserve"> in scheme design and must really be </w:t>
      </w:r>
      <w:r w:rsidRPr="3A25C9AC">
        <w:rPr>
          <w:b/>
          <w:bCs/>
          <w:u w:val="single"/>
          <w:lang w:val="en-US"/>
        </w:rPr>
        <w:t>listened to</w:t>
      </w:r>
      <w:r w:rsidRPr="3A25C9AC">
        <w:rPr>
          <w:lang w:val="en-US"/>
        </w:rPr>
        <w:t>.</w:t>
      </w:r>
    </w:p>
    <w:p w:rsidR="008F5A03" w:rsidRPr="008F5A03" w:rsidP="00452D0B">
      <w:pPr>
        <w:pStyle w:val="ListParagraph"/>
        <w:numPr>
          <w:ilvl w:val="0"/>
          <w:numId w:val="25"/>
        </w:numPr>
        <w:rPr>
          <w:lang w:val="en-US"/>
        </w:rPr>
      </w:pPr>
      <w:r w:rsidRPr="3A25C9AC">
        <w:rPr>
          <w:lang w:val="en-US"/>
        </w:rPr>
        <w:t xml:space="preserve">The pace of compensation </w:t>
      </w:r>
      <w:r w:rsidRPr="3A25C9AC">
        <w:rPr>
          <w:b/>
          <w:bCs/>
          <w:u w:val="single"/>
          <w:lang w:val="en-US"/>
        </w:rPr>
        <w:t>cannot be allowed to slow and stall</w:t>
      </w:r>
      <w:r w:rsidRPr="3A25C9AC">
        <w:rPr>
          <w:b/>
          <w:bCs/>
          <w:lang w:val="en-US"/>
        </w:rPr>
        <w:t xml:space="preserve"> </w:t>
      </w:r>
      <w:r w:rsidRPr="3A25C9AC">
        <w:rPr>
          <w:lang w:val="en-US"/>
        </w:rPr>
        <w:t>for months on end – as our community has experienced with ‘</w:t>
      </w:r>
      <w:r w:rsidRPr="3A25C9AC">
        <w:rPr>
          <w:b/>
          <w:bCs/>
          <w:u w:val="single"/>
          <w:lang w:val="en-US"/>
        </w:rPr>
        <w:t>test and learn</w:t>
      </w:r>
      <w:r w:rsidRPr="3A25C9AC">
        <w:rPr>
          <w:lang w:val="en-US"/>
        </w:rPr>
        <w:t>’</w:t>
      </w:r>
      <w:r w:rsidRPr="3A25C9AC">
        <w:t>.</w:t>
      </w:r>
    </w:p>
    <w:p w:rsidR="00452D0B" w:rsidP="00452D0B">
      <w:pPr>
        <w:pStyle w:val="ListParagraph"/>
        <w:numPr>
          <w:ilvl w:val="0"/>
          <w:numId w:val="25"/>
        </w:numPr>
      </w:pPr>
      <w:r w:rsidRPr="3A25C9AC">
        <w:t xml:space="preserve">There are </w:t>
      </w:r>
      <w:r w:rsidRPr="3A25C9AC">
        <w:rPr>
          <w:b/>
          <w:bCs/>
          <w:u w:val="single"/>
        </w:rPr>
        <w:t xml:space="preserve">advantages to an independent </w:t>
      </w:r>
      <w:bookmarkStart w:id="1" w:name="_Int_eazdKxN7"/>
      <w:r w:rsidRPr="3A25C9AC">
        <w:rPr>
          <w:b/>
          <w:bCs/>
          <w:u w:val="single"/>
        </w:rPr>
        <w:t>body</w:t>
      </w:r>
      <w:r w:rsidRPr="3A25C9AC">
        <w:rPr>
          <w:b/>
          <w:bCs/>
        </w:rPr>
        <w:t xml:space="preserve"> </w:t>
      </w:r>
      <w:r w:rsidRPr="3A25C9AC">
        <w:t>for</w:t>
      </w:r>
      <w:bookmarkEnd w:id="1"/>
      <w:r w:rsidRPr="3A25C9AC">
        <w:t xml:space="preserve"> compensation, but in practice these can be </w:t>
      </w:r>
      <w:r w:rsidRPr="3A25C9AC">
        <w:rPr>
          <w:b/>
          <w:bCs/>
          <w:u w:val="single"/>
        </w:rPr>
        <w:t>undermined</w:t>
      </w:r>
      <w:r w:rsidRPr="3A25C9AC">
        <w:rPr>
          <w:b/>
          <w:bCs/>
        </w:rPr>
        <w:t xml:space="preserve"> </w:t>
      </w:r>
      <w:r w:rsidRPr="3A25C9AC">
        <w:t>by delays, teething problems, perceived lack of independence and unclear accountability.</w:t>
      </w:r>
    </w:p>
    <w:p w:rsidR="00452D0B" w:rsidRPr="00452D0B" w:rsidP="00452D0B">
      <w:pPr>
        <w:pStyle w:val="ListParagraph"/>
        <w:numPr>
          <w:ilvl w:val="0"/>
          <w:numId w:val="25"/>
        </w:numPr>
      </w:pPr>
      <w:r w:rsidRPr="00452D0B">
        <w:rPr>
          <w:lang w:val="en-US"/>
        </w:rPr>
        <w:t xml:space="preserve">The best way to </w:t>
      </w:r>
      <w:r w:rsidRPr="00452D0B">
        <w:rPr>
          <w:b/>
          <w:bCs/>
          <w:u w:val="single"/>
          <w:lang w:val="en-US"/>
        </w:rPr>
        <w:t>retain the advantages of an independent body</w:t>
      </w:r>
      <w:r w:rsidRPr="00452D0B">
        <w:rPr>
          <w:b/>
          <w:bCs/>
          <w:lang w:val="en-US"/>
        </w:rPr>
        <w:t xml:space="preserve"> </w:t>
      </w:r>
      <w:r w:rsidRPr="00452D0B">
        <w:rPr>
          <w:lang w:val="en-US"/>
        </w:rPr>
        <w:t>for future compensation schemes, without having to reinvent the wheel each time, is</w:t>
      </w:r>
      <w:r w:rsidRPr="00452D0B">
        <w:rPr>
          <w:b/>
          <w:bCs/>
          <w:lang w:val="en-US"/>
        </w:rPr>
        <w:t xml:space="preserve"> </w:t>
      </w:r>
      <w:r w:rsidRPr="00452D0B">
        <w:rPr>
          <w:lang w:val="en-US"/>
        </w:rPr>
        <w:t>a</w:t>
      </w:r>
      <w:r w:rsidRPr="00452D0B">
        <w:rPr>
          <w:b/>
          <w:bCs/>
          <w:lang w:val="en-US"/>
        </w:rPr>
        <w:t xml:space="preserve"> </w:t>
      </w:r>
      <w:r w:rsidRPr="00452D0B">
        <w:rPr>
          <w:b/>
          <w:bCs/>
          <w:u w:val="single"/>
          <w:lang w:val="en-US"/>
        </w:rPr>
        <w:t>permanent body</w:t>
      </w:r>
      <w:r w:rsidRPr="00452D0B">
        <w:rPr>
          <w:b/>
          <w:bCs/>
          <w:lang w:val="en-US"/>
        </w:rPr>
        <w:t xml:space="preserve"> </w:t>
      </w:r>
      <w:r w:rsidRPr="00452D0B">
        <w:rPr>
          <w:lang w:val="en-US"/>
        </w:rPr>
        <w:t>to lead delivery of government compensation</w:t>
      </w:r>
      <w:r w:rsidRPr="00452D0B">
        <w:rPr>
          <w:lang w:val="en-US"/>
        </w:rPr>
        <w:t>.</w:t>
      </w:r>
    </w:p>
    <w:p w:rsidR="00452D0B" w:rsidRPr="00452D0B" w:rsidP="00452D0B">
      <w:pPr>
        <w:pStyle w:val="ListParagraph"/>
        <w:numPr>
          <w:ilvl w:val="0"/>
          <w:numId w:val="26"/>
        </w:numPr>
        <w:spacing w:before="360"/>
        <w:ind w:left="357" w:hanging="357"/>
        <w:contextualSpacing w:val="0"/>
        <w:rPr>
          <w:b/>
          <w:bCs/>
          <w:u w:val="single"/>
          <w:lang w:val="en-US"/>
        </w:rPr>
      </w:pPr>
      <w:r w:rsidRPr="00452D0B">
        <w:rPr>
          <w:b/>
          <w:bCs/>
          <w:u w:val="single"/>
          <w:lang w:val="en-US"/>
        </w:rPr>
        <w:t>Interim compensation payments are welcome but need careful design and efficient delivery.</w:t>
      </w:r>
    </w:p>
    <w:p w:rsidR="00C64CBB" w:rsidP="00452D0B">
      <w:pPr>
        <w:pStyle w:val="ListParagraph"/>
        <w:numPr>
          <w:ilvl w:val="0"/>
          <w:numId w:val="1"/>
        </w:numPr>
        <w:ind w:left="357" w:hanging="357"/>
        <w:contextualSpacing w:val="0"/>
      </w:pPr>
      <w:r w:rsidRPr="3A25C9AC">
        <w:t xml:space="preserve">It was pointed out in Shaila Pal's evidence that the compensation was paid quickly to some parts of the infected and affected community through interim compensation and we would </w:t>
      </w:r>
      <w:r w:rsidRPr="00452D0B">
        <w:rPr>
          <w:lang w:val="en-US"/>
        </w:rPr>
        <w:t>like</w:t>
      </w:r>
      <w:r w:rsidRPr="3A25C9AC">
        <w:t xml:space="preserve"> to expand further on this issue. On the recommendation of the Infected Blood Inquiry, everyone registered on a UK infected blood support scheme received £100,000 interim compensation in October 2022 and a further £210,000 in September 2025. In addition, in October 2025, £100,000 interim compensation was offered to people claiming on behalf of an estate.</w:t>
      </w:r>
    </w:p>
    <w:p w:rsidR="00C64CBB" w:rsidP="00452D0B">
      <w:pPr>
        <w:pStyle w:val="ListParagraph"/>
        <w:numPr>
          <w:ilvl w:val="0"/>
          <w:numId w:val="1"/>
        </w:numPr>
        <w:ind w:left="357" w:hanging="357"/>
        <w:contextualSpacing w:val="0"/>
      </w:pPr>
      <w:r w:rsidRPr="3A25C9AC">
        <w:t xml:space="preserve">The first two payments were made through the support schemes and were, largely, efficiently managed. The third payment to estates was made through the support schemes in Northern Ireland, Wales and Scotland and a new body called the Infected Blood Interim Estates Payment Service (IBIEPS). Unlike the previous two payments, this payment involved applicants who were not 'in the system' and caused, for many, significant anxiety and distress through unnecessary and badly </w:t>
      </w:r>
      <w:r w:rsidRPr="3A25C9AC">
        <w:t>thought out</w:t>
      </w:r>
      <w:r w:rsidRPr="3A25C9AC">
        <w:t xml:space="preserve"> processes.</w:t>
      </w:r>
    </w:p>
    <w:p w:rsidR="00C64CBB" w:rsidRPr="00A45BC8" w:rsidP="00452D0B">
      <w:pPr>
        <w:pStyle w:val="ListParagraph"/>
        <w:numPr>
          <w:ilvl w:val="0"/>
          <w:numId w:val="1"/>
        </w:numPr>
        <w:ind w:left="357" w:hanging="357"/>
        <w:contextualSpacing w:val="0"/>
      </w:pPr>
      <w:r w:rsidRPr="3A25C9AC">
        <w:t>Our conclusion is that a swift and efficient interim payment to the infected community and bereaved partners registered on support schemes was extremely welcome. However, the poorly thought out third interim payment to estates caused genuine trauma to some applicants. For example, some applicants received emails saying a payment would be made on a certain date, only to then get another email informing them that they needed to submit more documentation, without a clear explanation about what had changed. Many of the problems relate to the IBIEPS which did not have dedicated case managers and did not have sufficiently knowledgeable staff to deal with what proved to be extremely complex cases. Any future interim compensation payments would need to consider how it would be delivered to ensure that it could be administered expertly and efficiently.</w:t>
      </w:r>
    </w:p>
    <w:p w:rsidR="00452D0B" w:rsidRPr="00452D0B" w:rsidP="00452D0B">
      <w:pPr>
        <w:pStyle w:val="ListParagraph"/>
        <w:numPr>
          <w:ilvl w:val="0"/>
          <w:numId w:val="26"/>
        </w:numPr>
        <w:spacing w:before="360"/>
        <w:ind w:left="357" w:hanging="357"/>
        <w:contextualSpacing w:val="0"/>
        <w:rPr>
          <w:b/>
          <w:bCs/>
          <w:u w:val="single"/>
          <w:lang w:val="en-US"/>
        </w:rPr>
      </w:pPr>
      <w:r w:rsidRPr="00452D0B">
        <w:rPr>
          <w:b/>
          <w:bCs/>
          <w:u w:val="single"/>
          <w:lang w:val="en-US"/>
        </w:rPr>
        <w:t>There must be transparency about the development and design of a compensation scheme from day one.</w:t>
      </w:r>
    </w:p>
    <w:p w:rsidR="00A73EF3" w:rsidP="00452D0B">
      <w:pPr>
        <w:pStyle w:val="ListParagraph"/>
        <w:numPr>
          <w:ilvl w:val="0"/>
          <w:numId w:val="1"/>
        </w:numPr>
        <w:ind w:left="357" w:hanging="357"/>
        <w:contextualSpacing w:val="0"/>
      </w:pPr>
      <w:r w:rsidRPr="00452D0B">
        <w:t xml:space="preserve">When it becomes clear that a compensation scheme will be needed, it is right that the Government takes early action to prepare. But it’s vital </w:t>
      </w:r>
      <w:r w:rsidRPr="00452D0B">
        <w:t xml:space="preserve">that </w:t>
      </w:r>
      <w:r w:rsidRPr="00452D0B">
        <w:t>this happens openly and transparently – and that the community that is to be compensated must be involved and communicated with.</w:t>
      </w:r>
      <w:r w:rsidRPr="00452D0B">
        <w:t xml:space="preserve"> The complete </w:t>
      </w:r>
      <w:r w:rsidRPr="3A25C9AC">
        <w:t>lack of transparency in the initial development of the Infected Blood Compensation Scheme lost the trust of the community at an early stage.</w:t>
      </w:r>
    </w:p>
    <w:p w:rsidR="00F80BA8" w:rsidP="00452D0B">
      <w:pPr>
        <w:pStyle w:val="ListParagraph"/>
        <w:numPr>
          <w:ilvl w:val="0"/>
          <w:numId w:val="1"/>
        </w:numPr>
        <w:ind w:left="357" w:hanging="357"/>
        <w:contextualSpacing w:val="0"/>
      </w:pPr>
      <w:r w:rsidRPr="3A25C9AC">
        <w:t>In our case, t</w:t>
      </w:r>
      <w:r w:rsidRPr="3A25C9AC">
        <w:t xml:space="preserve">he Government refused to discuss a compensation scheme with advocacy groups or with the community - even during the final stages of the Infected </w:t>
      </w:r>
      <w:r w:rsidRPr="3A25C9AC">
        <w:t>Blood Inquiry, when it was clear that one would be needed.</w:t>
      </w:r>
      <w:r w:rsidRPr="3A25C9AC">
        <w:t xml:space="preserve"> </w:t>
      </w:r>
      <w:r w:rsidRPr="3A25C9AC">
        <w:t>We did not know at the time that the Government was preparing a compensation scheme</w:t>
      </w:r>
      <w:r w:rsidRPr="3A25C9AC">
        <w:t xml:space="preserve"> from late 2023 onwards, </w:t>
      </w:r>
      <w:r w:rsidRPr="3A25C9AC">
        <w:t>but in secret and without any consultation.</w:t>
      </w:r>
    </w:p>
    <w:p w:rsidR="00A73EF3" w:rsidRPr="00452D0B" w:rsidP="00452D0B">
      <w:pPr>
        <w:pStyle w:val="ListParagraph"/>
        <w:numPr>
          <w:ilvl w:val="0"/>
          <w:numId w:val="1"/>
        </w:numPr>
        <w:ind w:left="357" w:hanging="357"/>
        <w:contextualSpacing w:val="0"/>
      </w:pPr>
      <w:r w:rsidRPr="3A25C9AC">
        <w:t>The</w:t>
      </w:r>
      <w:r w:rsidRPr="3A25C9AC" w:rsidR="00C64CBB">
        <w:t xml:space="preserve"> </w:t>
      </w:r>
      <w:r w:rsidRPr="3A25C9AC">
        <w:t>I</w:t>
      </w:r>
      <w:r w:rsidRPr="3A25C9AC" w:rsidR="00C64CBB">
        <w:t>nquiry</w:t>
      </w:r>
      <w:r w:rsidRPr="3A25C9AC">
        <w:t xml:space="preserve"> Report was published on 20 May 2024. It was a hugely emotional moment of vindication for so many who had spent years fighting for justice.</w:t>
      </w:r>
      <w:r w:rsidRPr="3A25C9AC">
        <w:t xml:space="preserve"> </w:t>
      </w:r>
      <w:r w:rsidRPr="3A25C9AC">
        <w:t>Yet the following day, the Government announc</w:t>
      </w:r>
      <w:r w:rsidRPr="3A25C9AC">
        <w:t xml:space="preserve">ed </w:t>
      </w:r>
      <w:r w:rsidRPr="3A25C9AC">
        <w:t xml:space="preserve">a full compensation scheme </w:t>
      </w:r>
      <w:r w:rsidRPr="00452D0B">
        <w:t>as a fait accompli.</w:t>
      </w:r>
    </w:p>
    <w:p w:rsidR="00A73EF3" w:rsidP="00452D0B">
      <w:pPr>
        <w:pStyle w:val="ListParagraph"/>
        <w:numPr>
          <w:ilvl w:val="0"/>
          <w:numId w:val="1"/>
        </w:numPr>
        <w:ind w:left="357" w:hanging="357"/>
        <w:contextualSpacing w:val="0"/>
      </w:pPr>
      <w:r w:rsidRPr="00452D0B">
        <w:t xml:space="preserve">This was a </w:t>
      </w:r>
      <w:r w:rsidRPr="00452D0B">
        <w:t xml:space="preserve">major </w:t>
      </w:r>
      <w:r w:rsidRPr="00452D0B">
        <w:t>mistake</w:t>
      </w:r>
      <w:r w:rsidRPr="00452D0B">
        <w:t xml:space="preserve"> which plunged</w:t>
      </w:r>
      <w:r w:rsidRPr="3A25C9AC">
        <w:t xml:space="preserve"> people into despair at what should have been a huge moment of vindication. </w:t>
      </w:r>
      <w:r w:rsidRPr="3A25C9AC">
        <w:t>The scheme never stood a chance of reflecting the true needs and experiences of the community who were not consulted.</w:t>
      </w:r>
      <w:r w:rsidRPr="3A25C9AC">
        <w:t xml:space="preserve"> This </w:t>
      </w:r>
      <w:r w:rsidRPr="3A25C9AC">
        <w:t xml:space="preserve">therefore guaranteed that </w:t>
      </w:r>
      <w:r w:rsidRPr="3A25C9AC">
        <w:t xml:space="preserve">the </w:t>
      </w:r>
      <w:r w:rsidRPr="3A25C9AC">
        <w:t>development of a more suitable scheme would face major delays.</w:t>
      </w:r>
      <w:r w:rsidRPr="3A25C9AC">
        <w:t xml:space="preserve"> </w:t>
      </w:r>
      <w:r w:rsidRPr="3A25C9AC">
        <w:t xml:space="preserve">At the same time, the Government announced that existing support schemes </w:t>
      </w:r>
      <w:r w:rsidRPr="3A25C9AC">
        <w:t>(</w:t>
      </w:r>
      <w:r w:rsidRPr="3A25C9AC">
        <w:t xml:space="preserve">which </w:t>
      </w:r>
      <w:r w:rsidRPr="3A25C9AC">
        <w:t xml:space="preserve">were </w:t>
      </w:r>
      <w:r w:rsidRPr="3A25C9AC">
        <w:t>widely understood and relied upo</w:t>
      </w:r>
      <w:r w:rsidRPr="3A25C9AC">
        <w:t xml:space="preserve">n) </w:t>
      </w:r>
      <w:r w:rsidRPr="3A25C9AC">
        <w:t xml:space="preserve">would </w:t>
      </w:r>
      <w:r w:rsidRPr="3A25C9AC">
        <w:t>come to an abrupt end</w:t>
      </w:r>
      <w:r w:rsidRPr="3A25C9AC">
        <w:t xml:space="preserve"> the following year</w:t>
      </w:r>
      <w:r w:rsidRPr="3A25C9AC">
        <w:t>, causing additional distrust, distress and anger.</w:t>
      </w:r>
    </w:p>
    <w:p w:rsidR="00E932FC" w:rsidP="00452D0B">
      <w:pPr>
        <w:pStyle w:val="ListParagraph"/>
        <w:numPr>
          <w:ilvl w:val="0"/>
          <w:numId w:val="1"/>
        </w:numPr>
        <w:ind w:left="357" w:hanging="357"/>
        <w:contextualSpacing w:val="0"/>
      </w:pPr>
      <w:r w:rsidRPr="3A25C9AC">
        <w:t>It is important that any expert body involved in the design of a scheme properly reflects the specialisms necessary to make informed decisions. As Kate Burt pointed out in her evidence, there was no haemophilia specialist on the original TEG, nor was there a clinical psychologist. As there was no transparency about the group, there was no opportunity to pick up on this oversight.</w:t>
      </w:r>
    </w:p>
    <w:p w:rsidR="008F5A03" w:rsidRPr="00452D0B" w:rsidP="00452D0B">
      <w:pPr>
        <w:pStyle w:val="ListParagraph"/>
        <w:numPr>
          <w:ilvl w:val="0"/>
          <w:numId w:val="26"/>
        </w:numPr>
        <w:spacing w:before="360"/>
        <w:ind w:left="357" w:hanging="357"/>
        <w:contextualSpacing w:val="0"/>
        <w:rPr>
          <w:b/>
          <w:bCs/>
          <w:u w:val="single"/>
        </w:rPr>
      </w:pPr>
      <w:r w:rsidRPr="00452D0B">
        <w:rPr>
          <w:b/>
          <w:bCs/>
          <w:u w:val="single"/>
        </w:rPr>
        <w:t xml:space="preserve">The impacted community must be consulted and involved in scheme </w:t>
      </w:r>
      <w:r w:rsidRPr="00452D0B">
        <w:rPr>
          <w:b/>
          <w:bCs/>
          <w:u w:val="single"/>
        </w:rPr>
        <w:t>design, and</w:t>
      </w:r>
      <w:r w:rsidRPr="00452D0B">
        <w:rPr>
          <w:b/>
          <w:bCs/>
          <w:u w:val="single"/>
        </w:rPr>
        <w:t xml:space="preserve"> must really be listened to.</w:t>
      </w:r>
    </w:p>
    <w:p w:rsidR="000174F9" w:rsidRPr="00452D0B" w:rsidP="00452D0B">
      <w:pPr>
        <w:pStyle w:val="ListParagraph"/>
        <w:numPr>
          <w:ilvl w:val="0"/>
          <w:numId w:val="1"/>
        </w:numPr>
        <w:ind w:left="357" w:hanging="357"/>
        <w:contextualSpacing w:val="0"/>
      </w:pPr>
      <w:r w:rsidRPr="00452D0B">
        <w:t xml:space="preserve">Trust has been further harmed by failures to </w:t>
      </w:r>
      <w:r w:rsidRPr="00452D0B">
        <w:t xml:space="preserve">meaningfully </w:t>
      </w:r>
      <w:r w:rsidRPr="00452D0B">
        <w:t>consult or listen to the community, both during the initial scheme design and as later changes have been made.</w:t>
      </w:r>
    </w:p>
    <w:p w:rsidR="003460AC" w:rsidRPr="00452D0B" w:rsidP="00452D0B">
      <w:pPr>
        <w:pStyle w:val="ListParagraph"/>
        <w:numPr>
          <w:ilvl w:val="0"/>
          <w:numId w:val="1"/>
        </w:numPr>
        <w:ind w:left="357" w:hanging="357"/>
        <w:contextualSpacing w:val="0"/>
      </w:pPr>
      <w:r w:rsidRPr="00452D0B">
        <w:t xml:space="preserve">A lesson identified in the </w:t>
      </w:r>
      <w:r w:rsidRPr="00452D0B" w:rsidR="000174F9">
        <w:t>2024 National Audit Office</w:t>
      </w:r>
      <w:r w:rsidRPr="00452D0B">
        <w:t xml:space="preserve"> report is </w:t>
      </w:r>
      <w:r w:rsidRPr="00452D0B">
        <w:t xml:space="preserve">that: </w:t>
      </w:r>
      <w:r w:rsidRPr="00452D0B" w:rsidR="7AD0B9DF">
        <w:t>‘</w:t>
      </w:r>
      <w:r w:rsidRPr="00452D0B">
        <w:t>Involving stakeholders in the design of schemes can help to achieve buy-in and improve the quality of the scheme.</w:t>
      </w:r>
      <w:r w:rsidRPr="00452D0B" w:rsidR="54FD4ED3">
        <w:t>’</w:t>
      </w:r>
      <w:r w:rsidRPr="00452D0B" w:rsidR="000174F9">
        <w:t xml:space="preserve"> </w:t>
      </w:r>
      <w:r w:rsidRPr="00452D0B">
        <w:t>The Government should have engaged in genuine, early and deep consultation with the community, advocacy groups and representatives, and future scheme claimants. Instead, they relied on expert groups working in a vacuum.</w:t>
      </w:r>
    </w:p>
    <w:p w:rsidR="00E932FC" w:rsidP="00452D0B">
      <w:pPr>
        <w:pStyle w:val="ListParagraph"/>
        <w:numPr>
          <w:ilvl w:val="0"/>
          <w:numId w:val="1"/>
        </w:numPr>
        <w:ind w:left="357" w:hanging="357"/>
        <w:contextualSpacing w:val="0"/>
      </w:pPr>
      <w:r w:rsidRPr="3A25C9AC">
        <w:t xml:space="preserve">It would be misleading to suggest that consulting with the impacted community is easy. There is unlikely to be a consensus amongst the victims of an injustice about a compensation scheme. However, understanding the many viewpoints of a community which has been harmed is essential in creating a credible base for a compensation scheme. Explaining to the community why and how decisions have been made </w:t>
      </w:r>
      <w:r w:rsidRPr="3A25C9AC">
        <w:t>as a result of</w:t>
      </w:r>
      <w:r w:rsidRPr="3A25C9AC">
        <w:t xml:space="preserve"> the consultation is the next step to establishing trust in a scheme. As Professor Montgomery acknowledged in his evidence to the PAC, once consulted ‘the community produced some very well-reasoned and well-informed improvements to the scheme’.</w:t>
      </w:r>
    </w:p>
    <w:p w:rsidR="003460AC" w:rsidP="00452D0B">
      <w:pPr>
        <w:pStyle w:val="ListParagraph"/>
        <w:numPr>
          <w:ilvl w:val="0"/>
          <w:numId w:val="1"/>
        </w:numPr>
        <w:ind w:left="357" w:hanging="357"/>
        <w:contextualSpacing w:val="0"/>
        <w:rPr>
          <w:lang w:val="en-US"/>
        </w:rPr>
      </w:pPr>
      <w:r w:rsidRPr="00452D0B">
        <w:t>The Government would have saved itself a huge amount of work - and the community a huge amount of stress and anxiety - if they had consulted and listened to infected and affected</w:t>
      </w:r>
      <w:r w:rsidRPr="3A25C9AC">
        <w:rPr>
          <w:lang w:val="en-US"/>
        </w:rPr>
        <w:t xml:space="preserve"> people properly in the ample time they had to do so between February 2022 and May 2024.</w:t>
      </w:r>
      <w:r w:rsidRPr="3A25C9AC" w:rsidR="000174F9">
        <w:rPr>
          <w:lang w:val="en-US"/>
        </w:rPr>
        <w:t xml:space="preserve"> </w:t>
      </w:r>
      <w:r w:rsidRPr="3A25C9AC">
        <w:rPr>
          <w:lang w:val="en-US"/>
        </w:rPr>
        <w:t xml:space="preserve">Had </w:t>
      </w:r>
      <w:r w:rsidRPr="3A25C9AC" w:rsidR="000174F9">
        <w:rPr>
          <w:lang w:val="en-US"/>
        </w:rPr>
        <w:t xml:space="preserve">this </w:t>
      </w:r>
      <w:r w:rsidRPr="3A25C9AC">
        <w:rPr>
          <w:lang w:val="en-US"/>
        </w:rPr>
        <w:t xml:space="preserve">proper consultation happened from the outset: </w:t>
      </w:r>
    </w:p>
    <w:p w:rsidR="003460AC" w:rsidP="3A25C9AC">
      <w:pPr>
        <w:pStyle w:val="ListParagraph"/>
        <w:numPr>
          <w:ilvl w:val="0"/>
          <w:numId w:val="23"/>
        </w:numPr>
        <w:rPr>
          <w:lang w:val="en-US"/>
        </w:rPr>
      </w:pPr>
      <w:r w:rsidRPr="3A25C9AC">
        <w:rPr>
          <w:lang w:val="en-US"/>
        </w:rPr>
        <w:t>The</w:t>
      </w:r>
      <w:r w:rsidRPr="3A25C9AC" w:rsidR="000174F9">
        <w:rPr>
          <w:lang w:val="en-US"/>
        </w:rPr>
        <w:t xml:space="preserve"> infected blood</w:t>
      </w:r>
      <w:r w:rsidRPr="3A25C9AC">
        <w:rPr>
          <w:lang w:val="en-US"/>
        </w:rPr>
        <w:t xml:space="preserve"> community would have had more trust in the process;</w:t>
      </w:r>
    </w:p>
    <w:p w:rsidR="003460AC" w:rsidP="3A25C9AC">
      <w:pPr>
        <w:pStyle w:val="ListParagraph"/>
        <w:numPr>
          <w:ilvl w:val="0"/>
          <w:numId w:val="23"/>
        </w:numPr>
        <w:rPr>
          <w:lang w:val="en-US"/>
        </w:rPr>
      </w:pPr>
      <w:r w:rsidRPr="3A25C9AC">
        <w:rPr>
          <w:lang w:val="en-US"/>
        </w:rPr>
        <w:t>The scheme would have better understood and reflected the impacts on infected and affected people;</w:t>
      </w:r>
    </w:p>
    <w:p w:rsidR="003460AC" w:rsidP="3A25C9AC">
      <w:pPr>
        <w:pStyle w:val="ListParagraph"/>
        <w:numPr>
          <w:ilvl w:val="0"/>
          <w:numId w:val="23"/>
        </w:numPr>
        <w:rPr>
          <w:lang w:val="en-US"/>
        </w:rPr>
      </w:pPr>
      <w:r w:rsidRPr="3A25C9AC">
        <w:rPr>
          <w:lang w:val="en-US"/>
        </w:rPr>
        <w:t>Fewer rounds of legislation would have been needed – avoiding additional delay and trauma;</w:t>
      </w:r>
    </w:p>
    <w:p w:rsidR="003460AC" w:rsidRPr="006C406E" w:rsidP="3A25C9AC">
      <w:pPr>
        <w:pStyle w:val="ListParagraph"/>
        <w:numPr>
          <w:ilvl w:val="0"/>
          <w:numId w:val="23"/>
        </w:numPr>
        <w:rPr>
          <w:lang w:val="en-US"/>
        </w:rPr>
      </w:pPr>
      <w:r w:rsidRPr="3A25C9AC">
        <w:rPr>
          <w:lang w:val="en-US"/>
        </w:rPr>
        <w:t xml:space="preserve">Fewer and less complicated regulations would have been </w:t>
      </w:r>
      <w:r w:rsidRPr="3A25C9AC" w:rsidR="000174F9">
        <w:rPr>
          <w:lang w:val="en-US"/>
        </w:rPr>
        <w:t>required</w:t>
      </w:r>
      <w:r w:rsidRPr="3A25C9AC">
        <w:rPr>
          <w:lang w:val="en-US"/>
        </w:rPr>
        <w:t xml:space="preserve"> – resulting in a scheme that is easier to understand and navigate.</w:t>
      </w:r>
    </w:p>
    <w:p w:rsidR="000174F9" w:rsidP="00452D0B">
      <w:pPr>
        <w:pStyle w:val="ListParagraph"/>
        <w:numPr>
          <w:ilvl w:val="0"/>
          <w:numId w:val="1"/>
        </w:numPr>
        <w:ind w:left="357" w:hanging="357"/>
        <w:contextualSpacing w:val="0"/>
        <w:rPr>
          <w:lang w:val="en-US"/>
        </w:rPr>
      </w:pPr>
      <w:r w:rsidRPr="3A25C9AC">
        <w:rPr>
          <w:lang w:val="en-US"/>
        </w:rPr>
        <w:t xml:space="preserve">It was only after Sir Brian reconvened the </w:t>
      </w:r>
      <w:r w:rsidRPr="3A25C9AC">
        <w:rPr>
          <w:lang w:val="en-US"/>
        </w:rPr>
        <w:t xml:space="preserve">Infected Blood Inquiry </w:t>
      </w:r>
      <w:r w:rsidRPr="3A25C9AC">
        <w:rPr>
          <w:lang w:val="en-US"/>
        </w:rPr>
        <w:t>and published an Additional Report in response to the community’s concerns that the Government began to listen – including by consulting on proposed changes between October 2025 and January 2026.</w:t>
      </w:r>
    </w:p>
    <w:p w:rsidR="008F5A03" w:rsidRPr="008F5A03" w:rsidP="00452D0B">
      <w:pPr>
        <w:pStyle w:val="ListParagraph"/>
        <w:numPr>
          <w:ilvl w:val="0"/>
          <w:numId w:val="1"/>
        </w:numPr>
        <w:ind w:left="357" w:hanging="357"/>
        <w:contextualSpacing w:val="0"/>
        <w:rPr>
          <w:lang w:val="en-US"/>
        </w:rPr>
      </w:pPr>
      <w:r w:rsidRPr="3A25C9AC">
        <w:rPr>
          <w:lang w:val="en-US"/>
        </w:rPr>
        <w:t xml:space="preserve">Although the Government has proposed some positive changes </w:t>
      </w:r>
      <w:r w:rsidRPr="3A25C9AC">
        <w:rPr>
          <w:lang w:val="en-US"/>
        </w:rPr>
        <w:t>as a result of</w:t>
      </w:r>
      <w:r w:rsidRPr="3A25C9AC">
        <w:rPr>
          <w:lang w:val="en-US"/>
        </w:rPr>
        <w:t xml:space="preserve"> this</w:t>
      </w:r>
      <w:r w:rsidRPr="3A25C9AC" w:rsidR="000174F9">
        <w:rPr>
          <w:lang w:val="en-US"/>
        </w:rPr>
        <w:t xml:space="preserve"> consultation</w:t>
      </w:r>
      <w:r w:rsidRPr="3A25C9AC">
        <w:rPr>
          <w:lang w:val="en-US"/>
        </w:rPr>
        <w:t>, important aspects of the consultation have continued to deeply disappoint the communit</w:t>
      </w:r>
      <w:r w:rsidRPr="3A25C9AC" w:rsidR="000174F9">
        <w:rPr>
          <w:lang w:val="en-US"/>
        </w:rPr>
        <w:t xml:space="preserve">y. These range from ignoring </w:t>
      </w:r>
      <w:r w:rsidRPr="3A25C9AC">
        <w:rPr>
          <w:lang w:val="en-US"/>
        </w:rPr>
        <w:t>the extensive real-world evidence about the debilitating, long-term impact of interferon treatment</w:t>
      </w:r>
      <w:r w:rsidRPr="3A25C9AC" w:rsidR="000174F9">
        <w:rPr>
          <w:lang w:val="en-US"/>
        </w:rPr>
        <w:t xml:space="preserve">, to failing to consult on major inequities in the handling of estate claims which effectively penalize those who died earlier, to many other points on which the community feels it has either not been consulted or that its answers have not been listened to. </w:t>
      </w:r>
    </w:p>
    <w:p w:rsidR="008F5A03" w:rsidRPr="00452D0B" w:rsidP="00452D0B">
      <w:pPr>
        <w:pStyle w:val="ListParagraph"/>
        <w:numPr>
          <w:ilvl w:val="0"/>
          <w:numId w:val="26"/>
        </w:numPr>
        <w:spacing w:before="360"/>
        <w:ind w:left="357" w:hanging="357"/>
        <w:contextualSpacing w:val="0"/>
        <w:rPr>
          <w:b/>
          <w:bCs/>
          <w:u w:val="single"/>
        </w:rPr>
      </w:pPr>
      <w:r w:rsidRPr="00452D0B">
        <w:rPr>
          <w:b/>
          <w:bCs/>
          <w:u w:val="single"/>
        </w:rPr>
        <w:t>The pace of compensation cannot be allowed to slow and stall for months on end – as our community has experienced with ‘test and learn’.</w:t>
      </w:r>
    </w:p>
    <w:p w:rsidR="000174F9" w:rsidRPr="00606A02" w:rsidP="00452D0B">
      <w:pPr>
        <w:pStyle w:val="ListParagraph"/>
        <w:numPr>
          <w:ilvl w:val="0"/>
          <w:numId w:val="1"/>
        </w:numPr>
        <w:ind w:left="357" w:hanging="357"/>
        <w:contextualSpacing w:val="0"/>
        <w:rPr>
          <w:lang w:val="en-US"/>
        </w:rPr>
      </w:pPr>
      <w:r w:rsidRPr="3A25C9AC">
        <w:rPr>
          <w:lang w:val="en-US"/>
        </w:rPr>
        <w:t>In the case of the infected blood compensation scheme, claimants have not been paid sufficiently quickly. Speed is of paramount importance. Many of those who are owed compensation are both elderly and in poor health because of the harm they have suffered. Week by week, infected and affected people are dying before seeing the compensation they deserve.</w:t>
      </w:r>
    </w:p>
    <w:p w:rsidR="00FD2968" w:rsidP="00452D0B">
      <w:pPr>
        <w:pStyle w:val="ListParagraph"/>
        <w:numPr>
          <w:ilvl w:val="0"/>
          <w:numId w:val="1"/>
        </w:numPr>
        <w:ind w:left="357" w:hanging="357"/>
        <w:contextualSpacing w:val="0"/>
        <w:rPr>
          <w:lang w:val="en-US"/>
        </w:rPr>
      </w:pPr>
      <w:r w:rsidRPr="3A25C9AC">
        <w:rPr>
          <w:lang w:val="en-US"/>
        </w:rPr>
        <w:t xml:space="preserve">The scheme made some </w:t>
      </w:r>
      <w:r w:rsidRPr="3A25C9AC" w:rsidR="006A6D37">
        <w:rPr>
          <w:lang w:val="en-US"/>
        </w:rPr>
        <w:t xml:space="preserve">strong </w:t>
      </w:r>
      <w:r w:rsidRPr="3A25C9AC">
        <w:rPr>
          <w:lang w:val="en-US"/>
        </w:rPr>
        <w:t xml:space="preserve">initial </w:t>
      </w:r>
      <w:r w:rsidRPr="3A25C9AC">
        <w:rPr>
          <w:lang w:val="en-US"/>
        </w:rPr>
        <w:t>progress</w:t>
      </w:r>
      <w:r w:rsidRPr="3A25C9AC">
        <w:rPr>
          <w:lang w:val="en-US"/>
        </w:rPr>
        <w:t xml:space="preserve"> but it now feels like it has stalled. As set out in Figure 1</w:t>
      </w:r>
      <w:r w:rsidRPr="3A25C9AC">
        <w:rPr>
          <w:lang w:val="en-US"/>
        </w:rPr>
        <w:t>8</w:t>
      </w:r>
      <w:r w:rsidRPr="3A25C9AC">
        <w:rPr>
          <w:lang w:val="en-US"/>
        </w:rPr>
        <w:t xml:space="preserve"> of the 2026 National Audit Office report, the </w:t>
      </w:r>
      <w:r w:rsidRPr="3A25C9AC">
        <w:rPr>
          <w:lang w:val="en-US"/>
        </w:rPr>
        <w:t>number of people paid compensation</w:t>
      </w:r>
      <w:r w:rsidRPr="3A25C9AC">
        <w:rPr>
          <w:lang w:val="en-US"/>
        </w:rPr>
        <w:t xml:space="preserve"> rose from </w:t>
      </w:r>
      <w:r w:rsidRPr="3A25C9AC">
        <w:rPr>
          <w:lang w:val="en-US"/>
        </w:rPr>
        <w:t>77</w:t>
      </w:r>
      <w:r w:rsidRPr="3A25C9AC">
        <w:rPr>
          <w:lang w:val="en-US"/>
        </w:rPr>
        <w:t xml:space="preserve"> in April 2025 to over </w:t>
      </w:r>
      <w:r w:rsidRPr="3A25C9AC">
        <w:rPr>
          <w:lang w:val="en-US"/>
        </w:rPr>
        <w:t>2,861</w:t>
      </w:r>
      <w:r w:rsidRPr="3A25C9AC">
        <w:rPr>
          <w:lang w:val="en-US"/>
        </w:rPr>
        <w:t xml:space="preserve"> in </w:t>
      </w:r>
      <w:r w:rsidRPr="3A25C9AC">
        <w:rPr>
          <w:lang w:val="en-US"/>
        </w:rPr>
        <w:t xml:space="preserve">January </w:t>
      </w:r>
      <w:r w:rsidRPr="3A25C9AC">
        <w:rPr>
          <w:lang w:val="en-US"/>
        </w:rPr>
        <w:t>202</w:t>
      </w:r>
      <w:r w:rsidRPr="3A25C9AC">
        <w:rPr>
          <w:lang w:val="en-US"/>
        </w:rPr>
        <w:t>6 (an average of 309 per month)</w:t>
      </w:r>
      <w:r w:rsidRPr="3A25C9AC">
        <w:rPr>
          <w:lang w:val="en-US"/>
        </w:rPr>
        <w:t xml:space="preserve">. However, since that time </w:t>
      </w:r>
      <w:r w:rsidRPr="3A25C9AC">
        <w:rPr>
          <w:lang w:val="en-US"/>
        </w:rPr>
        <w:t xml:space="preserve">progress has slowed markedly, rising to 3,272 by late May 2026 (an average of 103 per month). </w:t>
      </w:r>
    </w:p>
    <w:p w:rsidR="00FD2968" w:rsidRPr="00452D0B" w:rsidP="00452D0B">
      <w:pPr>
        <w:pStyle w:val="ListParagraph"/>
        <w:numPr>
          <w:ilvl w:val="0"/>
          <w:numId w:val="1"/>
        </w:numPr>
        <w:ind w:left="357" w:hanging="357"/>
        <w:contextualSpacing w:val="0"/>
        <w:rPr>
          <w:lang w:val="en-US"/>
        </w:rPr>
      </w:pPr>
      <w:r w:rsidRPr="3A25C9AC">
        <w:rPr>
          <w:lang w:val="en-US"/>
        </w:rPr>
        <w:t xml:space="preserve">The early progress was </w:t>
      </w:r>
      <w:r w:rsidRPr="3A25C9AC" w:rsidR="00DA5849">
        <w:rPr>
          <w:lang w:val="en-US"/>
        </w:rPr>
        <w:t>almost entirely made</w:t>
      </w:r>
      <w:r w:rsidRPr="3A25C9AC">
        <w:rPr>
          <w:lang w:val="en-US"/>
        </w:rPr>
        <w:t xml:space="preserve"> amongst</w:t>
      </w:r>
      <w:r w:rsidRPr="3A25C9AC" w:rsidR="00DA5849">
        <w:rPr>
          <w:lang w:val="en-US"/>
        </w:rPr>
        <w:t xml:space="preserve"> the claims fo</w:t>
      </w:r>
      <w:r w:rsidRPr="3A25C9AC" w:rsidR="003933C5">
        <w:rPr>
          <w:lang w:val="en-US"/>
        </w:rPr>
        <w:t>r</w:t>
      </w:r>
      <w:r w:rsidRPr="3A25C9AC">
        <w:rPr>
          <w:lang w:val="en-US"/>
        </w:rPr>
        <w:t xml:space="preserve"> living infected people who were registered with a previous support scheme (and therefore relatively straightforward claims to assess)</w:t>
      </w:r>
      <w:r w:rsidRPr="3A25C9AC" w:rsidR="00DA5849">
        <w:rPr>
          <w:lang w:val="en-US"/>
        </w:rPr>
        <w:t xml:space="preserve">, who represent 3,198 of the 3,272 who have </w:t>
      </w:r>
      <w:r w:rsidRPr="3A25C9AC" w:rsidR="00DA5849">
        <w:rPr>
          <w:lang w:val="en-US"/>
        </w:rPr>
        <w:t>received compensation</w:t>
      </w:r>
      <w:r w:rsidRPr="3A25C9AC">
        <w:rPr>
          <w:lang w:val="en-US"/>
        </w:rPr>
        <w:t xml:space="preserve">. </w:t>
      </w:r>
      <w:r w:rsidRPr="3A25C9AC" w:rsidR="000174F9">
        <w:rPr>
          <w:lang w:val="en-US"/>
        </w:rPr>
        <w:t xml:space="preserve">We are concerned that the ‘test and learn’ approach IBCA is using </w:t>
      </w:r>
      <w:r w:rsidRPr="3A25C9AC">
        <w:rPr>
          <w:lang w:val="en-US"/>
        </w:rPr>
        <w:t>to</w:t>
      </w:r>
      <w:r w:rsidRPr="3A25C9AC" w:rsidR="0016790E">
        <w:rPr>
          <w:lang w:val="en-US"/>
        </w:rPr>
        <w:t xml:space="preserve"> build capacity to address other categories of claims</w:t>
      </w:r>
      <w:r w:rsidRPr="3A25C9AC" w:rsidR="003933C5">
        <w:rPr>
          <w:lang w:val="en-US"/>
        </w:rPr>
        <w:t xml:space="preserve"> is causing undue delays. Of those </w:t>
      </w:r>
      <w:r w:rsidRPr="3A25C9AC" w:rsidR="0016790E">
        <w:rPr>
          <w:lang w:val="en-US"/>
        </w:rPr>
        <w:t xml:space="preserve">living infected </w:t>
      </w:r>
      <w:r w:rsidRPr="3A25C9AC" w:rsidR="003933C5">
        <w:rPr>
          <w:lang w:val="en-US"/>
        </w:rPr>
        <w:t xml:space="preserve">people </w:t>
      </w:r>
      <w:r w:rsidRPr="3A25C9AC" w:rsidR="0016790E">
        <w:rPr>
          <w:lang w:val="en-US"/>
        </w:rPr>
        <w:t xml:space="preserve">who </w:t>
      </w:r>
      <w:r w:rsidRPr="3A25C9AC" w:rsidR="003933C5">
        <w:rPr>
          <w:lang w:val="en-US"/>
        </w:rPr>
        <w:t xml:space="preserve">were not on a support scheme, just 21 have been paid compensation by May 2026. Just 23 </w:t>
      </w:r>
      <w:r w:rsidRPr="3A25C9AC" w:rsidR="0016790E">
        <w:rPr>
          <w:lang w:val="en-US"/>
        </w:rPr>
        <w:t>estates of infected</w:t>
      </w:r>
      <w:r w:rsidRPr="3A25C9AC" w:rsidR="003933C5">
        <w:rPr>
          <w:lang w:val="en-US"/>
        </w:rPr>
        <w:t xml:space="preserve"> people have been paid. Just 30 </w:t>
      </w:r>
      <w:r w:rsidRPr="3A25C9AC" w:rsidR="003933C5">
        <w:rPr>
          <w:lang w:val="en-US"/>
        </w:rPr>
        <w:t>affected people</w:t>
      </w:r>
      <w:r w:rsidRPr="3A25C9AC" w:rsidR="003933C5">
        <w:rPr>
          <w:lang w:val="en-US"/>
        </w:rPr>
        <w:t xml:space="preserve"> have been paid.</w:t>
      </w:r>
      <w:r w:rsidRPr="00452D0B" w:rsidR="000174F9">
        <w:rPr>
          <w:lang w:val="en-US"/>
        </w:rPr>
        <w:t xml:space="preserve"> </w:t>
      </w:r>
    </w:p>
    <w:p w:rsidR="008F5A03" w:rsidRPr="003933C5" w:rsidP="00452D0B">
      <w:pPr>
        <w:pStyle w:val="ListParagraph"/>
        <w:numPr>
          <w:ilvl w:val="0"/>
          <w:numId w:val="1"/>
        </w:numPr>
        <w:ind w:left="357" w:hanging="357"/>
        <w:contextualSpacing w:val="0"/>
        <w:rPr>
          <w:b/>
          <w:bCs/>
          <w:lang w:val="en-US"/>
        </w:rPr>
      </w:pPr>
      <w:r w:rsidRPr="3A25C9AC">
        <w:rPr>
          <w:lang w:val="en-US"/>
        </w:rPr>
        <w:t xml:space="preserve">Our understanding of ‘test and learn’ is that it </w:t>
      </w:r>
      <w:r w:rsidRPr="3A25C9AC" w:rsidR="00FD2968">
        <w:rPr>
          <w:lang w:val="en-US"/>
        </w:rPr>
        <w:t xml:space="preserve">attempts </w:t>
      </w:r>
      <w:r w:rsidRPr="3A25C9AC">
        <w:rPr>
          <w:lang w:val="en-US"/>
        </w:rPr>
        <w:t>to build a system that can deal with any claim – even the most complex – before ramping up</w:t>
      </w:r>
      <w:r w:rsidRPr="3A25C9AC" w:rsidR="00FD2968">
        <w:rPr>
          <w:lang w:val="en-US"/>
        </w:rPr>
        <w:t xml:space="preserve"> t</w:t>
      </w:r>
      <w:r w:rsidRPr="3A25C9AC" w:rsidR="0016790E">
        <w:rPr>
          <w:lang w:val="en-US"/>
        </w:rPr>
        <w:t>he claims pipeline. We cannot understand this approach</w:t>
      </w:r>
      <w:r w:rsidRPr="3A25C9AC">
        <w:rPr>
          <w:lang w:val="en-US"/>
        </w:rPr>
        <w:t xml:space="preserve">. </w:t>
      </w:r>
      <w:r w:rsidRPr="3A25C9AC" w:rsidR="0016790E">
        <w:rPr>
          <w:lang w:val="en-US"/>
        </w:rPr>
        <w:t>We believe it would be more efficient and compassionate for IBCA to compensate as many people as quickly as possible by</w:t>
      </w:r>
      <w:r w:rsidRPr="3A25C9AC">
        <w:rPr>
          <w:lang w:val="en-US"/>
        </w:rPr>
        <w:t xml:space="preserve"> </w:t>
      </w:r>
      <w:r w:rsidRPr="3A25C9AC" w:rsidR="0016790E">
        <w:rPr>
          <w:lang w:val="en-US"/>
        </w:rPr>
        <w:t>prioritising</w:t>
      </w:r>
      <w:r w:rsidRPr="3A25C9AC">
        <w:rPr>
          <w:lang w:val="en-US"/>
        </w:rPr>
        <w:t xml:space="preserve"> the bulk of simple cases,</w:t>
      </w:r>
      <w:r w:rsidRPr="3A25C9AC" w:rsidR="0016790E">
        <w:rPr>
          <w:lang w:val="en-US"/>
        </w:rPr>
        <w:t xml:space="preserve"> </w:t>
      </w:r>
      <w:r w:rsidRPr="3A25C9AC">
        <w:rPr>
          <w:lang w:val="en-US"/>
        </w:rPr>
        <w:t>rather than making everyone wait for the most complicated claims to be resolved.</w:t>
      </w:r>
      <w:r w:rsidRPr="3A25C9AC" w:rsidR="00DA5849">
        <w:rPr>
          <w:lang w:val="en-US"/>
        </w:rPr>
        <w:t xml:space="preserve"> </w:t>
      </w:r>
      <w:r w:rsidRPr="3A25C9AC" w:rsidR="0016790E">
        <w:rPr>
          <w:lang w:val="en-US"/>
        </w:rPr>
        <w:t>In the absence of any clear explanation for using ‘test and learn’ or the</w:t>
      </w:r>
      <w:r w:rsidRPr="3A25C9AC" w:rsidR="00DA5849">
        <w:rPr>
          <w:lang w:val="en-US"/>
        </w:rPr>
        <w:t xml:space="preserve"> excessive</w:t>
      </w:r>
      <w:r w:rsidRPr="3A25C9AC" w:rsidR="0016790E">
        <w:rPr>
          <w:lang w:val="en-US"/>
        </w:rPr>
        <w:t xml:space="preserve"> time it is taking, rumours </w:t>
      </w:r>
      <w:r w:rsidRPr="3A25C9AC" w:rsidR="00DA5849">
        <w:rPr>
          <w:lang w:val="en-US"/>
        </w:rPr>
        <w:t xml:space="preserve">that compensation is being deliberately delayed </w:t>
      </w:r>
      <w:r w:rsidRPr="3A25C9AC" w:rsidR="0016790E">
        <w:rPr>
          <w:lang w:val="en-US"/>
        </w:rPr>
        <w:t>are circulating parts of the community</w:t>
      </w:r>
      <w:r w:rsidRPr="3A25C9AC" w:rsidR="00DA5849">
        <w:rPr>
          <w:lang w:val="en-US"/>
        </w:rPr>
        <w:t>.  The Government must urgently speed up compensation payments if it is to restore the trust of the community.</w:t>
      </w:r>
    </w:p>
    <w:p w:rsidR="008F5A03" w:rsidRPr="00452D0B" w:rsidP="00452D0B">
      <w:pPr>
        <w:pStyle w:val="ListParagraph"/>
        <w:numPr>
          <w:ilvl w:val="0"/>
          <w:numId w:val="26"/>
        </w:numPr>
        <w:spacing w:before="360"/>
        <w:ind w:left="357" w:hanging="357"/>
        <w:contextualSpacing w:val="0"/>
        <w:rPr>
          <w:b/>
          <w:bCs/>
          <w:u w:val="single"/>
        </w:rPr>
      </w:pPr>
      <w:r w:rsidRPr="00452D0B">
        <w:rPr>
          <w:b/>
          <w:bCs/>
          <w:u w:val="single"/>
        </w:rPr>
        <w:t>There are advantages to an independent body for compensation, but in practice these can be undermined by delays, teething problems, perceived lack of independence, and unclear accountability.</w:t>
      </w:r>
    </w:p>
    <w:p w:rsidR="006A6D37" w:rsidP="00452D0B">
      <w:pPr>
        <w:pStyle w:val="ListParagraph"/>
        <w:numPr>
          <w:ilvl w:val="0"/>
          <w:numId w:val="1"/>
        </w:numPr>
        <w:ind w:left="357" w:hanging="357"/>
        <w:contextualSpacing w:val="0"/>
        <w:rPr>
          <w:lang w:val="en-US"/>
        </w:rPr>
      </w:pPr>
      <w:r w:rsidRPr="3A25C9AC">
        <w:rPr>
          <w:lang w:val="en-US"/>
        </w:rPr>
        <w:t>The Infected Blood Compensation Scheme is delivered by an independent body: the Infected Blood Compensation Authority</w:t>
      </w:r>
      <w:r w:rsidRPr="3A25C9AC" w:rsidR="119D7F7A">
        <w:rPr>
          <w:lang w:val="en-US"/>
        </w:rPr>
        <w:t xml:space="preserve"> (IBCA)</w:t>
      </w:r>
      <w:r w:rsidRPr="3A25C9AC">
        <w:rPr>
          <w:lang w:val="en-US"/>
        </w:rPr>
        <w:t xml:space="preserve">, following a welcome recommendation of the Infected Blood Inquiry. In practice, there </w:t>
      </w:r>
      <w:r w:rsidRPr="3A25C9AC">
        <w:rPr>
          <w:lang w:val="en-US"/>
        </w:rPr>
        <w:t>have been</w:t>
      </w:r>
      <w:r w:rsidRPr="3A25C9AC">
        <w:rPr>
          <w:lang w:val="en-US"/>
        </w:rPr>
        <w:t xml:space="preserve"> pros and cons to having an independent body, though we believe many of the negatives can be avoided in future schemes.</w:t>
      </w:r>
    </w:p>
    <w:p w:rsidR="006A6D37" w:rsidRPr="006A6D37" w:rsidP="3A25C9AC">
      <w:pPr>
        <w:pStyle w:val="Heading2"/>
      </w:pPr>
      <w:r w:rsidRPr="3A25C9AC">
        <w:t>Independence of Government</w:t>
      </w:r>
    </w:p>
    <w:p w:rsidR="003933C5" w:rsidP="00452D0B">
      <w:pPr>
        <w:pStyle w:val="ListParagraph"/>
        <w:numPr>
          <w:ilvl w:val="0"/>
          <w:numId w:val="1"/>
        </w:numPr>
        <w:ind w:left="357" w:hanging="357"/>
        <w:contextualSpacing w:val="0"/>
        <w:rPr>
          <w:lang w:val="en-US"/>
        </w:rPr>
      </w:pPr>
      <w:r w:rsidRPr="3A25C9AC">
        <w:rPr>
          <w:lang w:val="en-US"/>
        </w:rPr>
        <w:t>While</w:t>
      </w:r>
      <w:r w:rsidRPr="3A25C9AC">
        <w:t xml:space="preserve"> we welcome the principle of an independent body, at least some of its benefits are undermined by perceptions that IBCA is not truly independent. </w:t>
      </w:r>
      <w:r w:rsidRPr="3A25C9AC">
        <w:rPr>
          <w:lang w:val="en-US"/>
        </w:rPr>
        <w:t xml:space="preserve">It is welcome that compensation is not being overseen by the Department of Health and Social Care, which inevitably would </w:t>
      </w:r>
      <w:r w:rsidRPr="3A25C9AC" w:rsidR="2B1F9B3A">
        <w:rPr>
          <w:lang w:val="en-US"/>
        </w:rPr>
        <w:t>affect</w:t>
      </w:r>
      <w:r w:rsidRPr="3A25C9AC">
        <w:rPr>
          <w:lang w:val="en-US"/>
        </w:rPr>
        <w:t xml:space="preserve"> perceptions of impartiality. However, IBCA has not always been perceived as an independent body, partly because regulations put in place by Cabinet Office do not allow substantial discretion with which to take decisions independently. T</w:t>
      </w:r>
      <w:r w:rsidRPr="3A25C9AC" w:rsidR="0F85ED24">
        <w:rPr>
          <w:lang w:val="en-US"/>
        </w:rPr>
        <w:t>h</w:t>
      </w:r>
      <w:r w:rsidRPr="3A25C9AC">
        <w:rPr>
          <w:lang w:val="en-US"/>
        </w:rPr>
        <w:t>is impression was reinforced by seconding of staff from Cabinet Office to IBCA at an early stage.</w:t>
      </w:r>
    </w:p>
    <w:p w:rsidR="006A6D37" w:rsidRPr="006A6D37" w:rsidP="3A25C9AC">
      <w:pPr>
        <w:rPr>
          <w:i/>
          <w:iCs/>
          <w:u w:val="single"/>
          <w:lang w:val="en-US"/>
        </w:rPr>
      </w:pPr>
      <w:r w:rsidRPr="3A25C9AC">
        <w:rPr>
          <w:i/>
          <w:iCs/>
          <w:u w:val="single"/>
          <w:lang w:val="en-US"/>
        </w:rPr>
        <w:t>Dedicated resources</w:t>
      </w:r>
    </w:p>
    <w:p w:rsidR="005C131D" w:rsidP="00452D0B">
      <w:pPr>
        <w:pStyle w:val="ListParagraph"/>
        <w:numPr>
          <w:ilvl w:val="0"/>
          <w:numId w:val="1"/>
        </w:numPr>
        <w:ind w:left="357" w:hanging="357"/>
        <w:contextualSpacing w:val="0"/>
        <w:rPr>
          <w:lang w:val="en-US"/>
        </w:rPr>
      </w:pPr>
      <w:r w:rsidRPr="3A25C9AC">
        <w:rPr>
          <w:lang w:val="en-US"/>
        </w:rPr>
        <w:t xml:space="preserve">It is welcome that IBCA is now a large, dedicated organisation with significant resources at its disposal. We recognise the substantial efforts it has made to engage with the community, including holding </w:t>
      </w:r>
      <w:r w:rsidRPr="3A25C9AC">
        <w:rPr>
          <w:lang w:val="en-US"/>
        </w:rPr>
        <w:t>a large number of</w:t>
      </w:r>
      <w:r w:rsidRPr="3A25C9AC">
        <w:rPr>
          <w:lang w:val="en-US"/>
        </w:rPr>
        <w:t xml:space="preserve"> community events which have often been well received. </w:t>
      </w:r>
      <w:r w:rsidRPr="3A25C9AC" w:rsidR="00E932FC">
        <w:t xml:space="preserve">A team of IBCA support staff, including its then-interim </w:t>
      </w:r>
      <w:r w:rsidRPr="3A25C9AC" w:rsidR="00E932FC">
        <w:t xml:space="preserve">Chief Executive, David Foley, twice attended the Haemophilia Society's annual Big Get-Together conference offering valuable advice to our members. We and many other campaign and support groups have been involved in regular consultations and updates, which is appreciated and useful. </w:t>
      </w:r>
      <w:r w:rsidRPr="3A25C9AC">
        <w:rPr>
          <w:lang w:val="en-US"/>
        </w:rPr>
        <w:t>Tools like the compensation calculator are easy to use and provide early clarity about what sort of compensation claimants can expect. It is welcome that extensive legal and psychological support and financial guidance and advice</w:t>
      </w:r>
      <w:r w:rsidRPr="3A25C9AC" w:rsidR="53807EAE">
        <w:rPr>
          <w:lang w:val="en-US"/>
        </w:rPr>
        <w:t xml:space="preserve"> are</w:t>
      </w:r>
      <w:r w:rsidRPr="3A25C9AC">
        <w:rPr>
          <w:lang w:val="en-US"/>
        </w:rPr>
        <w:t xml:space="preserve"> offered</w:t>
      </w:r>
      <w:r w:rsidRPr="3A25C9AC" w:rsidR="0F14CD7B">
        <w:rPr>
          <w:lang w:val="en-US"/>
        </w:rPr>
        <w:t xml:space="preserve">, </w:t>
      </w:r>
      <w:r w:rsidRPr="3A25C9AC">
        <w:rPr>
          <w:lang w:val="en-US"/>
        </w:rPr>
        <w:t xml:space="preserve">which we recognise are not provided by all compensation schemes. </w:t>
      </w:r>
    </w:p>
    <w:p w:rsidR="006A6D37" w:rsidP="00452D0B">
      <w:pPr>
        <w:pStyle w:val="ListParagraph"/>
        <w:numPr>
          <w:ilvl w:val="0"/>
          <w:numId w:val="1"/>
        </w:numPr>
        <w:ind w:left="357" w:hanging="357"/>
        <w:contextualSpacing w:val="0"/>
        <w:rPr>
          <w:lang w:val="en-US"/>
        </w:rPr>
      </w:pPr>
      <w:r w:rsidRPr="3A25C9AC">
        <w:rPr>
          <w:lang w:val="en-US"/>
        </w:rPr>
        <w:t xml:space="preserve">While infected and affected people are growing extremely frustrated with the delay in being invited to start their claims, those whose claims are underway are typically kept up to date with progress and </w:t>
      </w:r>
      <w:r w:rsidRPr="3A25C9AC">
        <w:rPr>
          <w:lang w:val="en-US"/>
        </w:rPr>
        <w:t>are able to</w:t>
      </w:r>
      <w:r w:rsidRPr="3A25C9AC">
        <w:rPr>
          <w:lang w:val="en-US"/>
        </w:rPr>
        <w:t xml:space="preserve"> access relevant information. IBCA’s dedicated claim managers are also a strength, with m</w:t>
      </w:r>
      <w:r w:rsidRPr="3A25C9AC">
        <w:rPr>
          <w:lang w:val="en-US"/>
        </w:rPr>
        <w:t>any of those whose claims have been completed report</w:t>
      </w:r>
      <w:r w:rsidRPr="3A25C9AC">
        <w:rPr>
          <w:lang w:val="en-US"/>
        </w:rPr>
        <w:t>ing</w:t>
      </w:r>
      <w:r w:rsidRPr="3A25C9AC">
        <w:rPr>
          <w:lang w:val="en-US"/>
        </w:rPr>
        <w:t xml:space="preserve"> positive experience</w:t>
      </w:r>
      <w:r w:rsidRPr="3A25C9AC">
        <w:rPr>
          <w:lang w:val="en-US"/>
        </w:rPr>
        <w:t>s</w:t>
      </w:r>
      <w:r w:rsidRPr="3A25C9AC">
        <w:rPr>
          <w:lang w:val="en-US"/>
        </w:rPr>
        <w:t xml:space="preserve"> with IBCA staff, as set out in the National Audit Office Reports. However, the same figures show much lower levels of trust and satisfaction amongst the community at large, the vast majority of whom are still waiting for their claim to begin. The community will only see the benefit of these resources if issues with pace of progress are addressed and dealt with.</w:t>
      </w:r>
    </w:p>
    <w:p w:rsidR="008F5A03" w:rsidP="3A25C9AC">
      <w:pPr>
        <w:rPr>
          <w:i/>
          <w:iCs/>
          <w:u w:val="single"/>
          <w:lang w:val="en-US"/>
        </w:rPr>
      </w:pPr>
      <w:r w:rsidRPr="3A25C9AC">
        <w:rPr>
          <w:i/>
          <w:iCs/>
          <w:u w:val="single"/>
          <w:lang w:val="en-US"/>
        </w:rPr>
        <w:t>Accountability gap</w:t>
      </w:r>
    </w:p>
    <w:p w:rsidR="00177A66" w:rsidP="00452D0B">
      <w:pPr>
        <w:pStyle w:val="ListParagraph"/>
        <w:numPr>
          <w:ilvl w:val="0"/>
          <w:numId w:val="1"/>
        </w:numPr>
        <w:ind w:left="357" w:hanging="357"/>
        <w:contextualSpacing w:val="0"/>
        <w:rPr>
          <w:lang w:val="en-US"/>
        </w:rPr>
      </w:pPr>
      <w:r w:rsidRPr="3A25C9AC">
        <w:rPr>
          <w:lang w:val="en-US"/>
        </w:rPr>
        <w:t>A disadvantage of an independent body</w:t>
      </w:r>
      <w:r w:rsidRPr="3A25C9AC">
        <w:rPr>
          <w:lang w:val="en-US"/>
        </w:rPr>
        <w:t xml:space="preserve"> we have encountered</w:t>
      </w:r>
      <w:r w:rsidRPr="3A25C9AC">
        <w:rPr>
          <w:lang w:val="en-US"/>
        </w:rPr>
        <w:t xml:space="preserve"> is that there can </w:t>
      </w:r>
      <w:r w:rsidRPr="3A25C9AC">
        <w:rPr>
          <w:lang w:val="en-US"/>
        </w:rPr>
        <w:t xml:space="preserve">appear to </w:t>
      </w:r>
      <w:r w:rsidRPr="3A25C9AC">
        <w:rPr>
          <w:lang w:val="en-US"/>
        </w:rPr>
        <w:t xml:space="preserve">be a gap when it comes to </w:t>
      </w:r>
      <w:r w:rsidRPr="3A25C9AC">
        <w:rPr>
          <w:lang w:val="en-US"/>
        </w:rPr>
        <w:t>accountability</w:t>
      </w:r>
      <w:r w:rsidRPr="3A25C9AC">
        <w:rPr>
          <w:lang w:val="en-US"/>
        </w:rPr>
        <w:t xml:space="preserve"> for problems with the scheme</w:t>
      </w:r>
      <w:r w:rsidRPr="3A25C9AC">
        <w:rPr>
          <w:lang w:val="en-US"/>
        </w:rPr>
        <w:t xml:space="preserve">. </w:t>
      </w:r>
      <w:r w:rsidRPr="3A25C9AC">
        <w:rPr>
          <w:lang w:val="en-US"/>
        </w:rPr>
        <w:t xml:space="preserve">For example, clinicians at </w:t>
      </w:r>
      <w:r w:rsidRPr="3A25C9AC" w:rsidR="19A528D5">
        <w:rPr>
          <w:lang w:val="en-US"/>
        </w:rPr>
        <w:t>h</w:t>
      </w:r>
      <w:r w:rsidRPr="3A25C9AC">
        <w:rPr>
          <w:lang w:val="en-US"/>
        </w:rPr>
        <w:t xml:space="preserve">aemophilia </w:t>
      </w:r>
      <w:r w:rsidRPr="3A25C9AC" w:rsidR="26005C3F">
        <w:rPr>
          <w:lang w:val="en-US"/>
        </w:rPr>
        <w:t>c</w:t>
      </w:r>
      <w:r w:rsidRPr="3A25C9AC">
        <w:rPr>
          <w:lang w:val="en-US"/>
        </w:rPr>
        <w:t xml:space="preserve">entres </w:t>
      </w:r>
      <w:r w:rsidRPr="3A25C9AC">
        <w:rPr>
          <w:lang w:val="en-US"/>
        </w:rPr>
        <w:t xml:space="preserve">have </w:t>
      </w:r>
      <w:r w:rsidRPr="3A25C9AC">
        <w:rPr>
          <w:lang w:val="en-US"/>
        </w:rPr>
        <w:t>consistently report</w:t>
      </w:r>
      <w:r w:rsidRPr="3A25C9AC">
        <w:rPr>
          <w:lang w:val="en-US"/>
        </w:rPr>
        <w:t xml:space="preserve">ed </w:t>
      </w:r>
      <w:r w:rsidRPr="3A25C9AC">
        <w:rPr>
          <w:lang w:val="en-US"/>
        </w:rPr>
        <w:t>issues with the kind of evidence they are being asked to produce to support compensation claims</w:t>
      </w:r>
      <w:r w:rsidRPr="3A25C9AC">
        <w:rPr>
          <w:lang w:val="en-US"/>
        </w:rPr>
        <w:t>. This includes frequently asking for</w:t>
      </w:r>
      <w:r w:rsidRPr="3A25C9AC">
        <w:rPr>
          <w:lang w:val="en-US"/>
        </w:rPr>
        <w:t xml:space="preserve"> information that is not appropriate or does not exist</w:t>
      </w:r>
      <w:r w:rsidRPr="3A25C9AC">
        <w:rPr>
          <w:lang w:val="en-US"/>
        </w:rPr>
        <w:t xml:space="preserve">, resulting in both delays to claims and an additional burden on already stretched haemophilia centres. </w:t>
      </w:r>
      <w:r w:rsidRPr="3A25C9AC">
        <w:rPr>
          <w:lang w:val="en-US"/>
        </w:rPr>
        <w:t xml:space="preserve">Both IBCA and Cabinet Office acknowledge that this is a problem and the UK Haemophilia Centres Doctors’ Organisation has repeatedly offered to help. Yet it has so far proven impossible to </w:t>
      </w:r>
      <w:r w:rsidRPr="3A25C9AC">
        <w:rPr>
          <w:lang w:val="en-US"/>
        </w:rPr>
        <w:t>resolve these issues with either IBCA or Cabinet Office</w:t>
      </w:r>
      <w:r w:rsidRPr="3A25C9AC">
        <w:rPr>
          <w:lang w:val="en-US"/>
        </w:rPr>
        <w:t xml:space="preserve">. </w:t>
      </w:r>
      <w:r w:rsidRPr="3A25C9AC">
        <w:rPr>
          <w:lang w:val="en-US"/>
        </w:rPr>
        <w:t>Where an independent body is used, there must be an agreed and effective mechanism for feeding back and addressing problems with the design of the scheme, as well as clear accountability and responsibility for ensuring this happens.</w:t>
      </w:r>
    </w:p>
    <w:p w:rsidR="00177A66" w:rsidRPr="00F87C52" w:rsidP="3A25C9AC">
      <w:pPr>
        <w:pStyle w:val="Heading2"/>
      </w:pPr>
      <w:r w:rsidRPr="3A25C9AC">
        <w:t>Time taken starting claims</w:t>
      </w:r>
    </w:p>
    <w:p w:rsidR="00452D0B" w:rsidP="00452D0B">
      <w:pPr>
        <w:pStyle w:val="ListParagraph"/>
        <w:numPr>
          <w:ilvl w:val="0"/>
          <w:numId w:val="1"/>
        </w:numPr>
        <w:ind w:left="357" w:hanging="357"/>
        <w:contextualSpacing w:val="0"/>
        <w:rPr>
          <w:lang w:val="en-US"/>
        </w:rPr>
      </w:pPr>
      <w:r w:rsidRPr="3A25C9AC">
        <w:rPr>
          <w:lang w:val="en-US"/>
        </w:rPr>
        <w:t>While the announcement of an independent body was welcomed, it was not really understood how much additional time this would add to the compensation scheme.</w:t>
      </w:r>
      <w:r w:rsidRPr="3A25C9AC" w:rsidR="00E932FC">
        <w:rPr>
          <w:lang w:val="en-US"/>
        </w:rPr>
        <w:t xml:space="preserve"> We are deeply </w:t>
      </w:r>
      <w:r w:rsidRPr="3A25C9AC" w:rsidR="002F003A">
        <w:rPr>
          <w:lang w:val="en-US"/>
        </w:rPr>
        <w:t>c</w:t>
      </w:r>
      <w:r w:rsidRPr="3A25C9AC" w:rsidR="00E932FC">
        <w:rPr>
          <w:lang w:val="en-US"/>
        </w:rPr>
        <w:t>oncerned</w:t>
      </w:r>
      <w:r w:rsidRPr="3A25C9AC" w:rsidR="002F003A">
        <w:rPr>
          <w:lang w:val="en-US"/>
        </w:rPr>
        <w:t xml:space="preserve"> </w:t>
      </w:r>
      <w:r w:rsidRPr="3A25C9AC" w:rsidR="002F003A">
        <w:rPr>
          <w:lang w:val="en-US"/>
        </w:rPr>
        <w:t>at</w:t>
      </w:r>
      <w:r w:rsidRPr="3A25C9AC" w:rsidR="002F003A">
        <w:rPr>
          <w:lang w:val="en-US"/>
        </w:rPr>
        <w:t xml:space="preserve"> the length of time it is taking to put in place the infrastructure required to efficiently resolve people’s claims.</w:t>
      </w:r>
    </w:p>
    <w:p w:rsidR="00452D0B">
      <w:pPr>
        <w:jc w:val="left"/>
        <w:rPr>
          <w:lang w:val="en-US"/>
        </w:rPr>
      </w:pPr>
      <w:r>
        <w:rPr>
          <w:lang w:val="en-US"/>
        </w:rPr>
        <w:br w:type="page"/>
      </w:r>
    </w:p>
    <w:p w:rsidR="008F5A03" w:rsidRPr="00452D0B" w:rsidP="00452D0B">
      <w:pPr>
        <w:pStyle w:val="ListParagraph"/>
        <w:numPr>
          <w:ilvl w:val="0"/>
          <w:numId w:val="26"/>
        </w:numPr>
        <w:spacing w:before="360"/>
        <w:ind w:left="357" w:hanging="357"/>
        <w:contextualSpacing w:val="0"/>
        <w:rPr>
          <w:b/>
          <w:bCs/>
          <w:u w:val="single"/>
        </w:rPr>
      </w:pPr>
      <w:r w:rsidRPr="00452D0B">
        <w:rPr>
          <w:b/>
          <w:bCs/>
          <w:u w:val="single"/>
        </w:rPr>
        <w:t>The best way to retain the advantages of an independent body for future compensation schemes, without having to reinvent the wheel each time, is a permanent body to lead delivery of government compensation.</w:t>
      </w:r>
    </w:p>
    <w:p w:rsidR="773FA595" w:rsidP="00452D0B">
      <w:pPr>
        <w:pStyle w:val="ListParagraph"/>
        <w:numPr>
          <w:ilvl w:val="0"/>
          <w:numId w:val="1"/>
        </w:numPr>
        <w:ind w:left="357" w:hanging="357"/>
        <w:contextualSpacing w:val="0"/>
      </w:pPr>
      <w:r w:rsidRPr="3A25C9AC">
        <w:rPr>
          <w:lang w:val="en-US"/>
        </w:rPr>
        <w:t>Th</w:t>
      </w:r>
      <w:r w:rsidRPr="3A25C9AC" w:rsidR="2E0F9433">
        <w:rPr>
          <w:lang w:val="en-US"/>
        </w:rPr>
        <w:t xml:space="preserve">e </w:t>
      </w:r>
      <w:r w:rsidRPr="3A25C9AC" w:rsidR="34D6F042">
        <w:rPr>
          <w:lang w:val="en-US"/>
        </w:rPr>
        <w:t>202</w:t>
      </w:r>
      <w:r w:rsidRPr="3A25C9AC">
        <w:rPr>
          <w:lang w:val="en-US"/>
        </w:rPr>
        <w:t>6</w:t>
      </w:r>
      <w:r w:rsidRPr="3A25C9AC" w:rsidR="34D6F042">
        <w:rPr>
          <w:lang w:val="en-US"/>
        </w:rPr>
        <w:t xml:space="preserve"> </w:t>
      </w:r>
      <w:r w:rsidRPr="3A25C9AC" w:rsidR="00A968D5">
        <w:rPr>
          <w:lang w:val="en-US"/>
        </w:rPr>
        <w:t>National Audit Office</w:t>
      </w:r>
      <w:r w:rsidRPr="3A25C9AC" w:rsidR="34D6F042">
        <w:rPr>
          <w:lang w:val="en-US"/>
        </w:rPr>
        <w:t xml:space="preserve"> Report </w:t>
      </w:r>
      <w:r w:rsidRPr="3A25C9AC">
        <w:rPr>
          <w:lang w:val="en-US"/>
        </w:rPr>
        <w:t xml:space="preserve">notes a recommendation that </w:t>
      </w:r>
      <w:r w:rsidRPr="3A25C9AC" w:rsidR="2F2DBAD4">
        <w:rPr>
          <w:lang w:val="en-US"/>
        </w:rPr>
        <w:t>‘</w:t>
      </w:r>
      <w:r w:rsidRPr="3A25C9AC">
        <w:rPr>
          <w:lang w:val="en-US"/>
        </w:rPr>
        <w:t xml:space="preserve">government should establish a standing public body to devise, administer and deliver schemes for providing financial redress to persons harmed by the action or inaction of public </w:t>
      </w:r>
      <w:r w:rsidRPr="3A25C9AC">
        <w:rPr>
          <w:lang w:val="en-US"/>
        </w:rPr>
        <w:t>bodies</w:t>
      </w:r>
      <w:r w:rsidRPr="3A25C9AC" w:rsidR="5EDA1ED6">
        <w:rPr>
          <w:lang w:val="en-US"/>
        </w:rPr>
        <w:t>’</w:t>
      </w:r>
      <w:r w:rsidRPr="3A25C9AC">
        <w:rPr>
          <w:lang w:val="en-US"/>
        </w:rPr>
        <w:t xml:space="preserve">. </w:t>
      </w:r>
      <w:r w:rsidRPr="3A25C9AC" w:rsidR="00A968D5">
        <w:rPr>
          <w:lang w:val="en-US"/>
        </w:rPr>
        <w:t xml:space="preserve">However, we believe there is a strong case </w:t>
      </w:r>
      <w:r w:rsidRPr="3A25C9AC" w:rsidR="003D3F2A">
        <w:rPr>
          <w:lang w:val="en-US"/>
        </w:rPr>
        <w:t xml:space="preserve">for </w:t>
      </w:r>
      <w:r w:rsidRPr="3A25C9AC" w:rsidR="00A968D5">
        <w:rPr>
          <w:lang w:val="en-US"/>
        </w:rPr>
        <w:t xml:space="preserve">establishing a permanent </w:t>
      </w:r>
      <w:r w:rsidRPr="3A25C9AC">
        <w:t>independent compensation body</w:t>
      </w:r>
      <w:r w:rsidRPr="3A25C9AC">
        <w:t>, which</w:t>
      </w:r>
      <w:r w:rsidRPr="3A25C9AC" w:rsidR="006F4A05">
        <w:t xml:space="preserve"> would</w:t>
      </w:r>
      <w:r w:rsidRPr="3A25C9AC" w:rsidR="00A968D5">
        <w:t xml:space="preserve"> provide significant benefits to future compensation schemes, while substantially helping to avoid the </w:t>
      </w:r>
      <w:r w:rsidRPr="3A25C9AC" w:rsidR="006F4A05">
        <w:t>negatives that have been experienced in the case of IBCA.</w:t>
      </w:r>
    </w:p>
    <w:p w:rsidR="00A45BC8" w:rsidP="00452D0B">
      <w:pPr>
        <w:pStyle w:val="ListParagraph"/>
        <w:numPr>
          <w:ilvl w:val="0"/>
          <w:numId w:val="1"/>
        </w:numPr>
        <w:ind w:left="357" w:hanging="357"/>
        <w:contextualSpacing w:val="0"/>
      </w:pPr>
      <w:r w:rsidRPr="3A25C9AC">
        <w:t xml:space="preserve">Such a permanent body would already be in operation at the point at which future compensation schemes are required, avoiding the time and costs associated with establishing a complex new organisation from scratch. It would afford the benefits of an independent body </w:t>
      </w:r>
      <w:r w:rsidRPr="3A25C9AC" w:rsidR="005E19BE">
        <w:t xml:space="preserve">(in </w:t>
      </w:r>
      <w:r w:rsidRPr="00452D0B" w:rsidR="005E19BE">
        <w:rPr>
          <w:lang w:val="en-US"/>
        </w:rPr>
        <w:t>terms</w:t>
      </w:r>
      <w:r w:rsidRPr="3A25C9AC" w:rsidR="005E19BE">
        <w:t xml:space="preserve"> of independence and dedicated resourcing) to all compensation schemes regardless of size, not only to schemes large enough to justify the creation of a bespoke compensation authority. </w:t>
      </w:r>
      <w:r w:rsidRPr="3A25C9AC">
        <w:t>It would be a repository of expertise, knowledge and experience, with the institutional memory to ensure best practice is incorporated into all government compensation schemes.</w:t>
      </w:r>
      <w:r w:rsidRPr="3A25C9AC" w:rsidR="005E19BE">
        <w:t xml:space="preserve"> The size and operations of the permanent compensation body could ramp up and down over time in response to the number, size and complexity of compensation schemes in operation at any given time. Our hope is that a permanent body will be able to avoid the technical </w:t>
      </w:r>
      <w:r w:rsidRPr="3A25C9AC" w:rsidR="003D3F2A">
        <w:t>and</w:t>
      </w:r>
      <w:r w:rsidRPr="3A25C9AC" w:rsidR="005E19BE">
        <w:t xml:space="preserve"> accountability</w:t>
      </w:r>
      <w:r w:rsidRPr="3A25C9AC" w:rsidR="003D3F2A">
        <w:t xml:space="preserve"> issues</w:t>
      </w:r>
      <w:r w:rsidRPr="3A25C9AC" w:rsidR="005E19BE">
        <w:t xml:space="preserve">, set out above, </w:t>
      </w:r>
      <w:r w:rsidRPr="3A25C9AC" w:rsidR="00C8250F">
        <w:t xml:space="preserve">when administering future schemes </w:t>
      </w:r>
      <w:r w:rsidRPr="3A25C9AC" w:rsidR="005E19BE">
        <w:t>once systems are in place and best practice adopted</w:t>
      </w:r>
      <w:r w:rsidRPr="3A25C9AC" w:rsidR="00C8250F">
        <w:t>.</w:t>
      </w:r>
    </w:p>
    <w:p w:rsidR="00C81803" w:rsidRPr="00452D0B" w:rsidP="00452D0B">
      <w:pPr>
        <w:rPr>
          <w:b/>
          <w:bCs/>
          <w:u w:val="single"/>
        </w:rPr>
      </w:pPr>
      <w:bookmarkStart w:id="2" w:name="_Toc231203150"/>
      <w:r w:rsidRPr="00452D0B">
        <w:rPr>
          <w:b/>
          <w:bCs/>
          <w:u w:val="single"/>
        </w:rPr>
        <w:t>Point of c</w:t>
      </w:r>
      <w:r w:rsidRPr="00452D0B" w:rsidR="45EE711C">
        <w:rPr>
          <w:b/>
          <w:bCs/>
          <w:u w:val="single"/>
        </w:rPr>
        <w:t>larification</w:t>
      </w:r>
      <w:bookmarkEnd w:id="2"/>
    </w:p>
    <w:p w:rsidR="00CF1259" w:rsidRPr="00CF1259" w:rsidP="00452D0B">
      <w:pPr>
        <w:pStyle w:val="ListParagraph"/>
        <w:numPr>
          <w:ilvl w:val="0"/>
          <w:numId w:val="1"/>
        </w:numPr>
        <w:ind w:left="357" w:hanging="357"/>
        <w:contextualSpacing w:val="0"/>
        <w:rPr>
          <w:lang w:val="en-US"/>
        </w:rPr>
      </w:pPr>
      <w:r w:rsidRPr="3A25C9AC">
        <w:rPr>
          <w:lang w:val="en-US"/>
        </w:rPr>
        <w:t xml:space="preserve">The </w:t>
      </w:r>
      <w:r w:rsidRPr="3A25C9AC">
        <w:rPr>
          <w:lang w:val="en-US"/>
        </w:rPr>
        <w:t xml:space="preserve">2026 </w:t>
      </w:r>
      <w:r w:rsidRPr="3A25C9AC">
        <w:rPr>
          <w:lang w:val="en-US"/>
        </w:rPr>
        <w:t>N</w:t>
      </w:r>
      <w:r w:rsidRPr="3A25C9AC" w:rsidR="51CE5933">
        <w:rPr>
          <w:lang w:val="en-US"/>
        </w:rPr>
        <w:t>ational Audit Office</w:t>
      </w:r>
      <w:r w:rsidRPr="3A25C9AC">
        <w:rPr>
          <w:lang w:val="en-US"/>
        </w:rPr>
        <w:t xml:space="preserve"> </w:t>
      </w:r>
      <w:r w:rsidRPr="3A25C9AC" w:rsidR="323FBBE5">
        <w:rPr>
          <w:lang w:val="en-US"/>
        </w:rPr>
        <w:t>R</w:t>
      </w:r>
      <w:r w:rsidRPr="3A25C9AC">
        <w:rPr>
          <w:lang w:val="en-US"/>
        </w:rPr>
        <w:t xml:space="preserve">eport states that </w:t>
      </w:r>
      <w:r w:rsidRPr="3A25C9AC" w:rsidR="6AD027CB">
        <w:rPr>
          <w:lang w:val="en-US"/>
        </w:rPr>
        <w:t>‘</w:t>
      </w:r>
      <w:r w:rsidRPr="3A25C9AC">
        <w:rPr>
          <w:lang w:val="en-US"/>
        </w:rPr>
        <w:t>the Infected Blood Compensation Scheme is expected to pay out £12.8</w:t>
      </w:r>
      <w:r w:rsidRPr="3A25C9AC">
        <w:rPr>
          <w:lang w:val="en-US"/>
        </w:rPr>
        <w:t>bn</w:t>
      </w:r>
      <w:r w:rsidRPr="3A25C9AC" w:rsidR="27D6892E">
        <w:rPr>
          <w:lang w:val="en-US"/>
        </w:rPr>
        <w:t>’</w:t>
      </w:r>
      <w:r w:rsidRPr="3A25C9AC" w:rsidR="431259F2">
        <w:rPr>
          <w:lang w:val="en-US"/>
        </w:rPr>
        <w:t>.</w:t>
      </w:r>
      <w:r w:rsidRPr="3A25C9AC" w:rsidR="431259F2">
        <w:rPr>
          <w:lang w:val="en-US"/>
        </w:rPr>
        <w:t xml:space="preserve"> In fact, the </w:t>
      </w:r>
      <w:r w:rsidRPr="3A25C9AC" w:rsidR="10FD05A4">
        <w:rPr>
          <w:lang w:val="en-US"/>
        </w:rPr>
        <w:t>Government ha</w:t>
      </w:r>
      <w:r w:rsidRPr="3A25C9AC" w:rsidR="1000C83D">
        <w:rPr>
          <w:lang w:val="en-US"/>
        </w:rPr>
        <w:t>s</w:t>
      </w:r>
      <w:r w:rsidRPr="3A25C9AC" w:rsidR="10FD05A4">
        <w:rPr>
          <w:lang w:val="en-US"/>
        </w:rPr>
        <w:t xml:space="preserve"> confirmed to us that the estimate, which they describe as </w:t>
      </w:r>
      <w:r w:rsidRPr="3A25C9AC" w:rsidR="10D6F052">
        <w:rPr>
          <w:lang w:val="en-US"/>
        </w:rPr>
        <w:t>‘</w:t>
      </w:r>
      <w:r w:rsidRPr="3A25C9AC" w:rsidR="10FD05A4">
        <w:rPr>
          <w:lang w:val="en-US"/>
        </w:rPr>
        <w:t>neither a target nor a ceiling</w:t>
      </w:r>
      <w:r w:rsidRPr="3A25C9AC" w:rsidR="2B5C88AB">
        <w:rPr>
          <w:lang w:val="en-US"/>
        </w:rPr>
        <w:t>’</w:t>
      </w:r>
      <w:r w:rsidRPr="3A25C9AC" w:rsidR="10FD05A4">
        <w:rPr>
          <w:lang w:val="en-US"/>
        </w:rPr>
        <w:t xml:space="preserve">, is £11.8bn. We believe the confusion arose around the Government’s announcement of changes to the scheme that it </w:t>
      </w:r>
      <w:r w:rsidRPr="3A25C9AC" w:rsidR="18406B31">
        <w:rPr>
          <w:lang w:val="en-US"/>
        </w:rPr>
        <w:t>expects will cost £1bn. This figure falls within the original £11.8bn sum.</w:t>
      </w:r>
    </w:p>
    <w:p w:rsidR="00A45BC8" w:rsidP="3A25C9AC">
      <w:pPr>
        <w:pStyle w:val="ListParagraph"/>
        <w:rPr>
          <w:lang w:val="en-US"/>
        </w:rPr>
      </w:pPr>
    </w:p>
    <w:p w:rsidR="5229771A" w:rsidP="3A25C9AC">
      <w:pPr>
        <w:pStyle w:val="ListParagraph"/>
        <w:rPr>
          <w:lang w:val="en-US"/>
        </w:rPr>
      </w:pPr>
    </w:p>
    <w:p w:rsidR="5229771A" w:rsidP="3A25C9AC">
      <w:pPr>
        <w:pStyle w:val="ListParagraph"/>
        <w:rPr>
          <w:lang w:val="en-US"/>
        </w:rPr>
      </w:pPr>
    </w:p>
    <w:p w:rsidR="5229771A" w:rsidP="3A25C9AC">
      <w:pPr>
        <w:pStyle w:val="ListParagraph"/>
        <w:rPr>
          <w:lang w:val="en-US"/>
        </w:rPr>
      </w:pPr>
    </w:p>
    <w:p w:rsidR="5229771A" w:rsidP="3A25C9AC">
      <w:pPr>
        <w:pStyle w:val="ListParagraph"/>
        <w:rPr>
          <w:lang w:val="en-US"/>
        </w:rPr>
      </w:pPr>
    </w:p>
    <w:p w:rsidR="5DA210EF" w:rsidP="3A25C9AC"/>
    <w:sectPr w:rsidSect="00576556">
      <w:headerReference w:type="default" r:id="rId9"/>
      <w:footerReference w:type="default" r:id="rId10"/>
      <w:headerReference w:type="first" r:id="rId11"/>
      <w:footerReference w:type="first" r:id="rId12"/>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4171456"/>
      <w:docPartObj>
        <w:docPartGallery w:val="Page Numbers (Bottom of Page)"/>
        <w:docPartUnique/>
      </w:docPartObj>
    </w:sdtPr>
    <w:sdtEndPr>
      <w:rPr>
        <w:noProof/>
      </w:rPr>
    </w:sdtEndPr>
    <w:sdtContent>
      <w:p w:rsidR="00576556" w:rsidP="00F80BA8">
        <w:pPr>
          <w:pStyle w:val="Footer"/>
        </w:pPr>
        <w:r>
          <w:fldChar w:fldCharType="begin"/>
        </w:r>
        <w:r>
          <w:instrText xml:space="preserve"> PAGE   \* MERGEFORMAT </w:instrText>
        </w:r>
        <w:r>
          <w:fldChar w:fldCharType="separate"/>
        </w:r>
        <w:r>
          <w:rPr>
            <w:noProof/>
          </w:rPr>
          <w:t>2</w:t>
        </w:r>
        <w:r>
          <w:rPr>
            <w:noProof/>
          </w:rPr>
          <w:fldChar w:fldCharType="end"/>
        </w:r>
      </w:p>
    </w:sdtContent>
  </w:sdt>
  <w:p w:rsidR="00900F29" w:rsidP="00F80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005"/>
      <w:gridCol w:w="3005"/>
      <w:gridCol w:w="3005"/>
    </w:tblGrid>
    <w:tr w:rsidTr="41286FA3">
      <w:tblPrEx>
        <w:tblW w:w="0" w:type="auto"/>
        <w:tblLook w:val="06A0"/>
      </w:tblPrEx>
      <w:trPr>
        <w:trHeight w:val="300"/>
      </w:trPr>
      <w:tc>
        <w:tcPr>
          <w:tcW w:w="3005" w:type="dxa"/>
        </w:tcPr>
        <w:p w:rsidR="41286FA3" w:rsidP="41286FA3">
          <w:pPr>
            <w:pStyle w:val="Header"/>
            <w:ind w:left="-115"/>
            <w:jc w:val="left"/>
          </w:pPr>
        </w:p>
      </w:tc>
      <w:tc>
        <w:tcPr>
          <w:tcW w:w="3005" w:type="dxa"/>
        </w:tcPr>
        <w:p w:rsidR="41286FA3" w:rsidP="41286FA3">
          <w:pPr>
            <w:pStyle w:val="Header"/>
            <w:jc w:val="center"/>
          </w:pPr>
        </w:p>
      </w:tc>
      <w:tc>
        <w:tcPr>
          <w:tcW w:w="3005" w:type="dxa"/>
        </w:tcPr>
        <w:p w:rsidR="41286FA3" w:rsidP="41286FA3">
          <w:pPr>
            <w:pStyle w:val="Header"/>
            <w:ind w:right="-115"/>
            <w:jc w:val="right"/>
          </w:pPr>
        </w:p>
      </w:tc>
    </w:tr>
  </w:tbl>
  <w:p w:rsidR="41286FA3" w:rsidP="41286F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005"/>
      <w:gridCol w:w="3005"/>
      <w:gridCol w:w="3005"/>
    </w:tblGrid>
    <w:tr w:rsidTr="41286FA3">
      <w:tblPrEx>
        <w:tblW w:w="0" w:type="auto"/>
        <w:tblLook w:val="06A0"/>
      </w:tblPrEx>
      <w:trPr>
        <w:trHeight w:val="300"/>
      </w:trPr>
      <w:tc>
        <w:tcPr>
          <w:tcW w:w="3005" w:type="dxa"/>
        </w:tcPr>
        <w:p w:rsidR="41286FA3" w:rsidP="41286FA3">
          <w:pPr>
            <w:pStyle w:val="Header"/>
            <w:ind w:left="-115"/>
            <w:jc w:val="left"/>
          </w:pPr>
        </w:p>
      </w:tc>
      <w:tc>
        <w:tcPr>
          <w:tcW w:w="3005" w:type="dxa"/>
        </w:tcPr>
        <w:p w:rsidR="41286FA3" w:rsidP="41286FA3">
          <w:pPr>
            <w:pStyle w:val="Header"/>
            <w:jc w:val="center"/>
          </w:pPr>
        </w:p>
      </w:tc>
      <w:tc>
        <w:tcPr>
          <w:tcW w:w="3005" w:type="dxa"/>
        </w:tcPr>
        <w:p w:rsidR="41286FA3" w:rsidP="41286FA3">
          <w:pPr>
            <w:pStyle w:val="Header"/>
            <w:ind w:right="-115"/>
            <w:jc w:val="right"/>
          </w:pPr>
        </w:p>
      </w:tc>
    </w:tr>
  </w:tbl>
  <w:p w:rsidR="41286FA3" w:rsidP="41286F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4891" w:rsidRPr="008F5A03" w:rsidP="3A25C9AC">
    <w:pPr>
      <w:pStyle w:val="Subtitle"/>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8467E"/>
    <w:multiLevelType w:val="hybridMultilevel"/>
    <w:tmpl w:val="3BAA3C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7D1F02C"/>
    <w:multiLevelType w:val="hybridMultilevel"/>
    <w:tmpl w:val="8D7669EE"/>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B3E0A4E"/>
    <w:multiLevelType w:val="hybridMultilevel"/>
    <w:tmpl w:val="3CF27332"/>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F17255B"/>
    <w:multiLevelType w:val="hybridMultilevel"/>
    <w:tmpl w:val="414A09C8"/>
    <w:lvl w:ilvl="0">
      <w:start w:val="1"/>
      <w:numFmt w:val="bullet"/>
      <w:lvlText w:val=""/>
      <w:lvlJc w:val="left"/>
      <w:pPr>
        <w:ind w:left="720" w:hanging="360"/>
      </w:pPr>
      <w:rPr>
        <w:rFonts w:ascii="Symbol" w:hAnsi="Symbol"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580389"/>
    <w:multiLevelType w:val="multilevel"/>
    <w:tmpl w:val="AED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8E64BE"/>
    <w:multiLevelType w:val="hybridMultilevel"/>
    <w:tmpl w:val="ED80D71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F714AA3"/>
    <w:multiLevelType w:val="hybridMultilevel"/>
    <w:tmpl w:val="45CE7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D8067D"/>
    <w:multiLevelType w:val="hybridMultilevel"/>
    <w:tmpl w:val="4978DE54"/>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9763338"/>
    <w:multiLevelType w:val="hybridMultilevel"/>
    <w:tmpl w:val="8A92778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95D4A9"/>
    <w:multiLevelType w:val="hybridMultilevel"/>
    <w:tmpl w:val="6E88F2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50EC351E"/>
    <w:multiLevelType w:val="hybridMultilevel"/>
    <w:tmpl w:val="2FFE682E"/>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13D644A"/>
    <w:multiLevelType w:val="hybridMultilevel"/>
    <w:tmpl w:val="5EC41E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AE26A60"/>
    <w:multiLevelType w:val="hybridMultilevel"/>
    <w:tmpl w:val="D02E26DE"/>
    <w:lvl w:ilvl="0">
      <w:start w:val="1"/>
      <w:numFmt w:val="bullet"/>
      <w:lvlText w:val=""/>
      <w:lvlJc w:val="left"/>
      <w:pPr>
        <w:ind w:left="720" w:hanging="360"/>
      </w:pPr>
      <w:rPr>
        <w:rFonts w:ascii="Symbol" w:hAnsi="Symbol"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B040E6"/>
    <w:multiLevelType w:val="hybridMultilevel"/>
    <w:tmpl w:val="0CC2E02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BF82A3A"/>
    <w:multiLevelType w:val="hybridMultilevel"/>
    <w:tmpl w:val="46581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C376662"/>
    <w:multiLevelType w:val="hybridMultilevel"/>
    <w:tmpl w:val="18B66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C9117BF"/>
    <w:multiLevelType w:val="hybridMultilevel"/>
    <w:tmpl w:val="293AE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EC0478D"/>
    <w:multiLevelType w:val="hybridMultilevel"/>
    <w:tmpl w:val="2EA0FD7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65E26E4F"/>
    <w:multiLevelType w:val="hybridMultilevel"/>
    <w:tmpl w:val="34888E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8A5A50A"/>
    <w:multiLevelType w:val="hybridMultilevel"/>
    <w:tmpl w:val="D012FE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797F5065"/>
    <w:multiLevelType w:val="hybridMultilevel"/>
    <w:tmpl w:val="E9786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A4F0D1B"/>
    <w:multiLevelType w:val="hybridMultilevel"/>
    <w:tmpl w:val="0D0C0A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B006F02"/>
    <w:multiLevelType w:val="hybridMultilevel"/>
    <w:tmpl w:val="0CC2E02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B24B2FC"/>
    <w:multiLevelType w:val="hybridMultilevel"/>
    <w:tmpl w:val="988CBDC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nsid w:val="7B594E7B"/>
    <w:multiLevelType w:val="hybridMultilevel"/>
    <w:tmpl w:val="D5000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9"/>
  </w:num>
  <w:num w:numId="4">
    <w:abstractNumId w:val="9"/>
  </w:num>
  <w:num w:numId="5">
    <w:abstractNumId w:val="17"/>
  </w:num>
  <w:num w:numId="6">
    <w:abstractNumId w:val="14"/>
  </w:num>
  <w:num w:numId="7">
    <w:abstractNumId w:val="16"/>
  </w:num>
  <w:num w:numId="8">
    <w:abstractNumId w:val="18"/>
  </w:num>
  <w:num w:numId="9">
    <w:abstractNumId w:val="4"/>
  </w:num>
  <w:num w:numId="10">
    <w:abstractNumId w:val="21"/>
  </w:num>
  <w:num w:numId="11">
    <w:abstractNumId w:val="24"/>
  </w:num>
  <w:num w:numId="12">
    <w:abstractNumId w:val="7"/>
  </w:num>
  <w:num w:numId="13">
    <w:abstractNumId w:val="8"/>
  </w:num>
  <w:num w:numId="14">
    <w:abstractNumId w:val="20"/>
  </w:num>
  <w:num w:numId="15">
    <w:abstractNumId w:val="15"/>
  </w:num>
  <w:num w:numId="16">
    <w:abstractNumId w:val="6"/>
  </w:num>
  <w:num w:numId="17">
    <w:abstractNumId w:val="3"/>
  </w:num>
  <w:num w:numId="18">
    <w:abstractNumId w:val="12"/>
  </w:num>
  <w:num w:numId="19">
    <w:abstractNumId w:val="11"/>
  </w:num>
  <w:num w:numId="20">
    <w:abstractNumId w:val="10"/>
  </w:num>
  <w:num w:numId="21">
    <w:abstractNumId w:val="5"/>
  </w:num>
  <w:num w:numId="22">
    <w:abstractNumId w:val="2"/>
  </w:num>
  <w:num w:numId="23">
    <w:abstractNumId w:val="0"/>
  </w:num>
  <w:num w:numId="24">
    <w:abstractNumId w:val="2"/>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BA8"/>
    <w:pPr>
      <w:jc w:val="both"/>
    </w:pPr>
  </w:style>
  <w:style w:type="paragraph" w:styleId="Heading1">
    <w:name w:val="heading 1"/>
    <w:basedOn w:val="Heading2"/>
    <w:next w:val="Normal"/>
    <w:link w:val="Heading1Char"/>
    <w:uiPriority w:val="9"/>
    <w:qFormat/>
    <w:rsid w:val="006A6D37"/>
    <w:pPr>
      <w:spacing w:before="360"/>
      <w:outlineLvl w:val="0"/>
    </w:pPr>
    <w:rPr>
      <w:b/>
      <w:bCs/>
      <w:color w:val="C00000"/>
    </w:rPr>
  </w:style>
  <w:style w:type="paragraph" w:styleId="Heading2">
    <w:name w:val="heading 2"/>
    <w:basedOn w:val="Normal"/>
    <w:next w:val="Normal"/>
    <w:link w:val="Heading2Char"/>
    <w:uiPriority w:val="9"/>
    <w:unhideWhenUsed/>
    <w:qFormat/>
    <w:rsid w:val="006A6D37"/>
    <w:pPr>
      <w:outlineLvl w:val="1"/>
    </w:pPr>
    <w:rPr>
      <w:i/>
      <w:iCs/>
      <w:u w:val="single"/>
      <w:lang w:val="en-US"/>
    </w:rPr>
  </w:style>
  <w:style w:type="paragraph" w:styleId="Heading3">
    <w:name w:val="heading 3"/>
    <w:basedOn w:val="Normal"/>
    <w:next w:val="Normal"/>
    <w:link w:val="Heading3Char"/>
    <w:uiPriority w:val="9"/>
    <w:unhideWhenUsed/>
    <w:qFormat/>
    <w:rsid w:val="00CF1259"/>
    <w:pPr>
      <w:keepNext/>
      <w:keepLines/>
      <w:spacing w:before="160" w:after="80"/>
      <w:outlineLvl w:val="2"/>
    </w:pPr>
    <w:rPr>
      <w:rFonts w:eastAsiaTheme="majorEastAsia" w:cstheme="majorBidi"/>
      <w:b/>
      <w:bCs/>
      <w:color w:val="0F4761" w:themeColor="accent1" w:themeShade="BF"/>
      <w:sz w:val="28"/>
      <w:szCs w:val="28"/>
      <w:u w:val="single"/>
    </w:rPr>
  </w:style>
  <w:style w:type="paragraph" w:styleId="Heading4">
    <w:name w:val="heading 4"/>
    <w:basedOn w:val="Normal"/>
    <w:next w:val="Normal"/>
    <w:link w:val="Heading4Char"/>
    <w:uiPriority w:val="9"/>
    <w:unhideWhenUsed/>
    <w:qFormat/>
    <w:rsid w:val="00121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D37"/>
    <w:rPr>
      <w:b/>
      <w:bCs/>
      <w:i/>
      <w:iCs/>
      <w:color w:val="C00000"/>
      <w:u w:val="single"/>
      <w:lang w:val="en-US"/>
    </w:rPr>
  </w:style>
  <w:style w:type="character" w:customStyle="1" w:styleId="Heading2Char">
    <w:name w:val="Heading 2 Char"/>
    <w:basedOn w:val="DefaultParagraphFont"/>
    <w:link w:val="Heading2"/>
    <w:uiPriority w:val="9"/>
    <w:rsid w:val="006A6D37"/>
    <w:rPr>
      <w:i/>
      <w:iCs/>
      <w:u w:val="single"/>
      <w:lang w:val="en-US"/>
    </w:rPr>
  </w:style>
  <w:style w:type="character" w:customStyle="1" w:styleId="Heading3Char">
    <w:name w:val="Heading 3 Char"/>
    <w:basedOn w:val="DefaultParagraphFont"/>
    <w:link w:val="Heading3"/>
    <w:uiPriority w:val="9"/>
    <w:rsid w:val="00CF1259"/>
    <w:rPr>
      <w:rFonts w:eastAsiaTheme="majorEastAsia" w:cstheme="majorBidi"/>
      <w:b/>
      <w:bCs/>
      <w:color w:val="0F4761" w:themeColor="accent1" w:themeShade="BF"/>
      <w:sz w:val="28"/>
      <w:szCs w:val="28"/>
      <w:u w:val="single"/>
    </w:rPr>
  </w:style>
  <w:style w:type="character" w:customStyle="1" w:styleId="Heading4Char">
    <w:name w:val="Heading 4 Char"/>
    <w:basedOn w:val="DefaultParagraphFont"/>
    <w:link w:val="Heading4"/>
    <w:uiPriority w:val="9"/>
    <w:rsid w:val="00121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D8E"/>
    <w:rPr>
      <w:rFonts w:eastAsiaTheme="majorEastAsia" w:cstheme="majorBidi"/>
      <w:color w:val="272727" w:themeColor="text1" w:themeTint="D8"/>
    </w:rPr>
  </w:style>
  <w:style w:type="paragraph" w:styleId="Title">
    <w:name w:val="Title"/>
    <w:basedOn w:val="Normal"/>
    <w:next w:val="Normal"/>
    <w:link w:val="TitleChar"/>
    <w:uiPriority w:val="10"/>
    <w:qFormat/>
    <w:rsid w:val="008F5A03"/>
    <w:pPr>
      <w:spacing w:before="120" w:after="0" w:line="240" w:lineRule="auto"/>
      <w:contextualSpacing/>
      <w:jc w:val="center"/>
    </w:pPr>
    <w:rPr>
      <w:rFonts w:eastAsiaTheme="majorEastAsia" w:cstheme="majorBidi"/>
      <w:b/>
      <w:bCs/>
      <w:spacing w:val="-10"/>
      <w:kern w:val="28"/>
      <w:sz w:val="40"/>
      <w:szCs w:val="40"/>
    </w:rPr>
  </w:style>
  <w:style w:type="character" w:customStyle="1" w:styleId="TitleChar">
    <w:name w:val="Title Char"/>
    <w:basedOn w:val="DefaultParagraphFont"/>
    <w:link w:val="Title"/>
    <w:uiPriority w:val="10"/>
    <w:rsid w:val="008F5A03"/>
    <w:rPr>
      <w:rFonts w:eastAsiaTheme="majorEastAsia" w:cstheme="majorBidi"/>
      <w:b/>
      <w:bCs/>
      <w:spacing w:val="-10"/>
      <w:kern w:val="28"/>
      <w:sz w:val="40"/>
      <w:szCs w:val="40"/>
    </w:rPr>
  </w:style>
  <w:style w:type="paragraph" w:styleId="Subtitle">
    <w:name w:val="Subtitle"/>
    <w:basedOn w:val="Header"/>
    <w:next w:val="Normal"/>
    <w:link w:val="SubtitleChar"/>
    <w:uiPriority w:val="11"/>
    <w:qFormat/>
    <w:rsid w:val="008F5A03"/>
    <w:pPr>
      <w:jc w:val="center"/>
    </w:pPr>
    <w:rPr>
      <w:b/>
      <w:bCs/>
      <w:color w:val="C00000"/>
      <w:sz w:val="40"/>
      <w:szCs w:val="40"/>
    </w:rPr>
  </w:style>
  <w:style w:type="character" w:customStyle="1" w:styleId="SubtitleChar">
    <w:name w:val="Subtitle Char"/>
    <w:basedOn w:val="DefaultParagraphFont"/>
    <w:link w:val="Subtitle"/>
    <w:uiPriority w:val="11"/>
    <w:rsid w:val="008F5A03"/>
    <w:rPr>
      <w:b/>
      <w:bCs/>
      <w:color w:val="C00000"/>
      <w:sz w:val="40"/>
      <w:szCs w:val="40"/>
    </w:rPr>
  </w:style>
  <w:style w:type="paragraph" w:styleId="Quote">
    <w:name w:val="Quote"/>
    <w:basedOn w:val="Normal"/>
    <w:next w:val="Normal"/>
    <w:link w:val="QuoteChar"/>
    <w:uiPriority w:val="29"/>
    <w:qFormat/>
    <w:rsid w:val="00121D8E"/>
    <w:pPr>
      <w:spacing w:before="160"/>
      <w:jc w:val="center"/>
    </w:pPr>
    <w:rPr>
      <w:i/>
      <w:iCs/>
      <w:color w:val="404040" w:themeColor="text1" w:themeTint="BF"/>
    </w:rPr>
  </w:style>
  <w:style w:type="character" w:customStyle="1" w:styleId="QuoteChar">
    <w:name w:val="Quote Char"/>
    <w:basedOn w:val="DefaultParagraphFont"/>
    <w:link w:val="Quote"/>
    <w:uiPriority w:val="29"/>
    <w:rsid w:val="00121D8E"/>
    <w:rPr>
      <w:i/>
      <w:iCs/>
      <w:color w:val="404040" w:themeColor="text1" w:themeTint="BF"/>
    </w:rPr>
  </w:style>
  <w:style w:type="paragraph" w:styleId="ListParagraph">
    <w:name w:val="List Paragraph"/>
    <w:basedOn w:val="Normal"/>
    <w:uiPriority w:val="34"/>
    <w:qFormat/>
    <w:rsid w:val="00121D8E"/>
    <w:pPr>
      <w:ind w:left="720"/>
      <w:contextualSpacing/>
    </w:pPr>
  </w:style>
  <w:style w:type="character" w:styleId="IntenseEmphasis">
    <w:name w:val="Intense Emphasis"/>
    <w:basedOn w:val="DefaultParagraphFont"/>
    <w:uiPriority w:val="21"/>
    <w:qFormat/>
    <w:rsid w:val="00121D8E"/>
    <w:rPr>
      <w:i/>
      <w:iCs/>
      <w:color w:val="0F4761" w:themeColor="accent1" w:themeShade="BF"/>
    </w:rPr>
  </w:style>
  <w:style w:type="paragraph" w:styleId="IntenseQuote">
    <w:name w:val="Intense Quote"/>
    <w:basedOn w:val="Normal"/>
    <w:next w:val="Normal"/>
    <w:link w:val="IntenseQuoteChar"/>
    <w:uiPriority w:val="30"/>
    <w:qFormat/>
    <w:rsid w:val="00121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D8E"/>
    <w:rPr>
      <w:i/>
      <w:iCs/>
      <w:color w:val="0F4761" w:themeColor="accent1" w:themeShade="BF"/>
    </w:rPr>
  </w:style>
  <w:style w:type="character" w:styleId="IntenseReference">
    <w:name w:val="Intense Reference"/>
    <w:basedOn w:val="DefaultParagraphFont"/>
    <w:uiPriority w:val="32"/>
    <w:qFormat/>
    <w:rsid w:val="00121D8E"/>
    <w:rPr>
      <w:b/>
      <w:bCs/>
      <w:smallCaps/>
      <w:color w:val="0F4761" w:themeColor="accent1" w:themeShade="BF"/>
      <w:spacing w:val="5"/>
    </w:rPr>
  </w:style>
  <w:style w:type="character" w:styleId="Hyperlink">
    <w:name w:val="Hyperlink"/>
    <w:basedOn w:val="DefaultParagraphFont"/>
    <w:uiPriority w:val="99"/>
    <w:unhideWhenUsed/>
    <w:rsid w:val="00101537"/>
    <w:rPr>
      <w:color w:val="467886" w:themeColor="hyperlink"/>
      <w:u w:val="single"/>
    </w:rPr>
  </w:style>
  <w:style w:type="character" w:customStyle="1" w:styleId="UnresolvedMention">
    <w:name w:val="Unresolved Mention"/>
    <w:basedOn w:val="DefaultParagraphFont"/>
    <w:uiPriority w:val="99"/>
    <w:semiHidden/>
    <w:unhideWhenUsed/>
    <w:rsid w:val="00101537"/>
    <w:rPr>
      <w:color w:val="605E5C"/>
      <w:shd w:val="clear" w:color="auto" w:fill="E1DFDD"/>
    </w:rPr>
  </w:style>
  <w:style w:type="paragraph" w:styleId="TOC1">
    <w:name w:val="toc 1"/>
    <w:basedOn w:val="Normal"/>
    <w:next w:val="Normal"/>
    <w:uiPriority w:val="39"/>
    <w:unhideWhenUsed/>
    <w:rsid w:val="1790F5E9"/>
    <w:pPr>
      <w:spacing w:after="100"/>
    </w:pPr>
  </w:style>
  <w:style w:type="paragraph" w:styleId="TOC2">
    <w:name w:val="toc 2"/>
    <w:basedOn w:val="Normal"/>
    <w:next w:val="Normal"/>
    <w:uiPriority w:val="39"/>
    <w:unhideWhenUsed/>
    <w:rsid w:val="1790F5E9"/>
    <w:pPr>
      <w:spacing w:after="100"/>
      <w:ind w:left="220"/>
    </w:pPr>
  </w:style>
  <w:style w:type="paragraph" w:styleId="TOC3">
    <w:name w:val="toc 3"/>
    <w:basedOn w:val="Normal"/>
    <w:next w:val="Normal"/>
    <w:autoRedefine/>
    <w:uiPriority w:val="39"/>
    <w:unhideWhenUsed/>
    <w:rsid w:val="00704CD5"/>
    <w:pPr>
      <w:spacing w:after="100"/>
      <w:ind w:left="480"/>
    </w:pPr>
  </w:style>
  <w:style w:type="paragraph" w:styleId="TOC4">
    <w:name w:val="toc 4"/>
    <w:basedOn w:val="Normal"/>
    <w:next w:val="Normal"/>
    <w:autoRedefine/>
    <w:uiPriority w:val="39"/>
    <w:unhideWhenUsed/>
    <w:rsid w:val="00704CD5"/>
    <w:pPr>
      <w:spacing w:after="100"/>
      <w:ind w:left="720"/>
    </w:pPr>
  </w:style>
  <w:style w:type="paragraph" w:styleId="Header">
    <w:name w:val="header"/>
    <w:basedOn w:val="Normal"/>
    <w:link w:val="HeaderChar"/>
    <w:uiPriority w:val="99"/>
    <w:unhideWhenUsed/>
    <w:rsid w:val="00900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29"/>
  </w:style>
  <w:style w:type="paragraph" w:styleId="Footer">
    <w:name w:val="footer"/>
    <w:basedOn w:val="Normal"/>
    <w:link w:val="FooterChar"/>
    <w:uiPriority w:val="99"/>
    <w:unhideWhenUsed/>
    <w:rsid w:val="00900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29"/>
  </w:style>
  <w:style w:type="character" w:styleId="FollowedHyperlink">
    <w:name w:val="FollowedHyperlink"/>
    <w:basedOn w:val="DefaultParagraphFont"/>
    <w:uiPriority w:val="99"/>
    <w:semiHidden/>
    <w:unhideWhenUsed/>
    <w:rsid w:val="00900F29"/>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7557C"/>
    <w:pPr>
      <w:spacing w:after="0" w:line="240" w:lineRule="auto"/>
    </w:pPr>
  </w:style>
  <w:style w:type="paragraph" w:styleId="CommentSubject">
    <w:name w:val="annotation subject"/>
    <w:basedOn w:val="CommentText"/>
    <w:next w:val="CommentText"/>
    <w:link w:val="CommentSubjectChar"/>
    <w:uiPriority w:val="99"/>
    <w:semiHidden/>
    <w:unhideWhenUsed/>
    <w:rsid w:val="0021302E"/>
    <w:rPr>
      <w:b/>
      <w:bCs/>
    </w:rPr>
  </w:style>
  <w:style w:type="character" w:customStyle="1" w:styleId="CommentSubjectChar">
    <w:name w:val="Comment Subject Char"/>
    <w:basedOn w:val="CommentTextChar"/>
    <w:link w:val="CommentSubject"/>
    <w:uiPriority w:val="99"/>
    <w:semiHidden/>
    <w:rsid w:val="002130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4D33E38D257D47B8EC6E34AA022AF8" ma:contentTypeVersion="17" ma:contentTypeDescription="Create a new document." ma:contentTypeScope="" ma:versionID="358f14fde254f1357fa193a8fbb86d82">
  <xsd:schema xmlns:xsd="http://www.w3.org/2001/XMLSchema" xmlns:xs="http://www.w3.org/2001/XMLSchema" xmlns:p="http://schemas.microsoft.com/office/2006/metadata/properties" xmlns:ns2="c2b8fe06-8cb5-47d7-a792-ce8cbd22301c" xmlns:ns3="d76cce04-0199-4d57-834f-1b57b78dec0d" targetNamespace="http://schemas.microsoft.com/office/2006/metadata/properties" ma:root="true" ma:fieldsID="2b52779ac623aecefda4db10d997b78b" ns2:_="" ns3:_="">
    <xsd:import namespace="c2b8fe06-8cb5-47d7-a792-ce8cbd22301c"/>
    <xsd:import namespace="d76cce04-0199-4d57-834f-1b57b78dec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3:_dlc_DocId" minOccurs="0"/>
                <xsd:element ref="ns3:_dlc_DocIdUrl" minOccurs="0"/>
                <xsd:element ref="ns3:_dlc_DocIdPersistId"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8fe06-8cb5-47d7-a792-ce8cbd2230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c610b61-9ee2-41d0-bc31-a84da093fa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6cce04-0199-4d57-834f-1b57b78dec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9b5304a8-ae21-4723-9e21-0bf1ae8722bb}" ma:internalName="TaxCatchAll" ma:showField="CatchAllData" ma:web="d76cce04-0199-4d57-834f-1b57b78dec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2b8fe06-8cb5-47d7-a792-ce8cbd22301c">
      <Terms xmlns="http://schemas.microsoft.com/office/infopath/2007/PartnerControls"/>
    </lcf76f155ced4ddcb4097134ff3c332f>
    <TaxCatchAll xmlns="d76cce04-0199-4d57-834f-1b57b78dec0d" xsi:nil="true"/>
    <_dlc_DocId xmlns="d76cce04-0199-4d57-834f-1b57b78dec0d">IMGG-902429272-8951</_dlc_DocId>
    <_dlc_DocIdUrl xmlns="d76cce04-0199-4d57-834f-1b57b78dec0d">
      <Url>https://haemophiliasociety.sharepoint.com/_layouts/15/DocIdRedir.aspx?ID=IMGG-902429272-8951</Url>
      <Description>IMGG-902429272-8951</Description>
    </_dlc_DocIdUrl>
  </documentManagement>
</p:properties>
</file>

<file path=customXml/itemProps1.xml><?xml version="1.0" encoding="utf-8"?>
<ds:datastoreItem xmlns:ds="http://schemas.openxmlformats.org/officeDocument/2006/customXml" ds:itemID="{49377D96-740D-46AC-8D7D-3F65B40F4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8fe06-8cb5-47d7-a792-ce8cbd22301c"/>
    <ds:schemaRef ds:uri="d76cce04-0199-4d57-834f-1b57b78de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A8C86-2BED-4F85-B2DC-C25B7E46E5BE}">
  <ds:schemaRefs>
    <ds:schemaRef ds:uri="http://schemas.microsoft.com/sharepoint/events"/>
  </ds:schemaRefs>
</ds:datastoreItem>
</file>

<file path=customXml/itemProps3.xml><?xml version="1.0" encoding="utf-8"?>
<ds:datastoreItem xmlns:ds="http://schemas.openxmlformats.org/officeDocument/2006/customXml" ds:itemID="{8B30EEB7-CC17-4893-87B3-A147FD0B9100}">
  <ds:schemaRefs>
    <ds:schemaRef ds:uri="http://schemas.openxmlformats.org/officeDocument/2006/bibliography"/>
  </ds:schemaRefs>
</ds:datastoreItem>
</file>

<file path=customXml/itemProps4.xml><?xml version="1.0" encoding="utf-8"?>
<ds:datastoreItem xmlns:ds="http://schemas.openxmlformats.org/officeDocument/2006/customXml" ds:itemID="{A1894690-C1D0-4207-B957-8B94BB4D71CA}">
  <ds:schemaRefs>
    <ds:schemaRef ds:uri="http://schemas.microsoft.com/sharepoint/v3/contenttype/forms"/>
  </ds:schemaRefs>
</ds:datastoreItem>
</file>

<file path=customXml/itemProps5.xml><?xml version="1.0" encoding="utf-8"?>
<ds:datastoreItem xmlns:ds="http://schemas.openxmlformats.org/officeDocument/2006/customXml" ds:itemID="{E362C8DC-4E4A-4B52-AC76-F1B1134F0A4B}">
  <ds:schemaRefs>
    <ds:schemaRef ds:uri="http://schemas.microsoft.com/office/2006/metadata/properties"/>
    <ds:schemaRef ds:uri="http://schemas.microsoft.com/office/infopath/2007/PartnerControls"/>
    <ds:schemaRef ds:uri="c2b8fe06-8cb5-47d7-a792-ce8cbd22301c"/>
    <ds:schemaRef ds:uri="d76cce04-0199-4d57-834f-1b57b78dec0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GTS0015</dc:title>
  <cp:revision>0</cp:revision>
</cp:coreProperties>
</file>