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5419" w:rsidRPr="00FB76F4" w:rsidP="006C7394">
      <w:pPr>
        <w:widowControl w:val="0"/>
        <w:spacing w:line="288" w:lineRule="auto"/>
        <w:ind w:firstLine="0"/>
        <w:jc w:val="center"/>
        <w:rPr>
          <w:rFonts w:ascii="Verdana" w:hAnsi="Verdana"/>
          <w:sz w:val="24"/>
          <w:szCs w:val="24"/>
        </w:rPr>
      </w:pPr>
    </w:p>
    <w:p w:rsidR="00FB76F4" w:rsidRPr="00FB76F4" w:rsidP="006C7394">
      <w:pPr>
        <w:widowControl w:val="0"/>
        <w:spacing w:line="288" w:lineRule="auto"/>
        <w:ind w:firstLine="0"/>
        <w:jc w:val="center"/>
        <w:rPr>
          <w:rFonts w:ascii="Verdana" w:hAnsi="Verdana"/>
          <w:b/>
          <w:bCs/>
          <w:sz w:val="24"/>
          <w:szCs w:val="24"/>
        </w:rPr>
      </w:pPr>
    </w:p>
    <w:p w:rsidR="00FB76F4" w:rsidP="006C7394">
      <w:pPr>
        <w:widowControl w:val="0"/>
        <w:spacing w:line="288" w:lineRule="auto"/>
        <w:ind w:firstLine="0"/>
        <w:jc w:val="center"/>
        <w:rPr>
          <w:rFonts w:ascii="Verdana" w:hAnsi="Verdana"/>
          <w:b/>
          <w:bCs/>
          <w:sz w:val="28"/>
          <w:szCs w:val="28"/>
        </w:rPr>
      </w:pPr>
      <w:r w:rsidRPr="00FB76F4">
        <w:rPr>
          <w:rFonts w:ascii="Verdana" w:hAnsi="Verdana"/>
          <w:b/>
          <w:bCs/>
          <w:sz w:val="28"/>
          <w:szCs w:val="28"/>
        </w:rPr>
        <w:t xml:space="preserve">Written evidence from </w:t>
      </w:r>
      <w:r w:rsidRPr="00FB76F4">
        <w:rPr>
          <w:rFonts w:ascii="Verdana" w:hAnsi="Verdana"/>
          <w:b/>
          <w:bCs/>
          <w:sz w:val="28"/>
          <w:szCs w:val="28"/>
        </w:rPr>
        <w:t>Professor Aurel Sari</w:t>
      </w:r>
      <w:r w:rsidRPr="00FB76F4">
        <w:rPr>
          <w:rFonts w:ascii="Verdana" w:hAnsi="Verdana"/>
          <w:b/>
          <w:bCs/>
          <w:sz w:val="28"/>
          <w:szCs w:val="28"/>
        </w:rPr>
        <w:t xml:space="preserve"> (DEF0002)</w:t>
      </w:r>
    </w:p>
    <w:p w:rsidR="00FB76F4" w:rsidRPr="00FB76F4" w:rsidP="006C7394">
      <w:pPr>
        <w:widowControl w:val="0"/>
        <w:spacing w:line="288" w:lineRule="auto"/>
        <w:ind w:firstLine="0"/>
        <w:jc w:val="center"/>
        <w:rPr>
          <w:rFonts w:ascii="Verdana" w:hAnsi="Verdana"/>
          <w:b/>
          <w:bCs/>
          <w:sz w:val="28"/>
          <w:szCs w:val="28"/>
        </w:rPr>
      </w:pPr>
    </w:p>
    <w:p w:rsidR="00F15419" w:rsidRPr="00FB76F4" w:rsidP="00FB76F4">
      <w:pPr>
        <w:widowControl w:val="0"/>
        <w:spacing w:line="288" w:lineRule="auto"/>
        <w:ind w:firstLine="0"/>
        <w:jc w:val="center"/>
        <w:rPr>
          <w:rFonts w:ascii="Verdana" w:hAnsi="Verdana"/>
          <w:b/>
          <w:bCs/>
          <w:sz w:val="24"/>
          <w:szCs w:val="24"/>
        </w:rPr>
      </w:pPr>
      <w:r w:rsidRPr="00FB76F4">
        <w:rPr>
          <w:rFonts w:ascii="Verdana" w:hAnsi="Verdana"/>
          <w:b/>
          <w:bCs/>
          <w:sz w:val="24"/>
          <w:szCs w:val="24"/>
        </w:rPr>
        <w:t xml:space="preserve">Inquiry: The Relationship between the Government </w:t>
      </w:r>
      <w:r w:rsidRPr="00FB76F4">
        <w:rPr>
          <w:rFonts w:ascii="Verdana" w:hAnsi="Verdana"/>
          <w:b/>
          <w:bCs/>
          <w:sz w:val="24"/>
          <w:szCs w:val="24"/>
        </w:rPr>
        <w:br/>
        <w:t>and the Defence Industry</w:t>
      </w:r>
    </w:p>
    <w:p w:rsidR="00F15419" w:rsidRPr="00FB76F4" w:rsidP="00B52EEF">
      <w:pPr>
        <w:pStyle w:val="Heading1"/>
        <w:rPr>
          <w:rFonts w:ascii="Verdana" w:hAnsi="Verdana"/>
          <w:szCs w:val="24"/>
          <w:lang w:val="en-GB"/>
        </w:rPr>
      </w:pPr>
      <w:bookmarkStart w:id="0" w:name="_Toc86827637"/>
      <w:bookmarkStart w:id="1" w:name="_Toc86828487"/>
      <w:r w:rsidRPr="00FB76F4">
        <w:rPr>
          <w:rFonts w:ascii="Verdana" w:hAnsi="Verdana"/>
          <w:szCs w:val="24"/>
          <w:lang w:val="en-GB"/>
        </w:rPr>
        <w:t>E</w:t>
      </w:r>
      <w:r w:rsidRPr="00FB76F4">
        <w:rPr>
          <w:rFonts w:ascii="Verdana" w:hAnsi="Verdana"/>
          <w:szCs w:val="24"/>
          <w:lang w:val="en-GB"/>
        </w:rPr>
        <w:t xml:space="preserve">xecutive </w:t>
      </w:r>
      <w:r w:rsidRPr="00FB76F4">
        <w:rPr>
          <w:rFonts w:ascii="Verdana" w:hAnsi="Verdana"/>
          <w:szCs w:val="24"/>
          <w:lang w:val="en-GB"/>
        </w:rPr>
        <w:t>summary</w:t>
      </w:r>
    </w:p>
    <w:p w:rsidR="00F15419" w:rsidRPr="00FB76F4" w:rsidP="00870C32">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 xml:space="preserve">Military </w:t>
      </w:r>
      <w:r w:rsidRPr="00FB76F4">
        <w:rPr>
          <w:rFonts w:ascii="Verdana" w:eastAsia="Arial" w:hAnsi="Verdana" w:cs="Arial"/>
          <w:sz w:val="24"/>
          <w:szCs w:val="24"/>
        </w:rPr>
        <w:t xml:space="preserve">artificial intelligence (AI) </w:t>
      </w:r>
      <w:r w:rsidRPr="00FB76F4">
        <w:rPr>
          <w:rFonts w:ascii="Verdana" w:eastAsia="Arial" w:hAnsi="Verdana" w:cs="Arial"/>
          <w:sz w:val="24"/>
          <w:szCs w:val="24"/>
        </w:rPr>
        <w:t>capabilit</w:t>
      </w:r>
      <w:r w:rsidRPr="00FB76F4">
        <w:rPr>
          <w:rFonts w:ascii="Verdana" w:eastAsia="Arial" w:hAnsi="Verdana" w:cs="Arial"/>
          <w:sz w:val="24"/>
          <w:szCs w:val="24"/>
        </w:rPr>
        <w:t>ies are</w:t>
      </w:r>
      <w:r w:rsidRPr="00FB76F4">
        <w:rPr>
          <w:rFonts w:ascii="Verdana" w:eastAsia="Arial" w:hAnsi="Verdana" w:cs="Arial"/>
          <w:sz w:val="24"/>
          <w:szCs w:val="24"/>
        </w:rPr>
        <w:t xml:space="preserve"> being developed along two distinct pathways: a traditional requirements-led pathway driven by the Ministry</w:t>
      </w:r>
      <w:r w:rsidRPr="00FB76F4">
        <w:rPr>
          <w:rFonts w:ascii="Verdana" w:eastAsia="Arial" w:hAnsi="Verdana" w:cs="Arial"/>
          <w:sz w:val="24"/>
          <w:szCs w:val="24"/>
        </w:rPr>
        <w:t xml:space="preserve"> of Defence</w:t>
      </w:r>
      <w:r w:rsidRPr="00FB76F4">
        <w:rPr>
          <w:rFonts w:ascii="Verdana" w:eastAsia="Arial" w:hAnsi="Verdana" w:cs="Arial"/>
          <w:sz w:val="24"/>
          <w:szCs w:val="24"/>
        </w:rPr>
        <w:t xml:space="preserve">’s own capability assessments and an increasingly dominant innovation-led pathway, in which start-ups and dual-use technology firms design and develop systems with private investment ahead of engagement with Government. </w:t>
      </w:r>
      <w:r w:rsidRPr="00FB76F4">
        <w:rPr>
          <w:rFonts w:ascii="Verdana" w:eastAsia="Arial" w:hAnsi="Verdana" w:cs="Arial"/>
          <w:sz w:val="24"/>
          <w:szCs w:val="24"/>
        </w:rPr>
        <w:t>A</w:t>
      </w:r>
      <w:r w:rsidRPr="00FB76F4">
        <w:rPr>
          <w:rFonts w:ascii="Verdana" w:eastAsia="Arial" w:hAnsi="Verdana" w:cs="Arial"/>
          <w:sz w:val="24"/>
          <w:szCs w:val="24"/>
        </w:rPr>
        <w:t xml:space="preserve"> formal legal assessment of AI capabilities, principally </w:t>
      </w:r>
      <w:r w:rsidRPr="00FB76F4">
        <w:rPr>
          <w:rFonts w:ascii="Verdana" w:eastAsia="Arial" w:hAnsi="Verdana" w:cs="Arial"/>
          <w:sz w:val="24"/>
          <w:szCs w:val="24"/>
        </w:rPr>
        <w:t>in the form of</w:t>
      </w:r>
      <w:r w:rsidRPr="00FB76F4">
        <w:rPr>
          <w:rFonts w:ascii="Verdana" w:eastAsia="Arial" w:hAnsi="Verdana" w:cs="Arial"/>
          <w:sz w:val="24"/>
          <w:szCs w:val="24"/>
        </w:rPr>
        <w:t xml:space="preserve"> the weapons review under Article 36 of Additional Protoc</w:t>
      </w:r>
      <w:r w:rsidRPr="00FB76F4">
        <w:rPr>
          <w:rFonts w:ascii="Verdana" w:eastAsia="Arial" w:hAnsi="Verdana" w:cs="Arial"/>
          <w:sz w:val="24"/>
          <w:szCs w:val="24"/>
        </w:rPr>
        <w:t>ol I,</w:t>
      </w:r>
      <w:r>
        <w:rPr>
          <w:rStyle w:val="FootnoteReference"/>
          <w:rFonts w:ascii="Verdana" w:hAnsi="Verdana"/>
          <w:sz w:val="24"/>
          <w:szCs w:val="24"/>
        </w:rPr>
        <w:footnoteReference w:id="2"/>
      </w:r>
      <w:r w:rsidRPr="00FB76F4">
        <w:rPr>
          <w:rFonts w:ascii="Verdana" w:eastAsia="Arial" w:hAnsi="Verdana" w:cs="Arial"/>
          <w:sz w:val="24"/>
          <w:szCs w:val="24"/>
        </w:rPr>
        <w:t xml:space="preserve"> may only occur late in the innovation-led pathway. At that point, considerable resources may </w:t>
      </w:r>
      <w:r w:rsidRPr="00FB76F4">
        <w:rPr>
          <w:rFonts w:ascii="Verdana" w:eastAsia="Arial" w:hAnsi="Verdana" w:cs="Arial"/>
          <w:sz w:val="24"/>
          <w:szCs w:val="24"/>
        </w:rPr>
        <w:t xml:space="preserve">have </w:t>
      </w:r>
      <w:r w:rsidRPr="00FB76F4">
        <w:rPr>
          <w:rFonts w:ascii="Verdana" w:eastAsia="Arial" w:hAnsi="Verdana" w:cs="Arial"/>
          <w:sz w:val="24"/>
          <w:szCs w:val="24"/>
        </w:rPr>
        <w:t xml:space="preserve">already been </w:t>
      </w:r>
      <w:r w:rsidRPr="00FB76F4">
        <w:rPr>
          <w:rFonts w:ascii="Verdana" w:eastAsia="Arial" w:hAnsi="Verdana" w:cs="Arial"/>
          <w:sz w:val="24"/>
          <w:szCs w:val="24"/>
        </w:rPr>
        <w:t>invested in</w:t>
      </w:r>
      <w:r w:rsidRPr="00FB76F4">
        <w:rPr>
          <w:rFonts w:ascii="Verdana" w:eastAsia="Arial" w:hAnsi="Verdana" w:cs="Arial"/>
          <w:sz w:val="24"/>
          <w:szCs w:val="24"/>
        </w:rPr>
        <w:t xml:space="preserve">to the design and development of </w:t>
      </w:r>
      <w:r w:rsidRPr="00FB76F4">
        <w:rPr>
          <w:rFonts w:ascii="Verdana" w:eastAsia="Arial" w:hAnsi="Verdana" w:cs="Arial"/>
          <w:sz w:val="24"/>
          <w:szCs w:val="24"/>
        </w:rPr>
        <w:t xml:space="preserve">a system. </w:t>
      </w:r>
      <w:r w:rsidRPr="00FB76F4">
        <w:rPr>
          <w:rFonts w:ascii="Verdana" w:eastAsia="Arial" w:hAnsi="Verdana" w:cs="Arial"/>
          <w:sz w:val="24"/>
          <w:szCs w:val="24"/>
        </w:rPr>
        <w:t>Should legal concerns arise, t</w:t>
      </w:r>
      <w:r w:rsidRPr="00FB76F4">
        <w:rPr>
          <w:rFonts w:ascii="Verdana" w:eastAsia="Arial" w:hAnsi="Verdana" w:cs="Arial"/>
          <w:sz w:val="24"/>
          <w:szCs w:val="24"/>
        </w:rPr>
        <w:t xml:space="preserve">his creates a structural risk that </w:t>
      </w:r>
      <w:r w:rsidRPr="00FB76F4">
        <w:rPr>
          <w:rFonts w:ascii="Verdana" w:eastAsia="Arial" w:hAnsi="Verdana" w:cs="Arial"/>
          <w:sz w:val="24"/>
          <w:szCs w:val="24"/>
        </w:rPr>
        <w:t xml:space="preserve">such </w:t>
      </w:r>
      <w:r w:rsidRPr="00FB76F4">
        <w:rPr>
          <w:rFonts w:ascii="Verdana" w:eastAsia="Arial" w:hAnsi="Verdana" w:cs="Arial"/>
          <w:sz w:val="24"/>
          <w:szCs w:val="24"/>
        </w:rPr>
        <w:t xml:space="preserve">systems </w:t>
      </w:r>
      <w:r w:rsidRPr="00FB76F4">
        <w:rPr>
          <w:rFonts w:ascii="Verdana" w:eastAsia="Arial" w:hAnsi="Verdana" w:cs="Arial"/>
          <w:sz w:val="24"/>
          <w:szCs w:val="24"/>
        </w:rPr>
        <w:t xml:space="preserve">may </w:t>
      </w:r>
      <w:r w:rsidRPr="00FB76F4">
        <w:rPr>
          <w:rFonts w:ascii="Verdana" w:eastAsia="Arial" w:hAnsi="Verdana" w:cs="Arial"/>
          <w:sz w:val="24"/>
          <w:szCs w:val="24"/>
        </w:rPr>
        <w:t>need to be redesigned</w:t>
      </w:r>
      <w:r w:rsidRPr="00FB76F4">
        <w:rPr>
          <w:rFonts w:ascii="Verdana" w:eastAsia="Arial" w:hAnsi="Verdana" w:cs="Arial"/>
          <w:sz w:val="24"/>
          <w:szCs w:val="24"/>
        </w:rPr>
        <w:t xml:space="preserve"> </w:t>
      </w:r>
      <w:r w:rsidRPr="00FB76F4">
        <w:rPr>
          <w:rFonts w:ascii="Verdana" w:eastAsia="Arial" w:hAnsi="Verdana" w:cs="Arial"/>
          <w:sz w:val="24"/>
          <w:szCs w:val="24"/>
        </w:rPr>
        <w:t xml:space="preserve">at </w:t>
      </w:r>
      <w:r w:rsidRPr="00FB76F4">
        <w:rPr>
          <w:rFonts w:ascii="Verdana" w:eastAsia="Arial" w:hAnsi="Verdana" w:cs="Arial"/>
          <w:sz w:val="24"/>
          <w:szCs w:val="24"/>
        </w:rPr>
        <w:t>substantial</w:t>
      </w:r>
      <w:r w:rsidRPr="00FB76F4">
        <w:rPr>
          <w:rFonts w:ascii="Verdana" w:eastAsia="Arial" w:hAnsi="Verdana" w:cs="Arial"/>
          <w:sz w:val="24"/>
          <w:szCs w:val="24"/>
        </w:rPr>
        <w:t xml:space="preserve"> </w:t>
      </w:r>
      <w:r w:rsidRPr="00FB76F4">
        <w:rPr>
          <w:rFonts w:ascii="Verdana" w:eastAsia="Arial" w:hAnsi="Verdana" w:cs="Arial"/>
          <w:sz w:val="24"/>
          <w:szCs w:val="24"/>
        </w:rPr>
        <w:t>cost</w:t>
      </w:r>
      <w:r w:rsidRPr="00FB76F4">
        <w:rPr>
          <w:rFonts w:ascii="Verdana" w:eastAsia="Arial" w:hAnsi="Verdana" w:cs="Arial"/>
          <w:sz w:val="24"/>
          <w:szCs w:val="24"/>
        </w:rPr>
        <w:t xml:space="preserve"> </w:t>
      </w:r>
      <w:r w:rsidRPr="00FB76F4">
        <w:rPr>
          <w:rFonts w:ascii="Verdana" w:eastAsia="Arial" w:hAnsi="Verdana" w:cs="Arial"/>
          <w:sz w:val="24"/>
          <w:szCs w:val="24"/>
        </w:rPr>
        <w:t xml:space="preserve">or, in extreme cases, </w:t>
      </w:r>
      <w:r w:rsidRPr="00FB76F4">
        <w:rPr>
          <w:rFonts w:ascii="Verdana" w:eastAsia="Arial" w:hAnsi="Verdana" w:cs="Arial"/>
          <w:sz w:val="24"/>
          <w:szCs w:val="24"/>
        </w:rPr>
        <w:t xml:space="preserve">may have to be </w:t>
      </w:r>
      <w:r w:rsidRPr="00FB76F4">
        <w:rPr>
          <w:rFonts w:ascii="Verdana" w:eastAsia="Arial" w:hAnsi="Verdana" w:cs="Arial"/>
          <w:sz w:val="24"/>
          <w:szCs w:val="24"/>
        </w:rPr>
        <w:t xml:space="preserve">abandoned altogether. </w:t>
      </w:r>
      <w:r w:rsidRPr="00FB76F4">
        <w:rPr>
          <w:rFonts w:ascii="Verdana" w:eastAsia="Arial" w:hAnsi="Verdana" w:cs="Arial"/>
          <w:sz w:val="24"/>
          <w:szCs w:val="24"/>
        </w:rPr>
        <w:t>R</w:t>
      </w:r>
      <w:r w:rsidRPr="00FB76F4">
        <w:rPr>
          <w:rFonts w:ascii="Verdana" w:eastAsia="Arial" w:hAnsi="Verdana" w:cs="Arial"/>
          <w:sz w:val="24"/>
          <w:szCs w:val="24"/>
        </w:rPr>
        <w:t xml:space="preserve">esponsibility for closing this gap lies primarily with Government, since only </w:t>
      </w:r>
      <w:r w:rsidRPr="00FB76F4">
        <w:rPr>
          <w:rFonts w:ascii="Verdana" w:eastAsia="Arial" w:hAnsi="Verdana" w:cs="Arial"/>
          <w:sz w:val="24"/>
          <w:szCs w:val="24"/>
        </w:rPr>
        <w:t>Government</w:t>
      </w:r>
      <w:r w:rsidRPr="00FB76F4">
        <w:rPr>
          <w:rFonts w:ascii="Verdana" w:eastAsia="Arial" w:hAnsi="Verdana" w:cs="Arial"/>
          <w:sz w:val="24"/>
          <w:szCs w:val="24"/>
        </w:rPr>
        <w:t xml:space="preserve"> </w:t>
      </w:r>
      <w:r w:rsidRPr="00FB76F4">
        <w:rPr>
          <w:rFonts w:ascii="Verdana" w:eastAsia="Arial" w:hAnsi="Verdana" w:cs="Arial"/>
          <w:sz w:val="24"/>
          <w:szCs w:val="24"/>
        </w:rPr>
        <w:t xml:space="preserve">can determine what </w:t>
      </w:r>
      <w:r w:rsidRPr="00FB76F4">
        <w:rPr>
          <w:rFonts w:ascii="Verdana" w:eastAsia="Arial" w:hAnsi="Verdana" w:cs="Arial"/>
          <w:sz w:val="24"/>
          <w:szCs w:val="24"/>
        </w:rPr>
        <w:t xml:space="preserve">the UK’s </w:t>
      </w:r>
      <w:r w:rsidRPr="00FB76F4">
        <w:rPr>
          <w:rFonts w:ascii="Verdana" w:eastAsia="Arial" w:hAnsi="Verdana" w:cs="Arial"/>
          <w:sz w:val="24"/>
          <w:szCs w:val="24"/>
        </w:rPr>
        <w:t xml:space="preserve">legal obligations </w:t>
      </w:r>
      <w:r w:rsidRPr="00FB76F4">
        <w:rPr>
          <w:rFonts w:ascii="Verdana" w:eastAsia="Arial" w:hAnsi="Verdana" w:cs="Arial"/>
          <w:sz w:val="24"/>
          <w:szCs w:val="24"/>
        </w:rPr>
        <w:t xml:space="preserve">demand </w:t>
      </w:r>
      <w:r w:rsidRPr="00FB76F4">
        <w:rPr>
          <w:rFonts w:ascii="Verdana" w:eastAsia="Arial" w:hAnsi="Verdana" w:cs="Arial"/>
          <w:sz w:val="24"/>
          <w:szCs w:val="24"/>
        </w:rPr>
        <w:t xml:space="preserve">and translate this into </w:t>
      </w:r>
      <w:r w:rsidRPr="00FB76F4">
        <w:rPr>
          <w:rFonts w:ascii="Verdana" w:eastAsia="Arial" w:hAnsi="Verdana" w:cs="Arial"/>
          <w:sz w:val="24"/>
          <w:szCs w:val="24"/>
        </w:rPr>
        <w:t xml:space="preserve">technical </w:t>
      </w:r>
      <w:r w:rsidRPr="00FB76F4">
        <w:rPr>
          <w:rFonts w:ascii="Verdana" w:eastAsia="Arial" w:hAnsi="Verdana" w:cs="Arial"/>
          <w:sz w:val="24"/>
          <w:szCs w:val="24"/>
        </w:rPr>
        <w:t xml:space="preserve">requirements against which industry can design. </w:t>
      </w:r>
    </w:p>
    <w:p w:rsidR="00F15419" w:rsidRPr="00FB76F4" w:rsidP="00D45425">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This submission addresses Questions 2, 3 and 1, in that order. It draws heavily on Aurel Sari and Geraint Evans,</w:t>
      </w:r>
      <w:r w:rsidRPr="00FB76F4">
        <w:rPr>
          <w:rFonts w:ascii="Verdana" w:eastAsia="Arial" w:hAnsi="Verdana" w:cs="Arial"/>
          <w:sz w:val="24"/>
          <w:szCs w:val="24"/>
        </w:rPr>
        <w:t xml:space="preserve"> </w:t>
      </w:r>
      <w:r w:rsidRPr="00FB76F4">
        <w:rPr>
          <w:rFonts w:ascii="Verdana" w:eastAsia="Arial" w:hAnsi="Verdana" w:cs="Arial"/>
          <w:sz w:val="24"/>
          <w:szCs w:val="24"/>
        </w:rPr>
        <w:t>‘The Military Use of AI and the Law of Armed Conflict: What Role for Government and Industry?’,</w:t>
      </w:r>
      <w:r>
        <w:rPr>
          <w:rStyle w:val="FootnoteReference"/>
          <w:rFonts w:ascii="Verdana" w:hAnsi="Verdana"/>
          <w:sz w:val="24"/>
          <w:szCs w:val="24"/>
        </w:rPr>
        <w:footnoteReference w:id="3"/>
      </w:r>
      <w:r w:rsidRPr="00FB76F4">
        <w:rPr>
          <w:rFonts w:ascii="Verdana" w:eastAsia="Arial" w:hAnsi="Verdana" w:cs="Arial"/>
          <w:sz w:val="24"/>
          <w:szCs w:val="24"/>
        </w:rPr>
        <w:t xml:space="preserve"> which fleshes out the points discussed here in greater detail.</w:t>
      </w:r>
    </w:p>
    <w:p w:rsidR="00F15419" w:rsidRPr="00FB76F4" w:rsidP="00B52EEF">
      <w:pPr>
        <w:pStyle w:val="Heading1"/>
        <w:rPr>
          <w:rFonts w:ascii="Verdana" w:hAnsi="Verdana"/>
          <w:szCs w:val="24"/>
          <w:lang w:val="en-GB"/>
        </w:rPr>
      </w:pPr>
      <w:r w:rsidRPr="00FB76F4">
        <w:rPr>
          <w:rFonts w:ascii="Verdana" w:hAnsi="Verdana"/>
          <w:szCs w:val="24"/>
          <w:lang w:val="en-GB"/>
        </w:rPr>
        <w:t xml:space="preserve">Question 2: Procurement processes </w:t>
      </w:r>
    </w:p>
    <w:p w:rsidR="00F15419" w:rsidRPr="00FB76F4" w:rsidP="00D45425">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 xml:space="preserve">Military capability development in the </w:t>
      </w:r>
      <w:r w:rsidRPr="00FB76F4">
        <w:rPr>
          <w:rFonts w:ascii="Verdana" w:eastAsia="Arial" w:hAnsi="Verdana" w:cs="Arial"/>
          <w:sz w:val="24"/>
          <w:szCs w:val="24"/>
        </w:rPr>
        <w:t>UK</w:t>
      </w:r>
      <w:r w:rsidRPr="00FB76F4">
        <w:rPr>
          <w:rFonts w:ascii="Verdana" w:eastAsia="Arial" w:hAnsi="Verdana" w:cs="Arial"/>
          <w:sz w:val="24"/>
          <w:szCs w:val="24"/>
        </w:rPr>
        <w:t xml:space="preserve"> now follows two pathways with fundamentally different logics. </w:t>
      </w:r>
      <w:r w:rsidRPr="00FB76F4">
        <w:rPr>
          <w:rFonts w:ascii="Verdana" w:eastAsia="Arial" w:hAnsi="Verdana" w:cs="Arial"/>
          <w:sz w:val="24"/>
          <w:szCs w:val="24"/>
        </w:rPr>
        <w:t>The r</w:t>
      </w:r>
      <w:r w:rsidRPr="00FB76F4">
        <w:rPr>
          <w:rFonts w:ascii="Verdana" w:eastAsia="Arial" w:hAnsi="Verdana" w:cs="Arial"/>
          <w:sz w:val="24"/>
          <w:szCs w:val="24"/>
        </w:rPr>
        <w:t xml:space="preserve">equirements-led </w:t>
      </w:r>
      <w:r w:rsidRPr="00FB76F4">
        <w:rPr>
          <w:rFonts w:ascii="Verdana" w:eastAsia="Arial" w:hAnsi="Verdana" w:cs="Arial"/>
          <w:sz w:val="24"/>
          <w:szCs w:val="24"/>
        </w:rPr>
        <w:t xml:space="preserve">pathway </w:t>
      </w:r>
      <w:r w:rsidRPr="00FB76F4">
        <w:rPr>
          <w:rFonts w:ascii="Verdana" w:eastAsia="Arial" w:hAnsi="Verdana" w:cs="Arial"/>
          <w:sz w:val="24"/>
          <w:szCs w:val="24"/>
        </w:rPr>
        <w:t>follows the traditional, top-down Defence acquisition model</w:t>
      </w:r>
      <w:r w:rsidRPr="00FB76F4">
        <w:rPr>
          <w:rFonts w:ascii="Verdana" w:eastAsia="Arial" w:hAnsi="Verdana" w:cs="Arial"/>
          <w:sz w:val="24"/>
          <w:szCs w:val="24"/>
        </w:rPr>
        <w:t xml:space="preserve"> where</w:t>
      </w:r>
      <w:r w:rsidRPr="00FB76F4">
        <w:rPr>
          <w:rFonts w:ascii="Verdana" w:eastAsia="Arial" w:hAnsi="Verdana" w:cs="Arial"/>
          <w:sz w:val="24"/>
          <w:szCs w:val="24"/>
        </w:rPr>
        <w:t xml:space="preserve"> the Ministry identifies capability gaps through strategic assessment and translates these into procurement programmes managed primarily through the National Armaments Directorate Group, typically involving detailed requirement specifications, competitive tendering and staged review. </w:t>
      </w:r>
      <w:r w:rsidRPr="00FB76F4">
        <w:rPr>
          <w:rFonts w:ascii="Verdana" w:hAnsi="Verdana"/>
          <w:sz w:val="24"/>
          <w:szCs w:val="24"/>
        </w:rPr>
        <w:t xml:space="preserve">This </w:t>
      </w:r>
      <w:r w:rsidRPr="00FB76F4">
        <w:rPr>
          <w:rFonts w:ascii="Verdana" w:eastAsia="Arial" w:hAnsi="Verdana" w:cs="Arial"/>
          <w:sz w:val="24"/>
          <w:szCs w:val="24"/>
        </w:rPr>
        <w:t>model was designed for the procurement of hardware and, as Govern</w:t>
      </w:r>
      <w:r w:rsidRPr="00FB76F4">
        <w:rPr>
          <w:rFonts w:ascii="Verdana" w:eastAsia="Arial" w:hAnsi="Verdana" w:cs="Arial"/>
          <w:sz w:val="24"/>
          <w:szCs w:val="24"/>
        </w:rPr>
        <w:t>ment itself has recogni</w:t>
      </w:r>
      <w:r w:rsidRPr="00FB76F4">
        <w:rPr>
          <w:rFonts w:ascii="Verdana" w:eastAsia="Arial" w:hAnsi="Verdana" w:cs="Arial"/>
          <w:sz w:val="24"/>
          <w:szCs w:val="24"/>
        </w:rPr>
        <w:t>z</w:t>
      </w:r>
      <w:r w:rsidRPr="00FB76F4">
        <w:rPr>
          <w:rFonts w:ascii="Verdana" w:eastAsia="Arial" w:hAnsi="Verdana" w:cs="Arial"/>
          <w:sz w:val="24"/>
          <w:szCs w:val="24"/>
        </w:rPr>
        <w:t>ed, does not sit comfortably with the AI sector.</w:t>
      </w:r>
      <w:bookmarkStart w:id="2" w:name="_Ref233039347"/>
      <w:r>
        <w:rPr>
          <w:rStyle w:val="FootnoteReference"/>
          <w:rFonts w:ascii="Verdana" w:hAnsi="Verdana"/>
          <w:sz w:val="24"/>
          <w:szCs w:val="24"/>
        </w:rPr>
        <w:footnoteReference w:id="4"/>
      </w:r>
      <w:bookmarkEnd w:id="2"/>
      <w:r w:rsidRPr="00FB76F4">
        <w:rPr>
          <w:rFonts w:ascii="Verdana" w:eastAsia="Arial" w:hAnsi="Verdana" w:cs="Arial"/>
          <w:sz w:val="24"/>
          <w:szCs w:val="24"/>
        </w:rPr>
        <w:t xml:space="preserve"> Writing algorithms does not involve lengthy manufacturing processes, </w:t>
      </w:r>
      <w:r w:rsidRPr="00FB76F4">
        <w:rPr>
          <w:rFonts w:ascii="Verdana" w:eastAsia="Arial" w:hAnsi="Verdana" w:cs="Arial"/>
          <w:sz w:val="24"/>
          <w:szCs w:val="24"/>
        </w:rPr>
        <w:t>meaning that</w:t>
      </w:r>
      <w:r w:rsidRPr="00FB76F4">
        <w:rPr>
          <w:rFonts w:ascii="Verdana" w:eastAsia="Arial" w:hAnsi="Verdana" w:cs="Arial"/>
          <w:sz w:val="24"/>
          <w:szCs w:val="24"/>
        </w:rPr>
        <w:t xml:space="preserve"> software development significantly outpaces the traditional procurement cycle, as does the evolution of the underlying technology. </w:t>
      </w:r>
      <w:r w:rsidRPr="00FB76F4">
        <w:rPr>
          <w:rFonts w:ascii="Verdana" w:eastAsia="Arial" w:hAnsi="Verdana" w:cs="Arial"/>
          <w:sz w:val="24"/>
          <w:szCs w:val="24"/>
        </w:rPr>
        <w:t>Many s</w:t>
      </w:r>
      <w:r w:rsidRPr="00FB76F4">
        <w:rPr>
          <w:rFonts w:ascii="Verdana" w:eastAsia="Arial" w:hAnsi="Verdana" w:cs="Arial"/>
          <w:sz w:val="24"/>
          <w:szCs w:val="24"/>
        </w:rPr>
        <w:t xml:space="preserve">tart-ups </w:t>
      </w:r>
      <w:r w:rsidRPr="00FB76F4">
        <w:rPr>
          <w:rFonts w:ascii="Verdana" w:eastAsia="Arial" w:hAnsi="Verdana" w:cs="Arial"/>
          <w:sz w:val="24"/>
          <w:szCs w:val="24"/>
        </w:rPr>
        <w:t xml:space="preserve">operate across civilian and military markets and </w:t>
      </w:r>
      <w:r w:rsidRPr="00FB76F4">
        <w:rPr>
          <w:rFonts w:ascii="Verdana" w:eastAsia="Arial" w:hAnsi="Verdana" w:cs="Arial"/>
          <w:sz w:val="24"/>
          <w:szCs w:val="24"/>
        </w:rPr>
        <w:t>follow a venture-funded model, building capability with private investment before seeking government contracts for deployment or scaling.</w:t>
      </w:r>
      <w:r>
        <w:rPr>
          <w:rStyle w:val="FootnoteReference"/>
          <w:rFonts w:ascii="Verdana" w:hAnsi="Verdana"/>
          <w:sz w:val="24"/>
          <w:szCs w:val="24"/>
        </w:rPr>
        <w:footnoteReference w:id="5"/>
      </w:r>
      <w:r w:rsidRPr="00FB76F4">
        <w:rPr>
          <w:rFonts w:ascii="Verdana" w:eastAsia="Arial" w:hAnsi="Verdana" w:cs="Arial"/>
          <w:sz w:val="24"/>
          <w:szCs w:val="24"/>
        </w:rPr>
        <w:t xml:space="preserve"> </w:t>
      </w:r>
    </w:p>
    <w:p w:rsidR="00F15419" w:rsidRPr="00FB76F4" w:rsidP="0062201D">
      <w:pPr>
        <w:widowControl w:val="0"/>
        <w:numPr>
          <w:ilvl w:val="0"/>
          <w:numId w:val="30"/>
        </w:numPr>
        <w:spacing w:after="360"/>
        <w:ind w:hanging="454"/>
        <w:rPr>
          <w:rFonts w:ascii="Verdana" w:eastAsia="Arial" w:hAnsi="Verdana" w:cs="Arial"/>
          <w:sz w:val="24"/>
          <w:szCs w:val="24"/>
        </w:rPr>
      </w:pPr>
      <w:r w:rsidRPr="00FB76F4">
        <w:rPr>
          <w:rFonts w:ascii="Verdana" w:eastAsia="Arial" w:hAnsi="Verdana" w:cs="Arial"/>
          <w:sz w:val="24"/>
          <w:szCs w:val="24"/>
        </w:rPr>
        <w:t>The</w:t>
      </w:r>
      <w:r w:rsidRPr="00FB76F4">
        <w:rPr>
          <w:rFonts w:ascii="Verdana" w:eastAsia="Arial" w:hAnsi="Verdana" w:cs="Arial"/>
          <w:sz w:val="24"/>
          <w:szCs w:val="24"/>
        </w:rPr>
        <w:t xml:space="preserve"> development of AI capabilities</w:t>
      </w:r>
      <w:r w:rsidRPr="00FB76F4">
        <w:rPr>
          <w:rFonts w:ascii="Verdana" w:eastAsia="Arial" w:hAnsi="Verdana" w:cs="Arial"/>
          <w:sz w:val="24"/>
          <w:szCs w:val="24"/>
        </w:rPr>
        <w:t xml:space="preserve"> therefore</w:t>
      </w:r>
      <w:r w:rsidRPr="00FB76F4">
        <w:rPr>
          <w:rFonts w:ascii="Verdana" w:eastAsia="Arial" w:hAnsi="Verdana" w:cs="Arial"/>
          <w:sz w:val="24"/>
          <w:szCs w:val="24"/>
        </w:rPr>
        <w:t xml:space="preserve"> increasingly </w:t>
      </w:r>
      <w:r w:rsidRPr="00FB76F4">
        <w:rPr>
          <w:rFonts w:ascii="Verdana" w:eastAsia="Arial" w:hAnsi="Verdana" w:cs="Arial"/>
          <w:sz w:val="24"/>
          <w:szCs w:val="24"/>
        </w:rPr>
        <w:t xml:space="preserve">takes </w:t>
      </w:r>
      <w:r w:rsidRPr="00FB76F4">
        <w:rPr>
          <w:rFonts w:ascii="Verdana" w:eastAsia="Arial" w:hAnsi="Verdana" w:cs="Arial"/>
          <w:sz w:val="24"/>
          <w:szCs w:val="24"/>
        </w:rPr>
        <w:t>the route of an</w:t>
      </w:r>
      <w:r w:rsidRPr="00FB76F4">
        <w:rPr>
          <w:rFonts w:ascii="Verdana" w:eastAsia="Arial" w:hAnsi="Verdana" w:cs="Arial"/>
          <w:sz w:val="24"/>
          <w:szCs w:val="24"/>
        </w:rPr>
        <w:t xml:space="preserve"> innovation-led pathway</w:t>
      </w:r>
      <w:r w:rsidRPr="00FB76F4">
        <w:rPr>
          <w:rFonts w:ascii="Verdana" w:eastAsia="Arial" w:hAnsi="Verdana" w:cs="Arial"/>
          <w:sz w:val="24"/>
          <w:szCs w:val="24"/>
        </w:rPr>
        <w:t xml:space="preserve"> where private enterprises develop systems</w:t>
      </w:r>
      <w:r w:rsidRPr="00FB76F4">
        <w:rPr>
          <w:rFonts w:ascii="Verdana" w:eastAsia="Arial" w:hAnsi="Verdana" w:cs="Arial"/>
          <w:sz w:val="24"/>
          <w:szCs w:val="24"/>
        </w:rPr>
        <w:t xml:space="preserve"> of their own accord, </w:t>
      </w:r>
      <w:r w:rsidRPr="00FB76F4">
        <w:rPr>
          <w:rFonts w:ascii="Verdana" w:eastAsia="Arial" w:hAnsi="Verdana" w:cs="Arial"/>
          <w:sz w:val="24"/>
          <w:szCs w:val="24"/>
        </w:rPr>
        <w:t>rather than in response to Government requests</w:t>
      </w:r>
      <w:r w:rsidRPr="00FB76F4">
        <w:rPr>
          <w:rFonts w:ascii="Verdana" w:eastAsia="Arial" w:hAnsi="Verdana" w:cs="Arial"/>
          <w:sz w:val="24"/>
          <w:szCs w:val="24"/>
        </w:rPr>
        <w:t xml:space="preserve">. </w:t>
      </w:r>
      <w:r w:rsidRPr="00FB76F4">
        <w:rPr>
          <w:rFonts w:ascii="Verdana" w:eastAsia="Arial" w:hAnsi="Verdana" w:cs="Arial"/>
          <w:sz w:val="24"/>
          <w:szCs w:val="24"/>
        </w:rPr>
        <w:t>As Anduril puts it,</w:t>
      </w:r>
      <w:r w:rsidRPr="00FB76F4">
        <w:rPr>
          <w:rFonts w:ascii="Verdana" w:eastAsia="Arial" w:hAnsi="Verdana" w:cs="Arial"/>
          <w:sz w:val="24"/>
          <w:szCs w:val="24"/>
        </w:rPr>
        <w:t xml:space="preserve"> </w:t>
      </w:r>
      <w:r w:rsidRPr="00FB76F4">
        <w:rPr>
          <w:rFonts w:ascii="Verdana" w:eastAsia="Arial" w:hAnsi="Verdana" w:cs="Arial"/>
          <w:sz w:val="24"/>
          <w:szCs w:val="24"/>
        </w:rPr>
        <w:t>‘unlike most defense companies, we don’t wait for our customers to tell us what they need’.</w:t>
      </w:r>
      <w:r>
        <w:rPr>
          <w:rStyle w:val="FootnoteReference"/>
          <w:rFonts w:ascii="Verdana" w:hAnsi="Verdana"/>
          <w:sz w:val="24"/>
          <w:szCs w:val="24"/>
        </w:rPr>
        <w:footnoteReference w:id="6"/>
      </w:r>
      <w:r w:rsidRPr="00FB76F4">
        <w:rPr>
          <w:rFonts w:ascii="Verdana" w:eastAsia="Arial" w:hAnsi="Verdana" w:cs="Arial"/>
          <w:sz w:val="24"/>
          <w:szCs w:val="24"/>
        </w:rPr>
        <w:t xml:space="preserve"> </w:t>
      </w:r>
      <w:r w:rsidRPr="00FB76F4">
        <w:rPr>
          <w:rFonts w:ascii="Verdana" w:eastAsia="Arial" w:hAnsi="Verdana" w:cs="Arial"/>
          <w:sz w:val="24"/>
          <w:szCs w:val="24"/>
        </w:rPr>
        <w:t xml:space="preserve">Several models of innovation-led capability development </w:t>
      </w:r>
      <w:r w:rsidRPr="00FB76F4">
        <w:rPr>
          <w:rFonts w:ascii="Verdana" w:eastAsia="Arial" w:hAnsi="Verdana" w:cs="Arial"/>
          <w:sz w:val="24"/>
          <w:szCs w:val="24"/>
        </w:rPr>
        <w:t>exist</w:t>
      </w:r>
      <w:r w:rsidRPr="00FB76F4">
        <w:rPr>
          <w:rFonts w:ascii="Verdana" w:eastAsia="Arial" w:hAnsi="Verdana" w:cs="Arial"/>
          <w:sz w:val="24"/>
          <w:szCs w:val="24"/>
        </w:rPr>
        <w:t>. One involves Government purchasing</w:t>
      </w:r>
      <w:r w:rsidRPr="00FB76F4">
        <w:rPr>
          <w:rFonts w:ascii="Verdana" w:eastAsia="Arial" w:hAnsi="Verdana" w:cs="Arial"/>
          <w:sz w:val="24"/>
          <w:szCs w:val="24"/>
        </w:rPr>
        <w:t xml:space="preserve"> privately developed</w:t>
      </w:r>
      <w:r w:rsidRPr="00FB76F4">
        <w:rPr>
          <w:rFonts w:ascii="Verdana" w:eastAsia="Arial" w:hAnsi="Verdana" w:cs="Arial"/>
          <w:sz w:val="24"/>
          <w:szCs w:val="24"/>
        </w:rPr>
        <w:t xml:space="preserve"> systems</w:t>
      </w:r>
      <w:r w:rsidRPr="00FB76F4">
        <w:rPr>
          <w:rFonts w:ascii="Verdana" w:eastAsia="Arial" w:hAnsi="Verdana" w:cs="Arial"/>
          <w:sz w:val="24"/>
          <w:szCs w:val="24"/>
        </w:rPr>
        <w:t xml:space="preserve"> </w:t>
      </w:r>
      <w:r w:rsidRPr="00FB76F4">
        <w:rPr>
          <w:rFonts w:ascii="Verdana" w:eastAsia="Arial" w:hAnsi="Verdana" w:cs="Arial"/>
          <w:sz w:val="24"/>
          <w:szCs w:val="24"/>
        </w:rPr>
        <w:t>off the shelf.</w:t>
      </w:r>
      <w:r>
        <w:rPr>
          <w:rStyle w:val="FootnoteReference"/>
          <w:rFonts w:ascii="Verdana" w:hAnsi="Verdana"/>
          <w:sz w:val="24"/>
          <w:szCs w:val="24"/>
        </w:rPr>
        <w:footnoteReference w:id="7"/>
      </w:r>
      <w:r w:rsidRPr="00FB76F4">
        <w:rPr>
          <w:rFonts w:ascii="Verdana" w:eastAsia="Arial" w:hAnsi="Verdana" w:cs="Arial"/>
          <w:sz w:val="24"/>
          <w:szCs w:val="24"/>
        </w:rPr>
        <w:t xml:space="preserve"> </w:t>
      </w:r>
      <w:r w:rsidRPr="00FB76F4">
        <w:rPr>
          <w:rFonts w:ascii="Verdana" w:eastAsia="Arial" w:hAnsi="Verdana" w:cs="Arial"/>
          <w:sz w:val="24"/>
          <w:szCs w:val="24"/>
        </w:rPr>
        <w:t xml:space="preserve">Another involves </w:t>
      </w:r>
      <w:r w:rsidRPr="00FB76F4">
        <w:rPr>
          <w:rFonts w:ascii="Verdana" w:eastAsia="Arial" w:hAnsi="Verdana" w:cs="Arial"/>
          <w:sz w:val="24"/>
          <w:szCs w:val="24"/>
        </w:rPr>
        <w:t>contracting directly with major technology firms for cloud-based AI services.</w:t>
      </w:r>
      <w:r>
        <w:rPr>
          <w:rStyle w:val="FootnoteReference"/>
          <w:rFonts w:ascii="Verdana" w:hAnsi="Verdana"/>
          <w:sz w:val="24"/>
          <w:szCs w:val="24"/>
        </w:rPr>
        <w:footnoteReference w:id="8"/>
      </w:r>
      <w:r w:rsidRPr="00FB76F4">
        <w:rPr>
          <w:rFonts w:ascii="Verdana" w:eastAsia="Arial" w:hAnsi="Verdana" w:cs="Arial"/>
          <w:sz w:val="24"/>
          <w:szCs w:val="24"/>
        </w:rPr>
        <w:t xml:space="preserve"> </w:t>
      </w:r>
      <w:r w:rsidRPr="00FB76F4">
        <w:rPr>
          <w:rFonts w:ascii="Verdana" w:eastAsia="Arial" w:hAnsi="Verdana" w:cs="Arial"/>
          <w:sz w:val="24"/>
          <w:szCs w:val="24"/>
        </w:rPr>
        <w:t>Government has</w:t>
      </w:r>
      <w:r w:rsidRPr="00FB76F4">
        <w:rPr>
          <w:rFonts w:ascii="Verdana" w:eastAsia="Arial" w:hAnsi="Verdana" w:cs="Arial"/>
          <w:sz w:val="24"/>
          <w:szCs w:val="24"/>
        </w:rPr>
        <w:t xml:space="preserve"> </w:t>
      </w:r>
      <w:r w:rsidRPr="00FB76F4">
        <w:rPr>
          <w:rFonts w:ascii="Verdana" w:eastAsia="Arial" w:hAnsi="Verdana" w:cs="Arial"/>
          <w:sz w:val="24"/>
          <w:szCs w:val="24"/>
        </w:rPr>
        <w:t xml:space="preserve">also </w:t>
      </w:r>
      <w:r w:rsidRPr="00FB76F4">
        <w:rPr>
          <w:rFonts w:ascii="Verdana" w:eastAsia="Arial" w:hAnsi="Verdana" w:cs="Arial"/>
          <w:sz w:val="24"/>
          <w:szCs w:val="24"/>
        </w:rPr>
        <w:t xml:space="preserve">stepped into the role of </w:t>
      </w:r>
      <w:r w:rsidRPr="00FB76F4">
        <w:rPr>
          <w:rFonts w:ascii="Verdana" w:eastAsia="Arial" w:hAnsi="Verdana" w:cs="Arial"/>
          <w:sz w:val="24"/>
          <w:szCs w:val="24"/>
        </w:rPr>
        <w:t xml:space="preserve">a </w:t>
      </w:r>
      <w:r w:rsidRPr="00FB76F4">
        <w:rPr>
          <w:rFonts w:ascii="Verdana" w:eastAsia="Arial" w:hAnsi="Verdana" w:cs="Arial"/>
          <w:sz w:val="24"/>
          <w:szCs w:val="24"/>
        </w:rPr>
        <w:t>private funder. The Defence and Security Accelerator has funded 461 small and medium enterprises since 2016, including in the AI sector.</w:t>
      </w:r>
      <w:r>
        <w:rPr>
          <w:rStyle w:val="FootnoteReference"/>
          <w:rFonts w:ascii="Verdana" w:hAnsi="Verdana"/>
          <w:sz w:val="24"/>
          <w:szCs w:val="24"/>
        </w:rPr>
        <w:footnoteReference w:id="9"/>
      </w:r>
      <w:r w:rsidRPr="00FB76F4">
        <w:rPr>
          <w:rFonts w:ascii="Verdana" w:eastAsia="Arial" w:hAnsi="Verdana" w:cs="Arial"/>
          <w:sz w:val="24"/>
          <w:szCs w:val="24"/>
        </w:rPr>
        <w:t xml:space="preserve"> </w:t>
      </w:r>
    </w:p>
    <w:p w:rsidR="00F15419" w:rsidRPr="00FB76F4" w:rsidP="00631CCF">
      <w:pPr>
        <w:widowControl w:val="0"/>
        <w:numPr>
          <w:ilvl w:val="0"/>
          <w:numId w:val="30"/>
        </w:numPr>
        <w:spacing w:after="360"/>
        <w:ind w:hanging="454"/>
        <w:rPr>
          <w:rFonts w:ascii="Verdana" w:eastAsia="Arial" w:hAnsi="Verdana" w:cs="Arial"/>
          <w:sz w:val="24"/>
          <w:szCs w:val="24"/>
        </w:rPr>
      </w:pPr>
      <w:r w:rsidRPr="00FB76F4">
        <w:rPr>
          <w:rFonts w:ascii="Verdana" w:eastAsia="Arial" w:hAnsi="Verdana" w:cs="Arial"/>
          <w:sz w:val="24"/>
          <w:szCs w:val="24"/>
        </w:rPr>
        <w:t xml:space="preserve">These initiatives reinforce </w:t>
      </w:r>
      <w:r w:rsidRPr="00FB76F4">
        <w:rPr>
          <w:rFonts w:ascii="Verdana" w:eastAsia="Arial" w:hAnsi="Verdana" w:cs="Arial"/>
          <w:sz w:val="24"/>
          <w:szCs w:val="24"/>
        </w:rPr>
        <w:t>the</w:t>
      </w:r>
      <w:r w:rsidRPr="00FB76F4">
        <w:rPr>
          <w:rFonts w:ascii="Verdana" w:eastAsia="Arial" w:hAnsi="Verdana" w:cs="Arial"/>
          <w:sz w:val="24"/>
          <w:szCs w:val="24"/>
        </w:rPr>
        <w:t xml:space="preserve"> shift towards innovation-led development</w:t>
      </w:r>
      <w:r w:rsidRPr="00FB76F4">
        <w:rPr>
          <w:rFonts w:ascii="Verdana" w:eastAsia="Arial" w:hAnsi="Verdana" w:cs="Arial"/>
          <w:sz w:val="24"/>
          <w:szCs w:val="24"/>
        </w:rPr>
        <w:t xml:space="preserve"> and thus towards a more </w:t>
      </w:r>
      <w:r w:rsidRPr="00FB76F4">
        <w:rPr>
          <w:rFonts w:ascii="Verdana" w:eastAsia="Arial" w:hAnsi="Verdana" w:cs="Arial"/>
          <w:sz w:val="24"/>
          <w:szCs w:val="24"/>
        </w:rPr>
        <w:t>segmented procurement model.</w:t>
      </w:r>
      <w:r w:rsidRPr="00FB76F4">
        <w:rPr>
          <w:rFonts w:ascii="Verdana" w:eastAsia="Arial" w:hAnsi="Verdana" w:cs="Arial"/>
          <w:sz w:val="24"/>
          <w:szCs w:val="24"/>
        </w:rPr>
        <w:t xml:space="preserve"> </w:t>
      </w:r>
      <w:r w:rsidRPr="00FB76F4">
        <w:rPr>
          <w:rFonts w:ascii="Verdana" w:eastAsia="Arial" w:hAnsi="Verdana" w:cs="Arial"/>
          <w:sz w:val="24"/>
          <w:szCs w:val="24"/>
        </w:rPr>
        <w:t xml:space="preserve">However, </w:t>
      </w:r>
      <w:r w:rsidRPr="00FB76F4">
        <w:rPr>
          <w:rFonts w:ascii="Verdana" w:eastAsia="Arial" w:hAnsi="Verdana" w:cs="Arial"/>
          <w:sz w:val="24"/>
          <w:szCs w:val="24"/>
        </w:rPr>
        <w:t xml:space="preserve">while </w:t>
      </w:r>
      <w:r w:rsidRPr="00FB76F4">
        <w:rPr>
          <w:rFonts w:ascii="Verdana" w:eastAsia="Arial" w:hAnsi="Verdana" w:cs="Arial"/>
          <w:sz w:val="24"/>
          <w:szCs w:val="24"/>
        </w:rPr>
        <w:t>reform</w:t>
      </w:r>
      <w:r w:rsidRPr="00FB76F4">
        <w:rPr>
          <w:rFonts w:ascii="Verdana" w:eastAsia="Arial" w:hAnsi="Verdana" w:cs="Arial"/>
          <w:sz w:val="24"/>
          <w:szCs w:val="24"/>
        </w:rPr>
        <w:t>s</w:t>
      </w:r>
      <w:r w:rsidRPr="00FB76F4">
        <w:rPr>
          <w:rFonts w:ascii="Verdana" w:eastAsia="Arial" w:hAnsi="Verdana" w:cs="Arial"/>
          <w:sz w:val="24"/>
          <w:szCs w:val="24"/>
        </w:rPr>
        <w:t xml:space="preserve"> to</w:t>
      </w:r>
      <w:r w:rsidRPr="00FB76F4">
        <w:rPr>
          <w:rFonts w:ascii="Verdana" w:eastAsia="Arial" w:hAnsi="Verdana" w:cs="Arial"/>
          <w:sz w:val="24"/>
          <w:szCs w:val="24"/>
        </w:rPr>
        <w:t xml:space="preserve"> </w:t>
      </w:r>
      <w:r w:rsidRPr="00FB76F4">
        <w:rPr>
          <w:rFonts w:ascii="Verdana" w:eastAsia="Arial" w:hAnsi="Verdana" w:cs="Arial"/>
          <w:sz w:val="24"/>
          <w:szCs w:val="24"/>
        </w:rPr>
        <w:t>increas</w:t>
      </w:r>
      <w:r w:rsidRPr="00FB76F4">
        <w:rPr>
          <w:rFonts w:ascii="Verdana" w:eastAsia="Arial" w:hAnsi="Verdana" w:cs="Arial"/>
          <w:sz w:val="24"/>
          <w:szCs w:val="24"/>
        </w:rPr>
        <w:t>e</w:t>
      </w:r>
      <w:r w:rsidRPr="00FB76F4">
        <w:rPr>
          <w:rFonts w:ascii="Verdana" w:eastAsia="Arial" w:hAnsi="Verdana" w:cs="Arial"/>
          <w:sz w:val="24"/>
          <w:szCs w:val="24"/>
        </w:rPr>
        <w:t xml:space="preserve"> the </w:t>
      </w:r>
      <w:r w:rsidRPr="00FB76F4">
        <w:rPr>
          <w:rFonts w:ascii="Verdana" w:eastAsia="Arial" w:hAnsi="Verdana" w:cs="Arial"/>
          <w:sz w:val="24"/>
          <w:szCs w:val="24"/>
        </w:rPr>
        <w:t>speed and contractual flexibility</w:t>
      </w:r>
      <w:r w:rsidRPr="00FB76F4">
        <w:rPr>
          <w:rFonts w:ascii="Verdana" w:eastAsia="Arial" w:hAnsi="Verdana" w:cs="Arial"/>
          <w:sz w:val="24"/>
          <w:szCs w:val="24"/>
        </w:rPr>
        <w:t xml:space="preserve"> of existing </w:t>
      </w:r>
      <w:r w:rsidRPr="00FB76F4">
        <w:rPr>
          <w:rFonts w:ascii="Verdana" w:eastAsia="Arial" w:hAnsi="Verdana" w:cs="Arial"/>
          <w:sz w:val="24"/>
          <w:szCs w:val="24"/>
        </w:rPr>
        <w:t xml:space="preserve">procurement </w:t>
      </w:r>
      <w:r w:rsidRPr="00FB76F4">
        <w:rPr>
          <w:rFonts w:ascii="Verdana" w:eastAsia="Arial" w:hAnsi="Verdana" w:cs="Arial"/>
          <w:sz w:val="24"/>
          <w:szCs w:val="24"/>
        </w:rPr>
        <w:t xml:space="preserve">processes are </w:t>
      </w:r>
      <w:r w:rsidRPr="00FB76F4">
        <w:rPr>
          <w:rFonts w:ascii="Verdana" w:eastAsia="Arial" w:hAnsi="Verdana" w:cs="Arial"/>
          <w:sz w:val="24"/>
          <w:szCs w:val="24"/>
        </w:rPr>
        <w:t xml:space="preserve">necessary, </w:t>
      </w:r>
      <w:r w:rsidRPr="00FB76F4">
        <w:rPr>
          <w:rFonts w:ascii="Verdana" w:eastAsia="Arial" w:hAnsi="Verdana" w:cs="Arial"/>
          <w:sz w:val="24"/>
          <w:szCs w:val="24"/>
        </w:rPr>
        <w:t>they are</w:t>
      </w:r>
      <w:r w:rsidRPr="00FB76F4">
        <w:rPr>
          <w:rFonts w:ascii="Verdana" w:eastAsia="Arial" w:hAnsi="Verdana" w:cs="Arial"/>
          <w:sz w:val="24"/>
          <w:szCs w:val="24"/>
        </w:rPr>
        <w:t xml:space="preserve"> not </w:t>
      </w:r>
      <w:r w:rsidRPr="00FB76F4">
        <w:rPr>
          <w:rFonts w:ascii="Verdana" w:eastAsia="Arial" w:hAnsi="Verdana" w:cs="Arial"/>
          <w:sz w:val="24"/>
          <w:szCs w:val="24"/>
        </w:rPr>
        <w:t>sufficient</w:t>
      </w:r>
      <w:r w:rsidRPr="00FB76F4">
        <w:rPr>
          <w:rFonts w:ascii="Verdana" w:eastAsia="Arial" w:hAnsi="Verdana" w:cs="Arial"/>
          <w:sz w:val="24"/>
          <w:szCs w:val="24"/>
        </w:rPr>
        <w:t xml:space="preserve">. </w:t>
      </w:r>
      <w:r w:rsidRPr="00FB76F4">
        <w:rPr>
          <w:rFonts w:ascii="Verdana" w:eastAsia="Arial" w:hAnsi="Verdana" w:cs="Arial"/>
          <w:sz w:val="24"/>
          <w:szCs w:val="24"/>
        </w:rPr>
        <w:t>T</w:t>
      </w:r>
      <w:r w:rsidRPr="00FB76F4">
        <w:rPr>
          <w:rFonts w:ascii="Verdana" w:eastAsia="Arial" w:hAnsi="Verdana" w:cs="Arial"/>
          <w:sz w:val="24"/>
          <w:szCs w:val="24"/>
        </w:rPr>
        <w:t xml:space="preserve">he segmented model must also address </w:t>
      </w:r>
      <w:r w:rsidRPr="00FB76F4">
        <w:rPr>
          <w:rFonts w:ascii="Verdana" w:eastAsia="Arial" w:hAnsi="Verdana" w:cs="Arial"/>
          <w:sz w:val="24"/>
          <w:szCs w:val="24"/>
        </w:rPr>
        <w:t>how</w:t>
      </w:r>
      <w:r w:rsidRPr="00FB76F4">
        <w:rPr>
          <w:rFonts w:ascii="Verdana" w:eastAsia="Arial" w:hAnsi="Verdana" w:cs="Arial"/>
          <w:sz w:val="24"/>
          <w:szCs w:val="24"/>
        </w:rPr>
        <w:t xml:space="preserve"> legal compliance </w:t>
      </w:r>
      <w:r w:rsidRPr="00FB76F4">
        <w:rPr>
          <w:rFonts w:ascii="Verdana" w:eastAsia="Arial" w:hAnsi="Verdana" w:cs="Arial"/>
          <w:sz w:val="24"/>
          <w:szCs w:val="24"/>
        </w:rPr>
        <w:t xml:space="preserve">with the UK’s international obligations </w:t>
      </w:r>
      <w:r w:rsidRPr="00FB76F4">
        <w:rPr>
          <w:rFonts w:ascii="Verdana" w:eastAsia="Arial" w:hAnsi="Verdana" w:cs="Arial"/>
          <w:sz w:val="24"/>
          <w:szCs w:val="24"/>
        </w:rPr>
        <w:t xml:space="preserve">is </w:t>
      </w:r>
      <w:r w:rsidRPr="00FB76F4">
        <w:rPr>
          <w:rFonts w:ascii="Verdana" w:eastAsia="Arial" w:hAnsi="Verdana" w:cs="Arial"/>
          <w:sz w:val="24"/>
          <w:szCs w:val="24"/>
        </w:rPr>
        <w:t xml:space="preserve">ensured and </w:t>
      </w:r>
      <w:r w:rsidRPr="00FB76F4">
        <w:rPr>
          <w:rFonts w:ascii="Verdana" w:eastAsia="Arial" w:hAnsi="Verdana" w:cs="Arial"/>
          <w:sz w:val="24"/>
          <w:szCs w:val="24"/>
        </w:rPr>
        <w:t>assessed.</w:t>
      </w:r>
    </w:p>
    <w:p w:rsidR="00F15419" w:rsidRPr="00FB76F4" w:rsidP="00D45425">
      <w:pPr>
        <w:pStyle w:val="Heading1"/>
        <w:rPr>
          <w:rFonts w:ascii="Verdana" w:hAnsi="Verdana"/>
          <w:szCs w:val="24"/>
          <w:lang w:val="en-GB"/>
        </w:rPr>
      </w:pPr>
      <w:r w:rsidRPr="00FB76F4">
        <w:rPr>
          <w:rFonts w:ascii="Verdana" w:hAnsi="Verdana"/>
          <w:szCs w:val="24"/>
          <w:lang w:val="en-GB"/>
        </w:rPr>
        <w:t>Question 3:</w:t>
      </w:r>
      <w:r w:rsidRPr="00FB76F4">
        <w:rPr>
          <w:rFonts w:ascii="Verdana" w:hAnsi="Verdana"/>
          <w:szCs w:val="24"/>
          <w:lang w:val="en-GB"/>
        </w:rPr>
        <w:t xml:space="preserve"> </w:t>
      </w:r>
      <w:r w:rsidRPr="00FB76F4">
        <w:rPr>
          <w:rFonts w:ascii="Verdana" w:hAnsi="Verdana"/>
          <w:szCs w:val="24"/>
          <w:lang w:val="en-GB"/>
        </w:rPr>
        <w:t>R</w:t>
      </w:r>
      <w:r w:rsidRPr="00FB76F4">
        <w:rPr>
          <w:rFonts w:ascii="Verdana" w:hAnsi="Verdana"/>
          <w:szCs w:val="24"/>
          <w:lang w:val="en-GB"/>
        </w:rPr>
        <w:t>isk</w:t>
      </w:r>
      <w:r w:rsidRPr="00FB76F4">
        <w:rPr>
          <w:rFonts w:ascii="Verdana" w:hAnsi="Verdana"/>
          <w:szCs w:val="24"/>
          <w:lang w:val="en-GB"/>
        </w:rPr>
        <w:t>s</w:t>
      </w:r>
      <w:r w:rsidRPr="00FB76F4">
        <w:rPr>
          <w:rFonts w:ascii="Verdana" w:hAnsi="Verdana"/>
          <w:szCs w:val="24"/>
          <w:lang w:val="en-GB"/>
        </w:rPr>
        <w:t xml:space="preserve"> in </w:t>
      </w:r>
      <w:r w:rsidRPr="00FB76F4">
        <w:rPr>
          <w:rFonts w:ascii="Verdana" w:hAnsi="Verdana"/>
          <w:szCs w:val="24"/>
          <w:lang w:val="en-GB"/>
        </w:rPr>
        <w:t>developing</w:t>
      </w:r>
      <w:r w:rsidRPr="00FB76F4">
        <w:rPr>
          <w:rFonts w:ascii="Verdana" w:hAnsi="Verdana"/>
          <w:szCs w:val="24"/>
          <w:lang w:val="en-GB"/>
        </w:rPr>
        <w:t xml:space="preserve"> innovative and dual-use technologies </w:t>
      </w:r>
    </w:p>
    <w:p w:rsidR="00F15419" w:rsidRPr="00FB76F4" w:rsidP="00CF7E30">
      <w:pPr>
        <w:widowControl w:val="0"/>
        <w:numPr>
          <w:ilvl w:val="0"/>
          <w:numId w:val="30"/>
        </w:numPr>
        <w:spacing w:after="360"/>
        <w:ind w:hanging="454"/>
        <w:rPr>
          <w:rFonts w:ascii="Verdana" w:eastAsia="Arial" w:hAnsi="Verdana" w:cs="Arial"/>
          <w:sz w:val="24"/>
          <w:szCs w:val="24"/>
        </w:rPr>
      </w:pPr>
      <w:r w:rsidRPr="00FB76F4">
        <w:rPr>
          <w:rFonts w:ascii="Verdana" w:eastAsia="Arial" w:hAnsi="Verdana" w:cs="Arial"/>
          <w:sz w:val="24"/>
          <w:szCs w:val="24"/>
        </w:rPr>
        <w:t xml:space="preserve">Neither </w:t>
      </w:r>
      <w:r w:rsidRPr="00FB76F4">
        <w:rPr>
          <w:rFonts w:ascii="Verdana" w:eastAsia="Arial" w:hAnsi="Verdana" w:cs="Arial"/>
          <w:sz w:val="24"/>
          <w:szCs w:val="24"/>
        </w:rPr>
        <w:t xml:space="preserve">the requirements-led nor the innovation-led </w:t>
      </w:r>
      <w:r w:rsidRPr="00FB76F4">
        <w:rPr>
          <w:rFonts w:ascii="Verdana" w:eastAsia="Arial" w:hAnsi="Verdana" w:cs="Arial"/>
          <w:sz w:val="24"/>
          <w:szCs w:val="24"/>
        </w:rPr>
        <w:t xml:space="preserve">pathway guarantees that all AI systems </w:t>
      </w:r>
      <w:r w:rsidRPr="00FB76F4">
        <w:rPr>
          <w:rFonts w:ascii="Verdana" w:eastAsia="Arial" w:hAnsi="Verdana" w:cs="Arial"/>
          <w:sz w:val="24"/>
          <w:szCs w:val="24"/>
        </w:rPr>
        <w:t>that</w:t>
      </w:r>
      <w:r w:rsidRPr="00FB76F4">
        <w:rPr>
          <w:rFonts w:ascii="Verdana" w:eastAsia="Arial" w:hAnsi="Verdana" w:cs="Arial"/>
          <w:sz w:val="24"/>
          <w:szCs w:val="24"/>
        </w:rPr>
        <w:t xml:space="preserve"> Government may </w:t>
      </w:r>
      <w:r w:rsidRPr="00FB76F4">
        <w:rPr>
          <w:rFonts w:ascii="Verdana" w:eastAsia="Arial" w:hAnsi="Verdana" w:cs="Arial"/>
          <w:sz w:val="24"/>
          <w:szCs w:val="24"/>
        </w:rPr>
        <w:t xml:space="preserve">acquire </w:t>
      </w:r>
      <w:r w:rsidRPr="00FB76F4">
        <w:rPr>
          <w:rFonts w:ascii="Verdana" w:eastAsia="Arial" w:hAnsi="Verdana" w:cs="Arial"/>
          <w:sz w:val="24"/>
          <w:szCs w:val="24"/>
        </w:rPr>
        <w:t xml:space="preserve">will be compliant </w:t>
      </w:r>
      <w:r w:rsidRPr="00FB76F4">
        <w:rPr>
          <w:rFonts w:ascii="Verdana" w:eastAsia="Arial" w:hAnsi="Verdana" w:cs="Arial"/>
          <w:sz w:val="24"/>
          <w:szCs w:val="24"/>
        </w:rPr>
        <w:t xml:space="preserve">with the law of armed conflict. The Ministry conducts formal legal reviews under Article 36 of Additional Protocol I at different points in the </w:t>
      </w:r>
      <w:r w:rsidRPr="00FB76F4">
        <w:rPr>
          <w:rFonts w:ascii="Verdana" w:eastAsia="Arial" w:hAnsi="Verdana" w:cs="Arial"/>
          <w:sz w:val="24"/>
          <w:szCs w:val="24"/>
        </w:rPr>
        <w:t xml:space="preserve">traditional </w:t>
      </w:r>
      <w:r w:rsidRPr="00FB76F4">
        <w:rPr>
          <w:rFonts w:ascii="Verdana" w:eastAsia="Arial" w:hAnsi="Verdana" w:cs="Arial"/>
          <w:sz w:val="24"/>
          <w:szCs w:val="24"/>
        </w:rPr>
        <w:t>requirements-led cycle.</w:t>
      </w:r>
      <w:r>
        <w:rPr>
          <w:rStyle w:val="FootnoteReference"/>
          <w:rFonts w:ascii="Verdana" w:hAnsi="Verdana"/>
          <w:sz w:val="24"/>
          <w:szCs w:val="24"/>
        </w:rPr>
        <w:footnoteReference w:id="10"/>
      </w:r>
      <w:r w:rsidRPr="00FB76F4">
        <w:rPr>
          <w:rFonts w:ascii="Verdana" w:eastAsia="Arial" w:hAnsi="Verdana" w:cs="Arial"/>
          <w:sz w:val="24"/>
          <w:szCs w:val="24"/>
        </w:rPr>
        <w:t xml:space="preserve"> However, these reviews </w:t>
      </w:r>
      <w:r w:rsidRPr="00FB76F4">
        <w:rPr>
          <w:rFonts w:ascii="Verdana" w:eastAsia="Arial" w:hAnsi="Verdana" w:cs="Arial"/>
          <w:sz w:val="24"/>
          <w:szCs w:val="24"/>
        </w:rPr>
        <w:t>are mandatory</w:t>
      </w:r>
      <w:r w:rsidRPr="00FB76F4">
        <w:rPr>
          <w:rFonts w:ascii="Verdana" w:eastAsia="Arial" w:hAnsi="Verdana" w:cs="Arial"/>
          <w:sz w:val="24"/>
          <w:szCs w:val="24"/>
        </w:rPr>
        <w:t xml:space="preserve"> only </w:t>
      </w:r>
      <w:r w:rsidRPr="00FB76F4">
        <w:rPr>
          <w:rFonts w:ascii="Verdana" w:eastAsia="Arial" w:hAnsi="Verdana" w:cs="Arial"/>
          <w:sz w:val="24"/>
          <w:szCs w:val="24"/>
        </w:rPr>
        <w:t xml:space="preserve">for </w:t>
      </w:r>
      <w:r w:rsidRPr="00FB76F4">
        <w:rPr>
          <w:rFonts w:ascii="Verdana" w:eastAsia="Arial" w:hAnsi="Verdana" w:cs="Arial"/>
          <w:sz w:val="24"/>
          <w:szCs w:val="24"/>
        </w:rPr>
        <w:t xml:space="preserve">systems that constitute weapons, means or methods of warfare. Certain AI capabilities, </w:t>
      </w:r>
      <w:r w:rsidRPr="00FB76F4">
        <w:rPr>
          <w:rFonts w:ascii="Verdana" w:eastAsia="Arial" w:hAnsi="Verdana" w:cs="Arial"/>
          <w:sz w:val="24"/>
          <w:szCs w:val="24"/>
        </w:rPr>
        <w:t>such as AI</w:t>
      </w:r>
      <w:r w:rsidRPr="00FB76F4">
        <w:rPr>
          <w:rFonts w:ascii="Verdana" w:eastAsia="Arial" w:hAnsi="Verdana" w:cs="Arial"/>
          <w:sz w:val="24"/>
          <w:szCs w:val="24"/>
        </w:rPr>
        <w:t xml:space="preserve"> decision-support systems</w:t>
      </w:r>
      <w:r w:rsidRPr="00FB76F4">
        <w:rPr>
          <w:rFonts w:ascii="Verdana" w:eastAsia="Arial" w:hAnsi="Verdana" w:cs="Arial"/>
          <w:sz w:val="24"/>
          <w:szCs w:val="24"/>
        </w:rPr>
        <w:t xml:space="preserve"> or various cloud-based services</w:t>
      </w:r>
      <w:r w:rsidRPr="00FB76F4">
        <w:rPr>
          <w:rFonts w:ascii="Verdana" w:eastAsia="Arial" w:hAnsi="Verdana" w:cs="Arial"/>
          <w:sz w:val="24"/>
          <w:szCs w:val="24"/>
        </w:rPr>
        <w:t xml:space="preserve">, do not qualify as weapons, means or methods of warfare and as such do not fall within the scope of </w:t>
      </w:r>
      <w:r w:rsidRPr="00FB76F4">
        <w:rPr>
          <w:rFonts w:ascii="Verdana" w:eastAsia="Arial" w:hAnsi="Verdana" w:cs="Arial"/>
          <w:sz w:val="24"/>
          <w:szCs w:val="24"/>
        </w:rPr>
        <w:t>the</w:t>
      </w:r>
      <w:r w:rsidRPr="00FB76F4">
        <w:rPr>
          <w:rFonts w:ascii="Verdana" w:eastAsia="Arial" w:hAnsi="Verdana" w:cs="Arial"/>
          <w:sz w:val="24"/>
          <w:szCs w:val="24"/>
        </w:rPr>
        <w:t xml:space="preserve"> Article 36 legal review, even though they may raise substantial law of armed conflict concerns.</w:t>
      </w:r>
    </w:p>
    <w:p w:rsidR="00F15419" w:rsidRPr="00FB76F4" w:rsidP="00726009">
      <w:pPr>
        <w:widowControl w:val="0"/>
        <w:numPr>
          <w:ilvl w:val="0"/>
          <w:numId w:val="30"/>
        </w:numPr>
        <w:spacing w:after="360"/>
        <w:ind w:hanging="454"/>
        <w:rPr>
          <w:rFonts w:ascii="Verdana" w:eastAsia="Arial" w:hAnsi="Verdana" w:cs="Arial"/>
          <w:sz w:val="24"/>
          <w:szCs w:val="24"/>
        </w:rPr>
      </w:pPr>
      <w:r w:rsidRPr="00FB76F4">
        <w:rPr>
          <w:rFonts w:ascii="Verdana" w:eastAsia="Arial" w:hAnsi="Verdana" w:cs="Arial"/>
          <w:sz w:val="24"/>
          <w:szCs w:val="24"/>
        </w:rPr>
        <w:t xml:space="preserve">The innovation-led pathway creates another gap. Private enterprises </w:t>
      </w:r>
      <w:r w:rsidRPr="00FB76F4">
        <w:rPr>
          <w:rFonts w:ascii="Verdana" w:eastAsia="Arial" w:hAnsi="Verdana" w:cs="Arial"/>
          <w:sz w:val="24"/>
          <w:szCs w:val="24"/>
        </w:rPr>
        <w:t xml:space="preserve">are not directly bound by the law of armed conflict in the development and design of </w:t>
      </w:r>
      <w:r w:rsidRPr="00FB76F4">
        <w:rPr>
          <w:rFonts w:ascii="Verdana" w:eastAsia="Arial" w:hAnsi="Verdana" w:cs="Arial"/>
          <w:sz w:val="24"/>
          <w:szCs w:val="24"/>
        </w:rPr>
        <w:t xml:space="preserve">AI-enabled systems. Unless they take legal considerations into account </w:t>
      </w:r>
      <w:r w:rsidRPr="00FB76F4">
        <w:rPr>
          <w:rFonts w:ascii="Verdana" w:eastAsia="Arial" w:hAnsi="Verdana" w:cs="Arial"/>
          <w:sz w:val="24"/>
          <w:szCs w:val="24"/>
        </w:rPr>
        <w:t xml:space="preserve">voluntarily and </w:t>
      </w:r>
      <w:r w:rsidRPr="00FB76F4">
        <w:rPr>
          <w:rFonts w:ascii="Verdana" w:eastAsia="Arial" w:hAnsi="Verdana" w:cs="Arial"/>
          <w:sz w:val="24"/>
          <w:szCs w:val="24"/>
        </w:rPr>
        <w:t>at an early stage</w:t>
      </w:r>
      <w:r w:rsidRPr="00FB76F4">
        <w:rPr>
          <w:rFonts w:ascii="Verdana" w:eastAsia="Arial" w:hAnsi="Verdana" w:cs="Arial"/>
          <w:sz w:val="24"/>
          <w:szCs w:val="24"/>
        </w:rPr>
        <w:t xml:space="preserve"> in the AI lifecycle</w:t>
      </w:r>
      <w:r w:rsidRPr="00FB76F4">
        <w:rPr>
          <w:rFonts w:ascii="Verdana" w:eastAsia="Arial" w:hAnsi="Verdana" w:cs="Arial"/>
          <w:sz w:val="24"/>
          <w:szCs w:val="24"/>
        </w:rPr>
        <w:t>, they may commit significant</w:t>
      </w:r>
      <w:r w:rsidRPr="00FB76F4">
        <w:rPr>
          <w:rFonts w:ascii="Verdana" w:eastAsia="Arial" w:hAnsi="Verdana" w:cs="Arial"/>
          <w:sz w:val="24"/>
          <w:szCs w:val="24"/>
        </w:rPr>
        <w:t xml:space="preserve"> amounts of</w:t>
      </w:r>
      <w:r w:rsidRPr="00FB76F4">
        <w:rPr>
          <w:rFonts w:ascii="Verdana" w:eastAsia="Arial" w:hAnsi="Verdana" w:cs="Arial"/>
          <w:sz w:val="24"/>
          <w:szCs w:val="24"/>
        </w:rPr>
        <w:t xml:space="preserve"> time, effort and investment into the development of a system before its adoption or purchase by the Ministry would trigger an Article 36 review. The later th</w:t>
      </w:r>
      <w:r w:rsidRPr="00FB76F4">
        <w:rPr>
          <w:rFonts w:ascii="Verdana" w:eastAsia="Arial" w:hAnsi="Verdana" w:cs="Arial"/>
          <w:sz w:val="24"/>
          <w:szCs w:val="24"/>
        </w:rPr>
        <w:t>is</w:t>
      </w:r>
      <w:r w:rsidRPr="00FB76F4">
        <w:rPr>
          <w:rFonts w:ascii="Verdana" w:eastAsia="Arial" w:hAnsi="Verdana" w:cs="Arial"/>
          <w:sz w:val="24"/>
          <w:szCs w:val="24"/>
        </w:rPr>
        <w:t xml:space="preserve"> legal assessment occurs, the more likely it is that </w:t>
      </w:r>
      <w:r w:rsidRPr="00FB76F4">
        <w:rPr>
          <w:rFonts w:ascii="Verdana" w:eastAsia="Arial" w:hAnsi="Verdana" w:cs="Arial"/>
          <w:sz w:val="24"/>
          <w:szCs w:val="24"/>
        </w:rPr>
        <w:t xml:space="preserve">unidentified and </w:t>
      </w:r>
      <w:r w:rsidRPr="00FB76F4">
        <w:rPr>
          <w:rFonts w:ascii="Verdana" w:eastAsia="Arial" w:hAnsi="Verdana" w:cs="Arial"/>
          <w:sz w:val="24"/>
          <w:szCs w:val="24"/>
        </w:rPr>
        <w:t>unresolved legal concerns may req</w:t>
      </w:r>
      <w:r w:rsidRPr="00FB76F4">
        <w:rPr>
          <w:rFonts w:ascii="Verdana" w:eastAsia="Arial" w:hAnsi="Verdana" w:cs="Arial"/>
          <w:sz w:val="24"/>
          <w:szCs w:val="24"/>
        </w:rPr>
        <w:t>uire costly redesigns that could create delays</w:t>
      </w:r>
      <w:r w:rsidRPr="00FB76F4">
        <w:rPr>
          <w:rFonts w:ascii="Verdana" w:eastAsia="Arial" w:hAnsi="Verdana" w:cs="Arial"/>
          <w:sz w:val="24"/>
          <w:szCs w:val="24"/>
        </w:rPr>
        <w:t>, pose legal risks and lead to</w:t>
      </w:r>
      <w:r w:rsidRPr="00FB76F4">
        <w:rPr>
          <w:rFonts w:ascii="Verdana" w:eastAsia="Arial" w:hAnsi="Verdana" w:cs="Arial"/>
          <w:sz w:val="24"/>
          <w:szCs w:val="24"/>
        </w:rPr>
        <w:t xml:space="preserve"> operational shortfalls. In the most serious cases, a system may turn out not to be legally viable at </w:t>
      </w:r>
      <w:r w:rsidRPr="00FB76F4">
        <w:rPr>
          <w:rFonts w:ascii="Verdana" w:eastAsia="Arial" w:hAnsi="Verdana" w:cs="Arial"/>
          <w:sz w:val="24"/>
          <w:szCs w:val="24"/>
        </w:rPr>
        <w:t>all</w:t>
      </w:r>
      <w:r w:rsidRPr="00FB76F4">
        <w:rPr>
          <w:rFonts w:ascii="Verdana" w:eastAsia="Arial" w:hAnsi="Verdana" w:cs="Arial"/>
          <w:sz w:val="24"/>
          <w:szCs w:val="24"/>
        </w:rPr>
        <w:t xml:space="preserve"> or commanders could find themselves in situations where they deploy </w:t>
      </w:r>
      <w:r w:rsidRPr="00FB76F4">
        <w:rPr>
          <w:rFonts w:ascii="Verdana" w:eastAsia="Arial" w:hAnsi="Verdana" w:cs="Arial"/>
          <w:sz w:val="24"/>
          <w:szCs w:val="24"/>
        </w:rPr>
        <w:t>capabilities</w:t>
      </w:r>
      <w:r w:rsidRPr="00FB76F4">
        <w:rPr>
          <w:rFonts w:ascii="Verdana" w:eastAsia="Arial" w:hAnsi="Verdana" w:cs="Arial"/>
          <w:sz w:val="24"/>
          <w:szCs w:val="24"/>
        </w:rPr>
        <w:t xml:space="preserve"> without sufficient assurance that they can do so consistently with their legal obligations.</w:t>
      </w:r>
    </w:p>
    <w:p w:rsidR="00F15419" w:rsidRPr="00FB76F4" w:rsidP="00563535">
      <w:pPr>
        <w:widowControl w:val="0"/>
        <w:numPr>
          <w:ilvl w:val="0"/>
          <w:numId w:val="30"/>
        </w:numPr>
        <w:spacing w:after="360"/>
        <w:ind w:hanging="454"/>
        <w:rPr>
          <w:rFonts w:ascii="Verdana" w:eastAsia="Arial" w:hAnsi="Verdana" w:cs="Arial"/>
          <w:sz w:val="24"/>
          <w:szCs w:val="24"/>
        </w:rPr>
      </w:pPr>
      <w:r w:rsidRPr="00FB76F4">
        <w:rPr>
          <w:rFonts w:ascii="Verdana" w:eastAsia="Arial" w:hAnsi="Verdana" w:cs="Arial"/>
          <w:sz w:val="24"/>
          <w:szCs w:val="24"/>
        </w:rPr>
        <w:t>While JSP 936,</w:t>
      </w:r>
      <w:bookmarkStart w:id="3" w:name="_Ref233039512"/>
      <w:r>
        <w:rPr>
          <w:rStyle w:val="FootnoteReference"/>
          <w:rFonts w:ascii="Verdana" w:hAnsi="Verdana"/>
          <w:sz w:val="24"/>
          <w:szCs w:val="24"/>
        </w:rPr>
        <w:footnoteReference w:id="11"/>
      </w:r>
      <w:bookmarkEnd w:id="3"/>
      <w:r w:rsidRPr="00FB76F4">
        <w:rPr>
          <w:rFonts w:ascii="Verdana" w:eastAsia="Arial" w:hAnsi="Verdana" w:cs="Arial"/>
          <w:sz w:val="24"/>
          <w:szCs w:val="24"/>
        </w:rPr>
        <w:t xml:space="preserve"> the Ministry’s directive on responsible AI development, offers detailed guidance on the ethical dimension of military AI capabilities, neither that document nor other</w:t>
      </w:r>
      <w:r w:rsidRPr="00FB76F4">
        <w:rPr>
          <w:rFonts w:ascii="Verdana" w:eastAsia="Arial" w:hAnsi="Verdana" w:cs="Arial"/>
          <w:sz w:val="24"/>
          <w:szCs w:val="24"/>
        </w:rPr>
        <w:t xml:space="preserve"> official</w:t>
      </w:r>
      <w:r w:rsidRPr="00FB76F4">
        <w:rPr>
          <w:rFonts w:ascii="Verdana" w:eastAsia="Arial" w:hAnsi="Verdana" w:cs="Arial"/>
          <w:sz w:val="24"/>
          <w:szCs w:val="24"/>
        </w:rPr>
        <w:t xml:space="preserve"> publications </w:t>
      </w:r>
      <w:r w:rsidRPr="00FB76F4">
        <w:rPr>
          <w:rFonts w:ascii="Verdana" w:eastAsia="Arial" w:hAnsi="Verdana" w:cs="Arial"/>
          <w:sz w:val="24"/>
          <w:szCs w:val="24"/>
        </w:rPr>
        <w:t xml:space="preserve">offer </w:t>
      </w:r>
      <w:r w:rsidRPr="00FB76F4">
        <w:rPr>
          <w:rFonts w:ascii="Verdana" w:eastAsia="Arial" w:hAnsi="Verdana" w:cs="Arial"/>
          <w:sz w:val="24"/>
          <w:szCs w:val="24"/>
        </w:rPr>
        <w:t>systematic</w:t>
      </w:r>
      <w:r w:rsidRPr="00FB76F4">
        <w:rPr>
          <w:rFonts w:ascii="Verdana" w:eastAsia="Arial" w:hAnsi="Verdana" w:cs="Arial"/>
          <w:sz w:val="24"/>
          <w:szCs w:val="24"/>
        </w:rPr>
        <w:t xml:space="preserve"> guidance on</w:t>
      </w:r>
      <w:r w:rsidRPr="00FB76F4">
        <w:rPr>
          <w:rFonts w:ascii="Verdana" w:eastAsia="Arial" w:hAnsi="Verdana" w:cs="Arial"/>
          <w:sz w:val="24"/>
          <w:szCs w:val="24"/>
        </w:rPr>
        <w:t xml:space="preserve"> the implications of military AI systems</w:t>
      </w:r>
      <w:r w:rsidRPr="00FB76F4">
        <w:rPr>
          <w:rFonts w:ascii="Verdana" w:eastAsia="Arial" w:hAnsi="Verdana" w:cs="Arial"/>
          <w:sz w:val="24"/>
          <w:szCs w:val="24"/>
        </w:rPr>
        <w:t xml:space="preserve"> under the law of armed conflict</w:t>
      </w:r>
      <w:r w:rsidRPr="00FB76F4">
        <w:rPr>
          <w:rFonts w:ascii="Verdana" w:eastAsia="Arial" w:hAnsi="Verdana" w:cs="Arial"/>
          <w:sz w:val="24"/>
          <w:szCs w:val="24"/>
        </w:rPr>
        <w:t>. This poses a serious challenge for industry. A large proportion of</w:t>
      </w:r>
      <w:r w:rsidRPr="00FB76F4">
        <w:rPr>
          <w:rFonts w:ascii="Verdana" w:eastAsia="Arial" w:hAnsi="Verdana" w:cs="Arial"/>
          <w:b/>
          <w:bCs/>
          <w:sz w:val="24"/>
          <w:szCs w:val="24"/>
        </w:rPr>
        <w:t xml:space="preserve"> </w:t>
      </w:r>
      <w:r w:rsidRPr="00FB76F4">
        <w:rPr>
          <w:rFonts w:ascii="Verdana" w:eastAsia="Arial" w:hAnsi="Verdana" w:cs="Arial"/>
          <w:sz w:val="24"/>
          <w:szCs w:val="24"/>
        </w:rPr>
        <w:t>the UK’s AI sector consists of microenterprises and small and medium enterprises</w:t>
      </w:r>
      <w:r w:rsidRPr="00FB76F4">
        <w:rPr>
          <w:rFonts w:ascii="Verdana" w:eastAsia="Arial" w:hAnsi="Verdana" w:cs="Arial"/>
          <w:sz w:val="24"/>
          <w:szCs w:val="24"/>
        </w:rPr>
        <w:t>,</w:t>
      </w:r>
      <w:r>
        <w:rPr>
          <w:rStyle w:val="FootnoteReference"/>
          <w:rFonts w:ascii="Verdana" w:hAnsi="Verdana"/>
          <w:sz w:val="24"/>
          <w:szCs w:val="24"/>
        </w:rPr>
        <w:footnoteReference w:id="12"/>
      </w:r>
      <w:r w:rsidRPr="00FB76F4">
        <w:rPr>
          <w:rFonts w:ascii="Verdana" w:eastAsia="Arial" w:hAnsi="Verdana" w:cs="Arial"/>
          <w:sz w:val="24"/>
          <w:szCs w:val="24"/>
        </w:rPr>
        <w:t xml:space="preserve"> </w:t>
      </w:r>
      <w:r w:rsidRPr="00FB76F4">
        <w:rPr>
          <w:rFonts w:ascii="Verdana" w:eastAsia="Arial" w:hAnsi="Verdana" w:cs="Arial"/>
          <w:sz w:val="24"/>
          <w:szCs w:val="24"/>
        </w:rPr>
        <w:t xml:space="preserve">with no </w:t>
      </w:r>
      <w:r w:rsidRPr="00FB76F4">
        <w:rPr>
          <w:rFonts w:ascii="Verdana" w:eastAsia="Arial" w:hAnsi="Verdana" w:cs="Arial"/>
          <w:sz w:val="24"/>
          <w:szCs w:val="24"/>
        </w:rPr>
        <w:t>directc</w:t>
      </w:r>
      <w:r w:rsidRPr="00FB76F4">
        <w:rPr>
          <w:rFonts w:ascii="Verdana" w:eastAsia="Arial" w:hAnsi="Verdana" w:cs="Arial"/>
          <w:sz w:val="24"/>
          <w:szCs w:val="24"/>
        </w:rPr>
        <w:t xml:space="preserve"> access to the legal expertise needed to engage with the law of armed conflict at the depth required. </w:t>
      </w:r>
      <w:r w:rsidRPr="00FB76F4">
        <w:rPr>
          <w:rFonts w:ascii="Verdana" w:eastAsia="Arial" w:hAnsi="Verdana" w:cs="Arial"/>
          <w:sz w:val="24"/>
          <w:szCs w:val="24"/>
        </w:rPr>
        <w:t>I</w:t>
      </w:r>
      <w:r w:rsidRPr="00FB76F4">
        <w:rPr>
          <w:rFonts w:ascii="Verdana" w:eastAsia="Arial" w:hAnsi="Verdana" w:cs="Arial"/>
          <w:sz w:val="24"/>
          <w:szCs w:val="24"/>
        </w:rPr>
        <w:t xml:space="preserve">n any event, </w:t>
      </w:r>
      <w:r w:rsidRPr="00FB76F4">
        <w:rPr>
          <w:rFonts w:ascii="Verdana" w:eastAsia="Arial" w:hAnsi="Verdana" w:cs="Arial"/>
          <w:sz w:val="24"/>
          <w:szCs w:val="24"/>
        </w:rPr>
        <w:t xml:space="preserve">it is for </w:t>
      </w:r>
      <w:r w:rsidRPr="00FB76F4">
        <w:rPr>
          <w:rFonts w:ascii="Verdana" w:eastAsia="Arial" w:hAnsi="Verdana" w:cs="Arial"/>
          <w:sz w:val="24"/>
          <w:szCs w:val="24"/>
        </w:rPr>
        <w:t>Government</w:t>
      </w:r>
      <w:r w:rsidRPr="00FB76F4">
        <w:rPr>
          <w:rFonts w:ascii="Verdana" w:eastAsia="Arial" w:hAnsi="Verdana" w:cs="Arial"/>
          <w:sz w:val="24"/>
          <w:szCs w:val="24"/>
        </w:rPr>
        <w:t>,</w:t>
      </w:r>
      <w:r w:rsidRPr="00FB76F4">
        <w:rPr>
          <w:rFonts w:ascii="Verdana" w:eastAsia="Arial" w:hAnsi="Verdana" w:cs="Arial"/>
          <w:sz w:val="24"/>
          <w:szCs w:val="24"/>
        </w:rPr>
        <w:t xml:space="preserve"> rather than industry</w:t>
      </w:r>
      <w:r w:rsidRPr="00FB76F4">
        <w:rPr>
          <w:rFonts w:ascii="Verdana" w:eastAsia="Arial" w:hAnsi="Verdana" w:cs="Arial"/>
          <w:sz w:val="24"/>
          <w:szCs w:val="24"/>
        </w:rPr>
        <w:t>,</w:t>
      </w:r>
      <w:r w:rsidRPr="00FB76F4">
        <w:rPr>
          <w:rFonts w:ascii="Verdana" w:eastAsia="Arial" w:hAnsi="Verdana" w:cs="Arial"/>
          <w:sz w:val="24"/>
          <w:szCs w:val="24"/>
        </w:rPr>
        <w:t xml:space="preserve"> to </w:t>
      </w:r>
      <w:r w:rsidRPr="00FB76F4">
        <w:rPr>
          <w:rFonts w:ascii="Verdana" w:eastAsia="Arial" w:hAnsi="Verdana" w:cs="Arial"/>
          <w:sz w:val="24"/>
          <w:szCs w:val="24"/>
        </w:rPr>
        <w:t xml:space="preserve">authoritatively interpret the UK’s legal obligations and </w:t>
      </w:r>
      <w:r w:rsidRPr="00FB76F4">
        <w:rPr>
          <w:rFonts w:ascii="Verdana" w:eastAsia="Arial" w:hAnsi="Verdana" w:cs="Arial"/>
          <w:sz w:val="24"/>
          <w:szCs w:val="24"/>
        </w:rPr>
        <w:t xml:space="preserve">determine what the law demands. The practical result is </w:t>
      </w:r>
      <w:r w:rsidRPr="00FB76F4">
        <w:rPr>
          <w:rFonts w:ascii="Verdana" w:eastAsia="Arial" w:hAnsi="Verdana" w:cs="Arial"/>
          <w:sz w:val="24"/>
          <w:szCs w:val="24"/>
        </w:rPr>
        <w:t xml:space="preserve">that </w:t>
      </w:r>
      <w:r w:rsidRPr="00FB76F4">
        <w:rPr>
          <w:rFonts w:ascii="Verdana" w:eastAsia="Arial" w:hAnsi="Verdana" w:cs="Arial"/>
          <w:sz w:val="24"/>
          <w:szCs w:val="24"/>
        </w:rPr>
        <w:t xml:space="preserve">in this case </w:t>
      </w:r>
      <w:r w:rsidRPr="00FB76F4">
        <w:rPr>
          <w:rFonts w:ascii="Verdana" w:eastAsia="Arial" w:hAnsi="Verdana" w:cs="Arial"/>
          <w:sz w:val="24"/>
          <w:szCs w:val="24"/>
        </w:rPr>
        <w:t xml:space="preserve">legal uncertainty operates as a barrier to </w:t>
      </w:r>
      <w:r w:rsidRPr="00FB76F4">
        <w:rPr>
          <w:rFonts w:ascii="Verdana" w:eastAsia="Arial" w:hAnsi="Verdana" w:cs="Arial"/>
          <w:sz w:val="24"/>
          <w:szCs w:val="24"/>
        </w:rPr>
        <w:t xml:space="preserve">compliant </w:t>
      </w:r>
      <w:r w:rsidRPr="00FB76F4">
        <w:rPr>
          <w:rFonts w:ascii="Verdana" w:eastAsia="Arial" w:hAnsi="Verdana" w:cs="Arial"/>
          <w:sz w:val="24"/>
          <w:szCs w:val="24"/>
        </w:rPr>
        <w:t xml:space="preserve">delivery not because the </w:t>
      </w:r>
      <w:r w:rsidRPr="00FB76F4">
        <w:rPr>
          <w:rFonts w:ascii="Verdana" w:eastAsia="Arial" w:hAnsi="Verdana" w:cs="Arial"/>
          <w:sz w:val="24"/>
          <w:szCs w:val="24"/>
        </w:rPr>
        <w:t xml:space="preserve">regulatory framework is unnecessarily </w:t>
      </w:r>
      <w:r w:rsidRPr="00FB76F4">
        <w:rPr>
          <w:rFonts w:ascii="Verdana" w:eastAsia="Arial" w:hAnsi="Verdana" w:cs="Arial"/>
          <w:sz w:val="24"/>
          <w:szCs w:val="24"/>
        </w:rPr>
        <w:t>restrictive</w:t>
      </w:r>
      <w:r w:rsidRPr="00FB76F4">
        <w:rPr>
          <w:rFonts w:ascii="Verdana" w:eastAsia="Arial" w:hAnsi="Verdana" w:cs="Arial"/>
          <w:sz w:val="24"/>
          <w:szCs w:val="24"/>
        </w:rPr>
        <w:t xml:space="preserve">, as the Committee’s question 10 implies, </w:t>
      </w:r>
      <w:r w:rsidRPr="00FB76F4">
        <w:rPr>
          <w:rFonts w:ascii="Verdana" w:eastAsia="Arial" w:hAnsi="Verdana" w:cs="Arial"/>
          <w:sz w:val="24"/>
          <w:szCs w:val="24"/>
        </w:rPr>
        <w:t xml:space="preserve">but because Government </w:t>
      </w:r>
      <w:r w:rsidRPr="00FB76F4">
        <w:rPr>
          <w:rFonts w:ascii="Verdana" w:eastAsia="Arial" w:hAnsi="Verdana" w:cs="Arial"/>
          <w:sz w:val="24"/>
          <w:szCs w:val="24"/>
        </w:rPr>
        <w:t>has not cl</w:t>
      </w:r>
      <w:r w:rsidRPr="00FB76F4">
        <w:rPr>
          <w:rFonts w:ascii="Verdana" w:eastAsia="Arial" w:hAnsi="Verdana" w:cs="Arial"/>
          <w:sz w:val="24"/>
          <w:szCs w:val="24"/>
        </w:rPr>
        <w:t>arified the</w:t>
      </w:r>
      <w:r w:rsidRPr="00FB76F4">
        <w:rPr>
          <w:rFonts w:ascii="Verdana" w:eastAsia="Arial" w:hAnsi="Verdana" w:cs="Arial"/>
          <w:sz w:val="24"/>
          <w:szCs w:val="24"/>
        </w:rPr>
        <w:t xml:space="preserve"> scope </w:t>
      </w:r>
      <w:r w:rsidRPr="00FB76F4">
        <w:rPr>
          <w:rFonts w:ascii="Verdana" w:eastAsia="Arial" w:hAnsi="Verdana" w:cs="Arial"/>
          <w:sz w:val="24"/>
          <w:szCs w:val="24"/>
        </w:rPr>
        <w:t>of the UK’s legal obligations and</w:t>
      </w:r>
      <w:r w:rsidRPr="00FB76F4">
        <w:rPr>
          <w:rFonts w:ascii="Verdana" w:eastAsia="Arial" w:hAnsi="Verdana" w:cs="Arial"/>
          <w:sz w:val="24"/>
          <w:szCs w:val="24"/>
        </w:rPr>
        <w:t xml:space="preserve"> has not</w:t>
      </w:r>
      <w:r w:rsidRPr="00FB76F4">
        <w:rPr>
          <w:rFonts w:ascii="Verdana" w:eastAsia="Arial" w:hAnsi="Verdana" w:cs="Arial"/>
          <w:sz w:val="24"/>
          <w:szCs w:val="24"/>
        </w:rPr>
        <w:t xml:space="preserve"> translated this into </w:t>
      </w:r>
      <w:r w:rsidRPr="00FB76F4">
        <w:rPr>
          <w:rFonts w:ascii="Verdana" w:eastAsia="Arial" w:hAnsi="Verdana" w:cs="Arial"/>
          <w:sz w:val="24"/>
          <w:szCs w:val="24"/>
        </w:rPr>
        <w:t>performance requirements that AI systems can be designed against.</w:t>
      </w:r>
    </w:p>
    <w:p w:rsidR="00F15419" w:rsidRPr="00FB76F4" w:rsidP="00803EAB">
      <w:pPr>
        <w:pStyle w:val="Heading1"/>
        <w:rPr>
          <w:rFonts w:ascii="Verdana" w:hAnsi="Verdana"/>
          <w:szCs w:val="24"/>
          <w:lang w:val="en-GB"/>
        </w:rPr>
      </w:pPr>
      <w:r w:rsidRPr="00FB76F4">
        <w:rPr>
          <w:rFonts w:ascii="Verdana" w:hAnsi="Verdana"/>
          <w:szCs w:val="24"/>
          <w:lang w:val="en-GB"/>
        </w:rPr>
        <w:t>Question 1: A new partnership between Government and industry</w:t>
      </w:r>
    </w:p>
    <w:p w:rsidR="00F15419" w:rsidRPr="00FB76F4" w:rsidP="00AF7A8F">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 xml:space="preserve">Overcoming </w:t>
      </w:r>
      <w:r w:rsidRPr="00FB76F4">
        <w:rPr>
          <w:rFonts w:ascii="Verdana" w:eastAsia="Arial" w:hAnsi="Verdana" w:cs="Arial"/>
          <w:sz w:val="24"/>
          <w:szCs w:val="24"/>
        </w:rPr>
        <w:t xml:space="preserve">this </w:t>
      </w:r>
      <w:r w:rsidRPr="00FB76F4">
        <w:rPr>
          <w:rFonts w:ascii="Verdana" w:eastAsia="Arial" w:hAnsi="Verdana" w:cs="Arial"/>
          <w:sz w:val="24"/>
          <w:szCs w:val="24"/>
        </w:rPr>
        <w:t>innovation-obligation gap</w:t>
      </w:r>
      <w:r w:rsidRPr="00FB76F4">
        <w:rPr>
          <w:rFonts w:ascii="Verdana" w:eastAsia="Arial" w:hAnsi="Verdana" w:cs="Arial"/>
          <w:sz w:val="24"/>
          <w:szCs w:val="24"/>
        </w:rPr>
        <w:t xml:space="preserve"> does not require new regulation</w:t>
      </w:r>
      <w:r w:rsidRPr="00FB76F4">
        <w:rPr>
          <w:rFonts w:ascii="Verdana" w:eastAsia="Arial" w:hAnsi="Verdana" w:cs="Arial"/>
          <w:sz w:val="24"/>
          <w:szCs w:val="24"/>
        </w:rPr>
        <w:t>, but a</w:t>
      </w:r>
      <w:r w:rsidRPr="00FB76F4">
        <w:rPr>
          <w:rFonts w:ascii="Verdana" w:eastAsia="Arial" w:hAnsi="Verdana" w:cs="Arial"/>
          <w:sz w:val="24"/>
          <w:szCs w:val="24"/>
        </w:rPr>
        <w:t xml:space="preserve"> clear articulation of existing obligations</w:t>
      </w:r>
      <w:r w:rsidRPr="00FB76F4">
        <w:rPr>
          <w:rFonts w:ascii="Verdana" w:eastAsia="Arial" w:hAnsi="Verdana" w:cs="Arial"/>
          <w:sz w:val="24"/>
          <w:szCs w:val="24"/>
        </w:rPr>
        <w:t xml:space="preserve"> and their implications</w:t>
      </w:r>
      <w:r w:rsidRPr="00FB76F4">
        <w:rPr>
          <w:rFonts w:ascii="Verdana" w:eastAsia="Arial" w:hAnsi="Verdana" w:cs="Arial"/>
          <w:sz w:val="24"/>
          <w:szCs w:val="24"/>
        </w:rPr>
        <w:t xml:space="preserve">. </w:t>
      </w:r>
      <w:r w:rsidRPr="00FB76F4">
        <w:rPr>
          <w:rFonts w:ascii="Verdana" w:eastAsia="Arial" w:hAnsi="Verdana" w:cs="Arial"/>
          <w:sz w:val="24"/>
          <w:szCs w:val="24"/>
        </w:rPr>
        <w:t xml:space="preserve">Some of the necessary work is already under way. For example, the legal branch of what was, until recently, Defence Futures conducts Article 36 reviews and is raising awareness of legal considerations among stakeholders. The Ministry’s </w:t>
      </w:r>
      <w:r w:rsidRPr="00FB76F4">
        <w:rPr>
          <w:rFonts w:ascii="Verdana" w:eastAsia="Arial" w:hAnsi="Verdana" w:cs="Arial"/>
          <w:i/>
          <w:iCs/>
          <w:sz w:val="24"/>
          <w:szCs w:val="24"/>
        </w:rPr>
        <w:t>Manual on the Law of Armed Conflict</w:t>
      </w:r>
      <w:r w:rsidRPr="00FB76F4">
        <w:rPr>
          <w:rFonts w:ascii="Verdana" w:eastAsia="Arial" w:hAnsi="Verdana" w:cs="Arial"/>
          <w:sz w:val="24"/>
          <w:szCs w:val="24"/>
        </w:rPr>
        <w:t xml:space="preserve"> is currently under revision and is expected to address the military use of AI systems.</w:t>
      </w:r>
      <w:r>
        <w:rPr>
          <w:rStyle w:val="FootnoteReference"/>
          <w:rFonts w:ascii="Verdana" w:hAnsi="Verdana"/>
          <w:sz w:val="24"/>
          <w:szCs w:val="24"/>
        </w:rPr>
        <w:footnoteReference w:id="13"/>
      </w:r>
      <w:r w:rsidRPr="00FB76F4">
        <w:rPr>
          <w:rFonts w:ascii="Verdana" w:eastAsia="Arial" w:hAnsi="Verdana" w:cs="Arial"/>
          <w:sz w:val="24"/>
          <w:szCs w:val="24"/>
        </w:rPr>
        <w:t xml:space="preserve"> A revised edition of JSP 936 is in preparation</w:t>
      </w:r>
      <w:r w:rsidRPr="00FB76F4">
        <w:rPr>
          <w:rFonts w:ascii="Verdana" w:eastAsia="Arial" w:hAnsi="Verdana" w:cs="Arial"/>
          <w:sz w:val="24"/>
          <w:szCs w:val="24"/>
        </w:rPr>
        <w:t xml:space="preserve"> too</w:t>
      </w:r>
      <w:r w:rsidRPr="00FB76F4">
        <w:rPr>
          <w:rFonts w:ascii="Verdana" w:eastAsia="Arial" w:hAnsi="Verdana" w:cs="Arial"/>
          <w:sz w:val="24"/>
          <w:szCs w:val="24"/>
        </w:rPr>
        <w:t>, which may offer more detailed legal guidance.</w:t>
      </w:r>
      <w:r w:rsidRPr="00FB76F4">
        <w:rPr>
          <w:rFonts w:ascii="Verdana" w:eastAsia="Arial" w:hAnsi="Verdana" w:cs="Arial"/>
          <w:sz w:val="24"/>
          <w:szCs w:val="24"/>
        </w:rPr>
        <w:t xml:space="preserve"> However, much work remains to be done. For example, the former Defence Futures legal branch does not have a mandate, or indeed much capacity, to engage with industry more broadly, </w:t>
      </w:r>
      <w:r w:rsidRPr="00FB76F4">
        <w:rPr>
          <w:rFonts w:ascii="Verdana" w:eastAsia="Arial" w:hAnsi="Verdana" w:cs="Arial"/>
          <w:sz w:val="24"/>
          <w:szCs w:val="24"/>
        </w:rPr>
        <w:t>in particular with</w:t>
      </w:r>
      <w:r w:rsidRPr="00FB76F4">
        <w:rPr>
          <w:rFonts w:ascii="Verdana" w:eastAsia="Arial" w:hAnsi="Verdana" w:cs="Arial"/>
          <w:sz w:val="24"/>
          <w:szCs w:val="24"/>
        </w:rPr>
        <w:t xml:space="preserve"> start-ups and other new entrants, which have the greatest need for guidance and the least capacity to obtain it on their own.</w:t>
      </w:r>
      <w:r w:rsidRPr="00FB76F4">
        <w:rPr>
          <w:rFonts w:ascii="Verdana" w:eastAsia="Arial" w:hAnsi="Verdana" w:cs="Arial"/>
          <w:sz w:val="24"/>
          <w:szCs w:val="24"/>
        </w:rPr>
        <w:t xml:space="preserve"> </w:t>
      </w:r>
    </w:p>
    <w:p w:rsidR="00F15419" w:rsidRPr="00FB76F4" w:rsidP="00AF7A8F">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 xml:space="preserve">A </w:t>
      </w:r>
      <w:r w:rsidRPr="00FB76F4">
        <w:rPr>
          <w:rFonts w:ascii="Verdana" w:eastAsia="Arial" w:hAnsi="Verdana" w:cs="Arial"/>
          <w:sz w:val="24"/>
          <w:szCs w:val="24"/>
        </w:rPr>
        <w:t>new partnership between Government and industry requires three steps from the Ministry</w:t>
      </w:r>
      <w:r w:rsidRPr="00FB76F4">
        <w:rPr>
          <w:rFonts w:ascii="Verdana" w:eastAsia="Arial" w:hAnsi="Verdana" w:cs="Arial"/>
          <w:sz w:val="24"/>
          <w:szCs w:val="24"/>
        </w:rPr>
        <w:t xml:space="preserve"> in this area</w:t>
      </w:r>
      <w:r w:rsidRPr="00FB76F4">
        <w:rPr>
          <w:rFonts w:ascii="Verdana" w:eastAsia="Arial" w:hAnsi="Verdana" w:cs="Arial"/>
          <w:sz w:val="24"/>
          <w:szCs w:val="24"/>
        </w:rPr>
        <w:t>.</w:t>
      </w:r>
    </w:p>
    <w:p w:rsidR="00F15419" w:rsidRPr="00FB76F4" w:rsidP="007B7822">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 xml:space="preserve">First, the Ministry must determine, in detail, what it understands the law of armed conflict to require for </w:t>
      </w:r>
      <w:r w:rsidRPr="00FB76F4">
        <w:rPr>
          <w:rFonts w:ascii="Verdana" w:eastAsia="Arial" w:hAnsi="Verdana" w:cs="Arial"/>
          <w:sz w:val="24"/>
          <w:szCs w:val="24"/>
        </w:rPr>
        <w:t>particular AI</w:t>
      </w:r>
      <w:r w:rsidRPr="00FB76F4">
        <w:rPr>
          <w:rFonts w:ascii="Verdana" w:eastAsia="Arial" w:hAnsi="Verdana" w:cs="Arial"/>
          <w:sz w:val="24"/>
          <w:szCs w:val="24"/>
        </w:rPr>
        <w:t xml:space="preserve"> use-cases and translate those requirements into concrete performance standards. JSP 936 currently advises that ‘industry and developers will need to obtain their own legal advice as to the legal framework that applies to their development of the product’.</w:t>
      </w:r>
      <w:r>
        <w:rPr>
          <w:rStyle w:val="FootnoteReference"/>
          <w:rFonts w:ascii="Verdana" w:hAnsi="Verdana"/>
          <w:sz w:val="24"/>
          <w:szCs w:val="24"/>
        </w:rPr>
        <w:footnoteReference w:id="14"/>
      </w:r>
      <w:r w:rsidRPr="00FB76F4">
        <w:rPr>
          <w:rFonts w:ascii="Verdana" w:eastAsia="Arial" w:hAnsi="Verdana" w:cs="Arial"/>
          <w:sz w:val="24"/>
          <w:szCs w:val="24"/>
        </w:rPr>
        <w:t xml:space="preserve"> This misallocates the burden</w:t>
      </w:r>
      <w:r w:rsidRPr="00FB76F4">
        <w:rPr>
          <w:rFonts w:ascii="Verdana" w:eastAsia="Arial" w:hAnsi="Verdana" w:cs="Arial"/>
          <w:sz w:val="24"/>
          <w:szCs w:val="24"/>
        </w:rPr>
        <w:t xml:space="preserve"> as far as the law of armed conflict is concerned</w:t>
      </w:r>
      <w:r w:rsidRPr="00FB76F4">
        <w:rPr>
          <w:rFonts w:ascii="Verdana" w:eastAsia="Arial" w:hAnsi="Verdana" w:cs="Arial"/>
          <w:sz w:val="24"/>
          <w:szCs w:val="24"/>
        </w:rPr>
        <w:t xml:space="preserve">. It is Government’s prerogative and responsibility, not industry’s, to determine what the UK’s obligations under </w:t>
      </w:r>
      <w:r w:rsidRPr="00FB76F4">
        <w:rPr>
          <w:rFonts w:ascii="Verdana" w:eastAsia="Arial" w:hAnsi="Verdana" w:cs="Arial"/>
          <w:sz w:val="24"/>
          <w:szCs w:val="24"/>
        </w:rPr>
        <w:t>international law</w:t>
      </w:r>
      <w:r w:rsidRPr="00FB76F4">
        <w:rPr>
          <w:rFonts w:ascii="Verdana" w:eastAsia="Arial" w:hAnsi="Verdana" w:cs="Arial"/>
          <w:sz w:val="24"/>
          <w:szCs w:val="24"/>
        </w:rPr>
        <w:t xml:space="preserve"> demand. For example, there is currently little guidance in the public domain specifying what forms and levels of human involvement Government considers appropriate for which use-cases and circumstances. Work to address this must be accelerated, fully resourced and carried through into specific perform</w:t>
      </w:r>
      <w:r w:rsidRPr="00FB76F4">
        <w:rPr>
          <w:rFonts w:ascii="Verdana" w:eastAsia="Arial" w:hAnsi="Verdana" w:cs="Arial"/>
          <w:sz w:val="24"/>
          <w:szCs w:val="24"/>
        </w:rPr>
        <w:t>ance standards for individual use-cases, not merely high-level restatements of principle.</w:t>
      </w:r>
    </w:p>
    <w:p w:rsidR="00F15419" w:rsidRPr="00FB76F4" w:rsidP="007B7822">
      <w:pPr>
        <w:widowControl w:val="0"/>
        <w:numPr>
          <w:ilvl w:val="0"/>
          <w:numId w:val="30"/>
        </w:numPr>
        <w:spacing w:after="360"/>
        <w:ind w:hanging="454"/>
        <w:rPr>
          <w:rFonts w:ascii="Verdana" w:hAnsi="Verdana"/>
          <w:sz w:val="24"/>
          <w:szCs w:val="24"/>
        </w:rPr>
      </w:pPr>
      <w:r w:rsidRPr="00FB76F4">
        <w:rPr>
          <w:rFonts w:ascii="Verdana" w:eastAsia="Arial" w:hAnsi="Verdana" w:cs="Arial"/>
          <w:sz w:val="24"/>
          <w:szCs w:val="24"/>
        </w:rPr>
        <w:t xml:space="preserve">Second, the Ministry must communicate its understanding of what the law of armed conflict requires, and the design and performance requirements that flow </w:t>
      </w:r>
      <w:r w:rsidRPr="00FB76F4">
        <w:rPr>
          <w:rFonts w:ascii="Verdana" w:eastAsia="Arial" w:hAnsi="Verdana" w:cs="Arial"/>
          <w:sz w:val="24"/>
          <w:szCs w:val="24"/>
        </w:rPr>
        <w:t>from it,</w:t>
      </w:r>
      <w:r w:rsidRPr="00FB76F4">
        <w:rPr>
          <w:rFonts w:ascii="Verdana" w:eastAsia="Arial" w:hAnsi="Verdana" w:cs="Arial"/>
          <w:sz w:val="24"/>
          <w:szCs w:val="24"/>
        </w:rPr>
        <w:t xml:space="preserve"> to industry. Unless this is done, these requirements cannot be </w:t>
      </w:r>
      <w:r w:rsidRPr="00FB76F4">
        <w:rPr>
          <w:rFonts w:ascii="Verdana" w:eastAsia="Arial" w:hAnsi="Verdana" w:cs="Arial"/>
          <w:sz w:val="24"/>
          <w:szCs w:val="24"/>
        </w:rPr>
        <w:t>taken into account</w:t>
      </w:r>
      <w:r w:rsidRPr="00FB76F4">
        <w:rPr>
          <w:rFonts w:ascii="Verdana" w:eastAsia="Arial" w:hAnsi="Verdana" w:cs="Arial"/>
          <w:sz w:val="24"/>
          <w:szCs w:val="24"/>
        </w:rPr>
        <w:t xml:space="preserve"> at the design and development stage of the AI lifecycle, which is where they matter most. The Ministry cannot rely solely on Article 36 reviews for this purpose. As noted earlier, not all AI systems fall within the scope of Article 36 and formal reviews tend to arrive too late in the innovation-led cycle. Industry cannot be expected to design systems to be compliant with the law if it does not know what </w:t>
      </w:r>
      <w:r w:rsidRPr="00FB76F4">
        <w:rPr>
          <w:rFonts w:ascii="Verdana" w:eastAsia="Arial" w:hAnsi="Verdana" w:cs="Arial"/>
          <w:sz w:val="24"/>
          <w:szCs w:val="24"/>
        </w:rPr>
        <w:t xml:space="preserve">exactly </w:t>
      </w:r>
      <w:r w:rsidRPr="00FB76F4">
        <w:rPr>
          <w:rFonts w:ascii="Verdana" w:eastAsia="Arial" w:hAnsi="Verdana" w:cs="Arial"/>
          <w:sz w:val="24"/>
          <w:szCs w:val="24"/>
        </w:rPr>
        <w:t>compli</w:t>
      </w:r>
      <w:r w:rsidRPr="00FB76F4">
        <w:rPr>
          <w:rFonts w:ascii="Verdana" w:eastAsia="Arial" w:hAnsi="Verdana" w:cs="Arial"/>
          <w:sz w:val="24"/>
          <w:szCs w:val="24"/>
        </w:rPr>
        <w:t xml:space="preserve">ance entails. </w:t>
      </w:r>
    </w:p>
    <w:p w:rsidR="00F15419" w:rsidRPr="00FB76F4" w:rsidP="00EB7E3C">
      <w:pPr>
        <w:widowControl w:val="0"/>
        <w:numPr>
          <w:ilvl w:val="0"/>
          <w:numId w:val="30"/>
        </w:numPr>
        <w:spacing w:after="360"/>
        <w:ind w:hanging="454"/>
        <w:rPr>
          <w:rFonts w:ascii="Verdana" w:hAnsi="Verdana"/>
          <w:sz w:val="24"/>
          <w:szCs w:val="24"/>
          <w:u w:val="single"/>
        </w:rPr>
      </w:pPr>
      <w:r w:rsidRPr="00FB76F4">
        <w:rPr>
          <w:rFonts w:ascii="Verdana" w:eastAsia="Arial" w:hAnsi="Verdana" w:cs="Arial"/>
          <w:sz w:val="24"/>
          <w:szCs w:val="24"/>
        </w:rPr>
        <w:t xml:space="preserve">Third, the Ministry must establish appropriately resourced mechanisms to provide guidance and support to industry in engaging with the legal aspects of military AI. These are not tasks that can be left to individual commands and their legal advisors, who are ill-equipped to carry them out other than in an </w:t>
      </w:r>
      <w:r w:rsidRPr="00FB76F4">
        <w:rPr>
          <w:rFonts w:ascii="Verdana" w:eastAsia="Arial" w:hAnsi="Verdana" w:cs="Arial"/>
          <w:i/>
          <w:iCs/>
          <w:sz w:val="24"/>
          <w:szCs w:val="24"/>
        </w:rPr>
        <w:t>ad hoc</w:t>
      </w:r>
      <w:r w:rsidRPr="00FB76F4">
        <w:rPr>
          <w:rFonts w:ascii="Verdana" w:eastAsia="Arial" w:hAnsi="Verdana" w:cs="Arial"/>
          <w:sz w:val="24"/>
          <w:szCs w:val="24"/>
        </w:rPr>
        <w:t xml:space="preserve"> fashion. They require a </w:t>
      </w:r>
      <w:r w:rsidRPr="00FB76F4">
        <w:rPr>
          <w:rFonts w:ascii="Verdana" w:eastAsia="Arial" w:hAnsi="Verdana" w:cs="Arial"/>
          <w:sz w:val="24"/>
          <w:szCs w:val="24"/>
        </w:rPr>
        <w:t>centralized</w:t>
      </w:r>
      <w:r w:rsidRPr="00FB76F4">
        <w:rPr>
          <w:rFonts w:ascii="Verdana" w:eastAsia="Arial" w:hAnsi="Verdana" w:cs="Arial"/>
          <w:sz w:val="24"/>
          <w:szCs w:val="24"/>
        </w:rPr>
        <w:t xml:space="preserve"> approach that brings together the legal expertise, technical knowledge and institutional understanding necessary to provide effective and consistent advice across the sector. The legal team at former Defence Futures, responsible for conducting Article 36 reviews and already raising awareness of legal considerations among Defence stakeholders, is the natural hub for this work. However, it would need to be properly </w:t>
      </w:r>
      <w:r w:rsidRPr="00FB76F4">
        <w:rPr>
          <w:rFonts w:ascii="Verdana" w:eastAsia="Arial" w:hAnsi="Verdana" w:cs="Arial"/>
          <w:sz w:val="24"/>
          <w:szCs w:val="24"/>
        </w:rPr>
        <w:t>resourced</w:t>
      </w:r>
      <w:r w:rsidRPr="00FB76F4">
        <w:rPr>
          <w:rFonts w:ascii="Verdana" w:eastAsia="Arial" w:hAnsi="Verdana" w:cs="Arial"/>
          <w:sz w:val="24"/>
          <w:szCs w:val="24"/>
        </w:rPr>
        <w:t xml:space="preserve"> and its mandate would need to be extended to cover proactive engagement with industr</w:t>
      </w:r>
      <w:r w:rsidRPr="00FB76F4">
        <w:rPr>
          <w:rFonts w:ascii="Verdana" w:eastAsia="Arial" w:hAnsi="Verdana" w:cs="Arial"/>
          <w:sz w:val="24"/>
          <w:szCs w:val="24"/>
        </w:rPr>
        <w:t xml:space="preserve">y, particularly start-ups and other new entrants. Close institutional links would </w:t>
      </w:r>
      <w:r w:rsidRPr="00FB76F4">
        <w:rPr>
          <w:rFonts w:ascii="Verdana" w:eastAsia="Arial" w:hAnsi="Verdana" w:cs="Arial"/>
          <w:sz w:val="24"/>
          <w:szCs w:val="24"/>
        </w:rPr>
        <w:t xml:space="preserve">also </w:t>
      </w:r>
      <w:r w:rsidRPr="00FB76F4">
        <w:rPr>
          <w:rFonts w:ascii="Verdana" w:eastAsia="Arial" w:hAnsi="Verdana" w:cs="Arial"/>
          <w:sz w:val="24"/>
          <w:szCs w:val="24"/>
        </w:rPr>
        <w:t xml:space="preserve">need to be established with the Defence Artificial Intelligence Centre, UK Defence Innovation, Main Building and </w:t>
      </w:r>
      <w:r w:rsidRPr="00FB76F4">
        <w:rPr>
          <w:rFonts w:ascii="Verdana" w:eastAsia="Arial" w:hAnsi="Verdana" w:cs="Arial"/>
          <w:sz w:val="24"/>
          <w:szCs w:val="24"/>
        </w:rPr>
        <w:t>Front Line</w:t>
      </w:r>
      <w:r w:rsidRPr="00FB76F4">
        <w:rPr>
          <w:rFonts w:ascii="Verdana" w:eastAsia="Arial" w:hAnsi="Verdana" w:cs="Arial"/>
          <w:sz w:val="24"/>
          <w:szCs w:val="24"/>
        </w:rPr>
        <w:t xml:space="preserve"> Command AI leads, as well as recent initiatives such as the Rapid AI Delivery Taskforce, to ensure coherence and complementarity of effort.</w:t>
      </w:r>
    </w:p>
    <w:p w:rsidR="00F15419" w:rsidRPr="00FB76F4" w:rsidP="00CD22E2">
      <w:pPr>
        <w:pStyle w:val="Heading1"/>
        <w:rPr>
          <w:rFonts w:ascii="Verdana" w:hAnsi="Verdana"/>
          <w:szCs w:val="24"/>
          <w:lang w:val="en-GB"/>
        </w:rPr>
      </w:pPr>
      <w:r w:rsidRPr="00FB76F4">
        <w:rPr>
          <w:rFonts w:ascii="Verdana" w:hAnsi="Verdana"/>
          <w:szCs w:val="24"/>
          <w:lang w:val="en-GB"/>
        </w:rPr>
        <w:t>Notes on the author</w:t>
      </w:r>
    </w:p>
    <w:p w:rsidR="00F15419" w:rsidRPr="00FB76F4" w:rsidP="00403560">
      <w:pPr>
        <w:widowControl w:val="0"/>
        <w:spacing w:after="360"/>
        <w:ind w:firstLine="0"/>
        <w:rPr>
          <w:rFonts w:ascii="Verdana" w:hAnsi="Verdana"/>
          <w:sz w:val="24"/>
          <w:szCs w:val="24"/>
        </w:rPr>
      </w:pPr>
      <w:r>
        <w:fldChar w:fldCharType="begin"/>
      </w:r>
      <w:r>
        <w:instrText xml:space="preserve"> HYPERLINK "https://www.linkedin.com/in/aurelsari?originalSubdomain=uk" </w:instrText>
      </w:r>
      <w:r>
        <w:fldChar w:fldCharType="separate"/>
      </w:r>
      <w:r w:rsidRPr="00FB76F4">
        <w:rPr>
          <w:rStyle w:val="Hyperlink"/>
          <w:rFonts w:ascii="Verdana" w:hAnsi="Verdana"/>
          <w:sz w:val="24"/>
          <w:szCs w:val="24"/>
        </w:rPr>
        <w:t>Dr Aurel Sari</w:t>
      </w:r>
      <w:r>
        <w:fldChar w:fldCharType="end"/>
      </w:r>
      <w:r w:rsidRPr="00FB76F4">
        <w:rPr>
          <w:rFonts w:ascii="Verdana" w:hAnsi="Verdana"/>
          <w:sz w:val="24"/>
          <w:szCs w:val="24"/>
        </w:rPr>
        <w:t xml:space="preserve"> </w:t>
      </w:r>
      <w:r w:rsidRPr="00FB76F4">
        <w:rPr>
          <w:rFonts w:ascii="Verdana" w:hAnsi="Verdana"/>
          <w:sz w:val="24"/>
          <w:szCs w:val="24"/>
        </w:rPr>
        <w:t>is a</w:t>
      </w:r>
      <w:bookmarkEnd w:id="0"/>
      <w:bookmarkEnd w:id="1"/>
      <w:r w:rsidRPr="00FB76F4">
        <w:rPr>
          <w:rFonts w:ascii="Verdana" w:hAnsi="Verdana"/>
          <w:sz w:val="24"/>
          <w:szCs w:val="24"/>
        </w:rPr>
        <w:t xml:space="preserve"> Professor of Public International Law at the University of Exeter and an expert in international law. His scholarship focuses primarily on international conflict and security law and the law relating to military operations, including the law of armed conflict, the military use of AI and the changing character of warfare. He is one of the core drafters of the </w:t>
      </w:r>
      <w:r w:rsidRPr="00FB76F4">
        <w:rPr>
          <w:rFonts w:ascii="Verdana" w:hAnsi="Verdana"/>
          <w:i/>
          <w:iCs/>
          <w:sz w:val="24"/>
          <w:szCs w:val="24"/>
        </w:rPr>
        <w:t>Manual on the International Law Applicable to Artificial Intelligence in Warfare</w:t>
      </w:r>
      <w:r w:rsidRPr="00FB76F4">
        <w:rPr>
          <w:rFonts w:ascii="Verdana" w:hAnsi="Verdana"/>
          <w:sz w:val="24"/>
          <w:szCs w:val="24"/>
        </w:rPr>
        <w:t xml:space="preserve"> and a member of the International Law Association’s Committee on</w:t>
      </w:r>
      <w:r w:rsidRPr="00FB76F4">
        <w:rPr>
          <w:rFonts w:ascii="Verdana" w:hAnsi="Verdana"/>
          <w:sz w:val="24"/>
          <w:szCs w:val="24"/>
        </w:rPr>
        <w:t xml:space="preserve"> Artificial Intelligence and Technology Law. He serves as the Chairperson of the UK National Group of the International Society for Military Law and the Law of War.</w:t>
      </w:r>
    </w:p>
    <w:p w:rsidR="00FB76F4" w:rsidRPr="00FB76F4" w:rsidP="00403560">
      <w:pPr>
        <w:widowControl w:val="0"/>
        <w:spacing w:after="360"/>
        <w:ind w:firstLine="0"/>
        <w:rPr>
          <w:rFonts w:ascii="Verdana" w:hAnsi="Verdana"/>
          <w:i/>
          <w:iCs/>
          <w:sz w:val="24"/>
          <w:szCs w:val="24"/>
        </w:rPr>
      </w:pPr>
      <w:r w:rsidRPr="00FB76F4">
        <w:rPr>
          <w:rFonts w:ascii="Verdana" w:hAnsi="Verdana"/>
          <w:i/>
          <w:iCs/>
          <w:sz w:val="24"/>
          <w:szCs w:val="24"/>
        </w:rPr>
        <w:t>22 June 2026</w:t>
      </w:r>
    </w:p>
    <w:sectPr w:rsidSect="00763546">
      <w:pgSz w:w="11906" w:h="16838"/>
      <w:pgMar w:top="1247" w:right="1361" w:bottom="1247" w:left="1361" w:header="709" w:footer="25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15419" w:rsidP="005857FD">
      <w:pPr>
        <w:spacing w:line="240" w:lineRule="auto"/>
        <w:ind w:firstLine="0"/>
      </w:pPr>
      <w:r>
        <w:separator/>
      </w:r>
    </w:p>
    <w:p w:rsidR="00F15419"/>
  </w:footnote>
  <w:footnote w:type="continuationSeparator" w:id="1">
    <w:p w:rsidR="00F15419" w:rsidP="005857FD">
      <w:pPr>
        <w:spacing w:line="240" w:lineRule="auto"/>
        <w:ind w:firstLine="0"/>
      </w:pPr>
      <w:r>
        <w:continuationSeparator/>
      </w:r>
    </w:p>
    <w:p w:rsidR="00F15419"/>
  </w:footnote>
  <w:footnote w:id="2">
    <w:p w:rsidR="00F15419" w:rsidRPr="00C1023F" w:rsidP="00870C32">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sz w:val="18"/>
          <w:szCs w:val="18"/>
        </w:rPr>
        <w:t>Protocol Additional to the Geneva Conventions of 12 August 1949, and Relating to the Protection of Victims of International Armed Conflicts (Additional Protocol I), 8 June 1977, 1125 UNTS 3.</w:t>
      </w:r>
    </w:p>
  </w:footnote>
  <w:footnote w:id="3">
    <w:p w:rsidR="00F15419" w:rsidRPr="00C1023F" w:rsidP="009C6FE9">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 xml:space="preserve">Aurel Sari and Geraint Evans, ‘The Military Use of AI and the Law of Armed Conflict: What Role for Government and Industry?’, (2026) 26 Defence Studies 1, </w:t>
      </w:r>
      <w:r>
        <w:fldChar w:fldCharType="begin"/>
      </w:r>
      <w:r>
        <w:instrText xml:space="preserve"> HYPERLINK "https://doi.org/10.1080/14702436.2026.2686609" </w:instrText>
      </w:r>
      <w:r>
        <w:fldChar w:fldCharType="separate"/>
      </w:r>
      <w:r w:rsidRPr="00C1023F">
        <w:rPr>
          <w:rStyle w:val="Hyperlink"/>
          <w:rFonts w:eastAsia="Arial" w:cs="Arial"/>
          <w:sz w:val="18"/>
          <w:szCs w:val="18"/>
        </w:rPr>
        <w:t>https://doi.org/10.1080/14702436.2026.2686609</w:t>
      </w:r>
      <w:r>
        <w:fldChar w:fldCharType="end"/>
      </w:r>
      <w:r w:rsidRPr="00C1023F">
        <w:rPr>
          <w:sz w:val="18"/>
          <w:szCs w:val="18"/>
        </w:rPr>
        <w:t>.</w:t>
      </w:r>
    </w:p>
  </w:footnote>
  <w:footnote w:id="4">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House of Commons Defence Committee, Government Response to Developing AI Capacity and Expertise in UK Defence, Third Special Report of Session 2024–25, HC 812s (4 April 2025) para 47.</w:t>
      </w:r>
    </w:p>
  </w:footnote>
  <w:footnote w:id="5">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Roberto J González, How Big Tech and Silicon Valley are Transforming the Military-Industrial Complex (Watson School of International and Public Affairs, 17 April 2024).</w:t>
      </w:r>
    </w:p>
  </w:footnote>
  <w:footnote w:id="6">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Anduril, ‘Mission’ (2025) &lt;</w:t>
      </w:r>
      <w:r>
        <w:fldChar w:fldCharType="begin"/>
      </w:r>
      <w:r>
        <w:instrText xml:space="preserve"> HYPERLINK "https://www.anduril.com/mission/" </w:instrText>
      </w:r>
      <w:r>
        <w:fldChar w:fldCharType="separate"/>
      </w:r>
      <w:r w:rsidRPr="00C1023F">
        <w:rPr>
          <w:rStyle w:val="Hyperlink"/>
          <w:rFonts w:eastAsia="Arial" w:cs="Arial"/>
          <w:sz w:val="18"/>
          <w:szCs w:val="18"/>
        </w:rPr>
        <w:t>https://www.anduril.com/mission/</w:t>
      </w:r>
      <w:r>
        <w:fldChar w:fldCharType="end"/>
      </w:r>
      <w:r w:rsidRPr="00C1023F">
        <w:rPr>
          <w:rFonts w:eastAsia="Arial" w:cs="Arial"/>
          <w:sz w:val="18"/>
          <w:szCs w:val="18"/>
        </w:rPr>
        <w:t>&gt;.</w:t>
      </w:r>
    </w:p>
  </w:footnote>
  <w:footnote w:id="7">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Sam Cranny-Evans, ‘Project ASGARD: The British Army’s Path to Doubling Lethality’, Calibre Defence (21 July 2025) &lt;</w:t>
      </w:r>
      <w:r>
        <w:fldChar w:fldCharType="begin"/>
      </w:r>
      <w:r>
        <w:instrText xml:space="preserve"> HYPERLINK "https://www.calibredefence.co.uk/project-asgard-the-british-armys-path-to-doubling-lethality/" </w:instrText>
      </w:r>
      <w:r>
        <w:fldChar w:fldCharType="separate"/>
      </w:r>
      <w:r w:rsidRPr="00C1023F">
        <w:rPr>
          <w:rStyle w:val="Hyperlink"/>
          <w:rFonts w:eastAsia="Arial" w:cs="Arial"/>
          <w:sz w:val="18"/>
          <w:szCs w:val="18"/>
        </w:rPr>
        <w:t>https://www.calibredefence.co.uk/project-asgard-the-british-armys-path-to-doubling-lethality/</w:t>
      </w:r>
      <w:r>
        <w:fldChar w:fldCharType="end"/>
      </w:r>
      <w:r w:rsidRPr="00C1023F">
        <w:rPr>
          <w:rFonts w:eastAsia="Arial" w:cs="Arial"/>
          <w:sz w:val="18"/>
          <w:szCs w:val="18"/>
        </w:rPr>
        <w:t>&gt;.</w:t>
      </w:r>
    </w:p>
  </w:footnote>
  <w:footnote w:id="8">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Google Cloud, ‘Google Cloud Awarded Landmark Sovereign Cloud Contract with UK Ministry of Defence’ (11 September 2025) &lt;</w:t>
      </w:r>
      <w:r>
        <w:fldChar w:fldCharType="begin"/>
      </w:r>
      <w:r>
        <w:instrText xml:space="preserve"> HYPERLINK "https://www.googlecloudpresscorner.com/2025-09-11-Google-Cloud-Awarded-Landmark-Sovereign-Cloud-Contract-with-UK-Ministry-of-Defence" </w:instrText>
      </w:r>
      <w:r>
        <w:fldChar w:fldCharType="separate"/>
      </w:r>
      <w:r w:rsidRPr="00C1023F">
        <w:rPr>
          <w:rStyle w:val="Hyperlink"/>
          <w:rFonts w:eastAsia="Arial" w:cs="Arial"/>
          <w:sz w:val="18"/>
          <w:szCs w:val="18"/>
        </w:rPr>
        <w:t>https://www.googlecloudpresscorner.com/2025-09-11-Google-Cloud-Awarded-Landmark-Sovereign-Cloud-Contract-with-UK-Ministry-of-Defence</w:t>
      </w:r>
      <w:r>
        <w:fldChar w:fldCharType="end"/>
      </w:r>
      <w:r w:rsidRPr="00C1023F">
        <w:rPr>
          <w:rFonts w:eastAsia="Arial" w:cs="Arial"/>
          <w:sz w:val="18"/>
          <w:szCs w:val="18"/>
        </w:rPr>
        <w:t>&gt;.</w:t>
      </w:r>
    </w:p>
  </w:footnote>
  <w:footnote w:id="9">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 xml:space="preserve">Beauhurst, Defence and Security Accelerator: Growth Impact Report 2025 (UK Defence Innovation and Defence and Security Accelerator, 13 May 2025); House of Commons Defence Committee (n </w:t>
      </w:r>
      <w:r w:rsidRPr="00C1023F">
        <w:rPr>
          <w:rFonts w:eastAsia="Arial" w:cs="Arial"/>
          <w:sz w:val="18"/>
          <w:szCs w:val="18"/>
        </w:rPr>
        <w:fldChar w:fldCharType="begin"/>
      </w:r>
      <w:r w:rsidRPr="00C1023F">
        <w:rPr>
          <w:rFonts w:eastAsia="Arial" w:cs="Arial"/>
          <w:sz w:val="18"/>
          <w:szCs w:val="18"/>
        </w:rPr>
        <w:instrText xml:space="preserve"> NOTEREF _Ref233039347 \h </w:instrText>
      </w:r>
      <w:r>
        <w:rPr>
          <w:rFonts w:eastAsia="Arial" w:cs="Arial"/>
          <w:sz w:val="18"/>
          <w:szCs w:val="18"/>
        </w:rPr>
        <w:instrText xml:space="preserve"> \* MERGEFORMAT </w:instrText>
      </w:r>
      <w:r w:rsidRPr="00C1023F">
        <w:rPr>
          <w:rFonts w:eastAsia="Arial" w:cs="Arial"/>
          <w:sz w:val="18"/>
          <w:szCs w:val="18"/>
        </w:rPr>
        <w:fldChar w:fldCharType="separate"/>
      </w:r>
      <w:r w:rsidRPr="00C1023F">
        <w:rPr>
          <w:rFonts w:eastAsia="Arial" w:cs="Arial"/>
          <w:sz w:val="18"/>
          <w:szCs w:val="18"/>
        </w:rPr>
        <w:t>4</w:t>
      </w:r>
      <w:r w:rsidRPr="00C1023F">
        <w:rPr>
          <w:rFonts w:eastAsia="Arial" w:cs="Arial"/>
          <w:sz w:val="18"/>
          <w:szCs w:val="18"/>
        </w:rPr>
        <w:fldChar w:fldCharType="end"/>
      </w:r>
      <w:r w:rsidRPr="00C1023F">
        <w:rPr>
          <w:rFonts w:eastAsia="Arial" w:cs="Arial"/>
          <w:sz w:val="18"/>
          <w:szCs w:val="18"/>
        </w:rPr>
        <w:t>) para 64.</w:t>
      </w:r>
    </w:p>
  </w:footnote>
  <w:footnote w:id="10">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eastAsia="Arial" w:cs="Arial"/>
          <w:sz w:val="18"/>
          <w:szCs w:val="18"/>
        </w:rPr>
        <w:t>UK Ministry of Defence, UK Weapons Reviews (8 March 2016).</w:t>
      </w:r>
    </w:p>
  </w:footnote>
  <w:footnote w:id="11">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sz w:val="18"/>
          <w:szCs w:val="18"/>
        </w:rPr>
        <w:t>UK Ministry of Defence, Dependable Artificial Intelligence (AI) in Defence Part 1: Directive (JSP 936) (2025).</w:t>
      </w:r>
    </w:p>
  </w:footnote>
  <w:footnote w:id="12">
    <w:p w:rsidR="00F15419" w:rsidRPr="00C1023F" w:rsidP="00C1023F">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t>D</w:t>
      </w:r>
      <w:r w:rsidRPr="00C1023F">
        <w:rPr>
          <w:rFonts w:eastAsia="Arial" w:cs="Arial"/>
          <w:sz w:val="18"/>
          <w:szCs w:val="18"/>
        </w:rPr>
        <w:t>epartment for Science, Innovation and Technology, ‘Artificial Intelligence Sector Study 2024’ (3 September 2025).</w:t>
      </w:r>
    </w:p>
  </w:footnote>
  <w:footnote w:id="13">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sz w:val="18"/>
          <w:szCs w:val="18"/>
        </w:rPr>
        <w:t>Ministry of Defence, The Joint Service Manual of the Law of Armed Conflict (JSP 383) (Oxford University Press, 2004).</w:t>
      </w:r>
    </w:p>
  </w:footnote>
  <w:footnote w:id="14">
    <w:p w:rsidR="00F15419" w:rsidRPr="00C1023F" w:rsidP="0029508D">
      <w:pPr>
        <w:pStyle w:val="FootnoteText"/>
        <w:widowControl w:val="0"/>
        <w:tabs>
          <w:tab w:val="left" w:pos="3402"/>
          <w:tab w:val="left" w:pos="6804"/>
        </w:tabs>
        <w:ind w:left="454" w:hanging="454"/>
        <w:rPr>
          <w:sz w:val="18"/>
          <w:szCs w:val="18"/>
        </w:rPr>
      </w:pPr>
      <w:r w:rsidRPr="00C1023F">
        <w:rPr>
          <w:rStyle w:val="FootnoteReference"/>
          <w:sz w:val="18"/>
          <w:szCs w:val="18"/>
          <w:vertAlign w:val="baseline"/>
        </w:rPr>
        <w:footnoteRef/>
      </w:r>
      <w:r w:rsidRPr="00C1023F">
        <w:rPr>
          <w:sz w:val="18"/>
          <w:szCs w:val="18"/>
        </w:rPr>
        <w:t>.</w:t>
      </w:r>
      <w:r w:rsidRPr="00C1023F">
        <w:rPr>
          <w:sz w:val="18"/>
          <w:szCs w:val="18"/>
        </w:rPr>
        <w:tab/>
      </w:r>
      <w:r w:rsidRPr="00C1023F">
        <w:rPr>
          <w:rFonts w:cs="Arial"/>
          <w:sz w:val="18"/>
          <w:szCs w:val="18"/>
        </w:rPr>
        <w:t xml:space="preserve">UK Ministry of Defence (n </w:t>
      </w:r>
      <w:r w:rsidRPr="00C1023F">
        <w:rPr>
          <w:rFonts w:cs="Arial"/>
          <w:sz w:val="18"/>
          <w:szCs w:val="18"/>
        </w:rPr>
        <w:fldChar w:fldCharType="begin"/>
      </w:r>
      <w:r w:rsidRPr="00C1023F">
        <w:rPr>
          <w:rFonts w:cs="Arial"/>
          <w:sz w:val="18"/>
          <w:szCs w:val="18"/>
        </w:rPr>
        <w:instrText xml:space="preserve"> NOTEREF _Ref233039512 \h </w:instrText>
      </w:r>
      <w:r>
        <w:rPr>
          <w:rFonts w:cs="Arial"/>
          <w:sz w:val="18"/>
          <w:szCs w:val="18"/>
        </w:rPr>
        <w:instrText xml:space="preserve"> \* MERGEFORMAT </w:instrText>
      </w:r>
      <w:r w:rsidRPr="00C1023F">
        <w:rPr>
          <w:rFonts w:cs="Arial"/>
          <w:sz w:val="18"/>
          <w:szCs w:val="18"/>
        </w:rPr>
        <w:fldChar w:fldCharType="separate"/>
      </w:r>
      <w:r w:rsidRPr="00C1023F">
        <w:rPr>
          <w:rFonts w:cs="Arial"/>
          <w:sz w:val="18"/>
          <w:szCs w:val="18"/>
        </w:rPr>
        <w:t>11</w:t>
      </w:r>
      <w:r w:rsidRPr="00C1023F">
        <w:rPr>
          <w:rFonts w:cs="Arial"/>
          <w:sz w:val="18"/>
          <w:szCs w:val="18"/>
        </w:rPr>
        <w:fldChar w:fldCharType="end"/>
      </w:r>
      <w:r w:rsidRPr="00C1023F">
        <w:rPr>
          <w:rFonts w:cs="Arial"/>
          <w:sz w:val="18"/>
          <w:szCs w:val="18"/>
        </w:rPr>
        <w:t>), para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E7A097E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A06F8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C637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316C4E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6A2A5E9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A7E6F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ADC0BE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C6574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CFAC202"/>
    <w:lvl w:ilvl="0">
      <w:start w:val="1"/>
      <w:numFmt w:val="decimal"/>
      <w:pStyle w:val="ListNumber"/>
      <w:lvlText w:val="%1."/>
      <w:lvlJc w:val="left"/>
      <w:pPr>
        <w:tabs>
          <w:tab w:val="num" w:pos="360"/>
        </w:tabs>
        <w:ind w:left="360" w:hanging="360"/>
      </w:pPr>
    </w:lvl>
  </w:abstractNum>
  <w:abstractNum w:abstractNumId="9">
    <w:nsid w:val="FFFFFF89"/>
    <w:multiLevelType w:val="singleLevel"/>
    <w:tmpl w:val="3614FE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EE5A5F"/>
    <w:multiLevelType w:val="hybridMultilevel"/>
    <w:tmpl w:val="F03823E0"/>
    <w:lvl w:ilvl="0">
      <w:start w:val="1"/>
      <w:numFmt w:val="lowerLetter"/>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11">
    <w:nsid w:val="0CFB30BB"/>
    <w:multiLevelType w:val="hybridMultilevel"/>
    <w:tmpl w:val="6414CB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A556CA5"/>
    <w:multiLevelType w:val="singleLevel"/>
    <w:tmpl w:val="19C4E136"/>
    <w:lvl w:ilvl="0">
      <w:start w:val="1"/>
      <w:numFmt w:val="bullet"/>
      <w:lvlText w:val="-"/>
      <w:lvlJc w:val="left"/>
      <w:pPr>
        <w:tabs>
          <w:tab w:val="num" w:pos="360"/>
        </w:tabs>
        <w:ind w:left="360" w:hanging="360"/>
      </w:pPr>
      <w:rPr>
        <w:rFonts w:ascii="Times New Roman" w:hAnsi="Times New Roman" w:hint="default"/>
      </w:rPr>
    </w:lvl>
  </w:abstractNum>
  <w:abstractNum w:abstractNumId="13">
    <w:nsid w:val="1AF27A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1655D9D"/>
    <w:multiLevelType w:val="hybridMultilevel"/>
    <w:tmpl w:val="592A0E6A"/>
    <w:lvl w:ilvl="0">
      <w:start w:val="1"/>
      <w:numFmt w:val="decimal"/>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15">
    <w:nsid w:val="244E75FB"/>
    <w:multiLevelType w:val="hybridMultilevel"/>
    <w:tmpl w:val="D6D8D4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96F49D4"/>
    <w:multiLevelType w:val="hybridMultilevel"/>
    <w:tmpl w:val="21F87FF6"/>
    <w:lvl w:ilvl="0">
      <w:start w:val="1"/>
      <w:numFmt w:val="lowerLetter"/>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17">
    <w:nsid w:val="2BEE0880"/>
    <w:multiLevelType w:val="multilevel"/>
    <w:tmpl w:val="6E3EDF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nsid w:val="396B6BB9"/>
    <w:multiLevelType w:val="multilevel"/>
    <w:tmpl w:val="52C25A36"/>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nsid w:val="3BE27FD7"/>
    <w:multiLevelType w:val="hybridMultilevel"/>
    <w:tmpl w:val="678261D2"/>
    <w:lvl w:ilvl="0">
      <w:start w:val="1"/>
      <w:numFmt w:val="bullet"/>
      <w:lvlText w:val=""/>
      <w:lvlJc w:val="left"/>
      <w:pPr>
        <w:ind w:left="814" w:hanging="360"/>
      </w:pPr>
      <w:rPr>
        <w:rFonts w:ascii="Symbol" w:hAnsi="Symbol" w:hint="default"/>
      </w:rPr>
    </w:lvl>
    <w:lvl w:ilvl="1" w:tentative="1">
      <w:start w:val="1"/>
      <w:numFmt w:val="bullet"/>
      <w:lvlText w:val="o"/>
      <w:lvlJc w:val="left"/>
      <w:pPr>
        <w:ind w:left="1534" w:hanging="360"/>
      </w:pPr>
      <w:rPr>
        <w:rFonts w:ascii="Courier New" w:hAnsi="Courier New" w:cs="Courier New" w:hint="default"/>
      </w:rPr>
    </w:lvl>
    <w:lvl w:ilvl="2" w:tentative="1">
      <w:start w:val="1"/>
      <w:numFmt w:val="bullet"/>
      <w:lvlText w:val=""/>
      <w:lvlJc w:val="left"/>
      <w:pPr>
        <w:ind w:left="2254" w:hanging="360"/>
      </w:pPr>
      <w:rPr>
        <w:rFonts w:ascii="Wingdings" w:hAnsi="Wingdings" w:hint="default"/>
      </w:rPr>
    </w:lvl>
    <w:lvl w:ilvl="3" w:tentative="1">
      <w:start w:val="1"/>
      <w:numFmt w:val="bullet"/>
      <w:lvlText w:val=""/>
      <w:lvlJc w:val="left"/>
      <w:pPr>
        <w:ind w:left="2974" w:hanging="360"/>
      </w:pPr>
      <w:rPr>
        <w:rFonts w:ascii="Symbol" w:hAnsi="Symbol" w:hint="default"/>
      </w:rPr>
    </w:lvl>
    <w:lvl w:ilvl="4" w:tentative="1">
      <w:start w:val="1"/>
      <w:numFmt w:val="bullet"/>
      <w:lvlText w:val="o"/>
      <w:lvlJc w:val="left"/>
      <w:pPr>
        <w:ind w:left="3694" w:hanging="360"/>
      </w:pPr>
      <w:rPr>
        <w:rFonts w:ascii="Courier New" w:hAnsi="Courier New" w:cs="Courier New" w:hint="default"/>
      </w:rPr>
    </w:lvl>
    <w:lvl w:ilvl="5" w:tentative="1">
      <w:start w:val="1"/>
      <w:numFmt w:val="bullet"/>
      <w:lvlText w:val=""/>
      <w:lvlJc w:val="left"/>
      <w:pPr>
        <w:ind w:left="4414" w:hanging="360"/>
      </w:pPr>
      <w:rPr>
        <w:rFonts w:ascii="Wingdings" w:hAnsi="Wingdings" w:hint="default"/>
      </w:rPr>
    </w:lvl>
    <w:lvl w:ilvl="6" w:tentative="1">
      <w:start w:val="1"/>
      <w:numFmt w:val="bullet"/>
      <w:lvlText w:val=""/>
      <w:lvlJc w:val="left"/>
      <w:pPr>
        <w:ind w:left="5134" w:hanging="360"/>
      </w:pPr>
      <w:rPr>
        <w:rFonts w:ascii="Symbol" w:hAnsi="Symbol" w:hint="default"/>
      </w:rPr>
    </w:lvl>
    <w:lvl w:ilvl="7" w:tentative="1">
      <w:start w:val="1"/>
      <w:numFmt w:val="bullet"/>
      <w:lvlText w:val="o"/>
      <w:lvlJc w:val="left"/>
      <w:pPr>
        <w:ind w:left="5854" w:hanging="360"/>
      </w:pPr>
      <w:rPr>
        <w:rFonts w:ascii="Courier New" w:hAnsi="Courier New" w:cs="Courier New" w:hint="default"/>
      </w:rPr>
    </w:lvl>
    <w:lvl w:ilvl="8" w:tentative="1">
      <w:start w:val="1"/>
      <w:numFmt w:val="bullet"/>
      <w:lvlText w:val=""/>
      <w:lvlJc w:val="left"/>
      <w:pPr>
        <w:ind w:left="6574" w:hanging="360"/>
      </w:pPr>
      <w:rPr>
        <w:rFonts w:ascii="Wingdings" w:hAnsi="Wingdings" w:hint="default"/>
      </w:rPr>
    </w:lvl>
  </w:abstractNum>
  <w:abstractNum w:abstractNumId="20">
    <w:nsid w:val="40B104B2"/>
    <w:multiLevelType w:val="singleLevel"/>
    <w:tmpl w:val="19C4E136"/>
    <w:lvl w:ilvl="0">
      <w:start w:val="1"/>
      <w:numFmt w:val="bullet"/>
      <w:lvlText w:val="-"/>
      <w:lvlJc w:val="left"/>
      <w:pPr>
        <w:tabs>
          <w:tab w:val="num" w:pos="360"/>
        </w:tabs>
        <w:ind w:left="360" w:hanging="360"/>
      </w:pPr>
      <w:rPr>
        <w:rFonts w:ascii="Times New Roman" w:hAnsi="Times New Roman" w:hint="default"/>
      </w:rPr>
    </w:lvl>
  </w:abstractNum>
  <w:abstractNum w:abstractNumId="21">
    <w:nsid w:val="42B90113"/>
    <w:multiLevelType w:val="multilevel"/>
    <w:tmpl w:val="0809001D"/>
    <w:styleLink w:val="paragraphnumbering"/>
    <w:lvl w:ilvl="0">
      <w:start w:val="1"/>
      <w:numFmt w:val="decimal"/>
      <w:lvlText w:val="%1)"/>
      <w:lvlJc w:val="left"/>
      <w:pPr>
        <w:ind w:left="360" w:hanging="360"/>
      </w:pPr>
      <w:rPr>
        <w:rFonts w:ascii="Garamond" w:hAnsi="Garamond"/>
        <w:color w:val="595959"/>
        <w:sz w:val="24"/>
      </w:rPr>
    </w:lvl>
    <w:lvl w:ilvl="1">
      <w:start w:val="1"/>
      <w:numFmt w:val="none"/>
      <w:lvlText w:val="%2)"/>
      <w:lvlJc w:val="left"/>
      <w:pPr>
        <w:ind w:left="720" w:hanging="360"/>
      </w:pPr>
    </w:lvl>
    <w:lvl w:ilvl="2">
      <w:start w:val="1"/>
      <w:numFmt w:val="none"/>
      <w:lvlText w:val="%3)"/>
      <w:lvlJc w:val="left"/>
      <w:pPr>
        <w:ind w:left="1080" w:hanging="360"/>
      </w:pPr>
    </w:lvl>
    <w:lvl w:ilvl="3">
      <w:start w:val="1"/>
      <w:numFmt w:val="none"/>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B52B1F"/>
    <w:multiLevelType w:val="hybridMultilevel"/>
    <w:tmpl w:val="220225D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44390143"/>
    <w:multiLevelType w:val="hybridMultilevel"/>
    <w:tmpl w:val="220225D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DF73125"/>
    <w:multiLevelType w:val="hybridMultilevel"/>
    <w:tmpl w:val="2BAA96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A47163D"/>
    <w:multiLevelType w:val="multilevel"/>
    <w:tmpl w:val="B002C59E"/>
    <w:lvl w:ilvl="0">
      <w:start w:val="1"/>
      <w:numFmt w:val="decimal"/>
      <w:lvlText w:val="%1."/>
      <w:lvlJc w:val="left"/>
      <w:pPr>
        <w:tabs>
          <w:tab w:val="num" w:pos="0"/>
        </w:tabs>
        <w:ind w:left="0" w:hanging="680"/>
      </w:pPr>
      <w:rPr>
        <w:rFonts w:hint="default"/>
        <w:b w:val="0"/>
        <w:strike w:val="0"/>
        <w:color w:val="auto"/>
        <w:sz w:val="22"/>
        <w:szCs w:val="2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0BE2820"/>
    <w:multiLevelType w:val="hybridMultilevel"/>
    <w:tmpl w:val="24FC4A48"/>
    <w:lvl w:ilvl="0">
      <w:start w:val="1"/>
      <w:numFmt w:val="lowerLetter"/>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27">
    <w:nsid w:val="60E27959"/>
    <w:multiLevelType w:val="hybridMultilevel"/>
    <w:tmpl w:val="220225D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62266FE"/>
    <w:multiLevelType w:val="multilevel"/>
    <w:tmpl w:val="CF2C6E84"/>
    <w:lvl w:ilvl="0">
      <w:start w:val="1"/>
      <w:numFmt w:val="decimal"/>
      <w:lvlText w:val="%1."/>
      <w:lvlJc w:val="left"/>
      <w:pPr>
        <w:tabs>
          <w:tab w:val="num" w:pos="0"/>
        </w:tabs>
        <w:ind w:left="0" w:hanging="680"/>
      </w:pPr>
      <w:rPr>
        <w:rFonts w:hint="default"/>
        <w:b w:val="0"/>
        <w:strike w:val="0"/>
        <w:color w:val="auto"/>
        <w:sz w:val="22"/>
        <w:szCs w:val="2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C501965"/>
    <w:multiLevelType w:val="multilevel"/>
    <w:tmpl w:val="AB323636"/>
    <w:lvl w:ilvl="0">
      <w:start w:val="1"/>
      <w:numFmt w:val="decimal"/>
      <w:isLgl/>
      <w:lvlText w:val="%1"/>
      <w:lvlJc w:val="left"/>
      <w:pPr>
        <w:tabs>
          <w:tab w:val="num" w:pos="0"/>
        </w:tabs>
        <w:ind w:left="0" w:hanging="680"/>
      </w:pPr>
      <w:rPr>
        <w:rFonts w:ascii="Garamond" w:hAnsi="Garamond" w:hint="default"/>
        <w:b w:val="0"/>
        <w:strike w:val="0"/>
        <w:color w:val="auto"/>
        <w:sz w:val="22"/>
        <w:szCs w:val="2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F8638D8"/>
    <w:multiLevelType w:val="hybridMultilevel"/>
    <w:tmpl w:val="BC5EF9CE"/>
    <w:lvl w:ilvl="0">
      <w:start w:val="1"/>
      <w:numFmt w:val="lowerLetter"/>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31">
    <w:nsid w:val="79B72674"/>
    <w:multiLevelType w:val="multilevel"/>
    <w:tmpl w:val="F692E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A87EFD"/>
    <w:multiLevelType w:val="multilevel"/>
    <w:tmpl w:val="609E1920"/>
    <w:lvl w:ilvl="0">
      <w:start w:val="1"/>
      <w:numFmt w:val="upperRoman"/>
      <w:pStyle w:val="Style1"/>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9"/>
  </w:num>
  <w:num w:numId="13">
    <w:abstractNumId w:val="17"/>
  </w:num>
  <w:num w:numId="14">
    <w:abstractNumId w:val="31"/>
  </w:num>
  <w:num w:numId="15">
    <w:abstractNumId w:val="15"/>
  </w:num>
  <w:num w:numId="16">
    <w:abstractNumId w:val="11"/>
  </w:num>
  <w:num w:numId="17">
    <w:abstractNumId w:val="20"/>
  </w:num>
  <w:num w:numId="18">
    <w:abstractNumId w:val="12"/>
  </w:num>
  <w:num w:numId="19">
    <w:abstractNumId w:val="22"/>
  </w:num>
  <w:num w:numId="20">
    <w:abstractNumId w:val="23"/>
  </w:num>
  <w:num w:numId="21">
    <w:abstractNumId w:val="27"/>
  </w:num>
  <w:num w:numId="22">
    <w:abstractNumId w:val="13"/>
  </w:num>
  <w:num w:numId="23">
    <w:abstractNumId w:val="32"/>
  </w:num>
  <w:num w:numId="24">
    <w:abstractNumId w:val="16"/>
  </w:num>
  <w:num w:numId="25">
    <w:abstractNumId w:val="14"/>
  </w:num>
  <w:num w:numId="26">
    <w:abstractNumId w:val="10"/>
  </w:num>
  <w:num w:numId="27">
    <w:abstractNumId w:val="30"/>
  </w:num>
  <w:num w:numId="28">
    <w:abstractNumId w:val="26"/>
  </w:num>
  <w:num w:numId="29">
    <w:abstractNumId w:val="19"/>
  </w:num>
  <w:num w:numId="30">
    <w:abstractNumId w:val="28"/>
  </w:num>
  <w:num w:numId="31">
    <w:abstractNumId w:val="25"/>
  </w:num>
  <w:num w:numId="32">
    <w:abstractNumId w:val="18"/>
  </w:num>
  <w:num w:numId="33">
    <w:abstractNumId w:val="18"/>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454" w:hanging="454"/>
        </w:pPr>
        <w:rPr>
          <w:rFonts w:hint="default"/>
        </w:rPr>
      </w:lvl>
    </w:lvlOverride>
    <w:lvlOverride w:ilvl="4">
      <w:lvl w:ilvl="4">
        <w:start w:val="1"/>
        <w:numFmt w:val="lowerLetter"/>
        <w:lvlText w:val="(%5)"/>
        <w:lvlJc w:val="left"/>
        <w:pPr>
          <w:ind w:left="454" w:hanging="454"/>
        </w:pPr>
        <w:rPr>
          <w:rFonts w:hint="default"/>
        </w:rPr>
      </w:lvl>
    </w:lvlOverride>
    <w:lvlOverride w:ilvl="5">
      <w:lvl w:ilvl="5">
        <w:start w:val="1"/>
        <w:numFmt w:val="lowerRoman"/>
        <w:lvlText w:val="(%6)"/>
        <w:lvlJc w:val="left"/>
        <w:pPr>
          <w:ind w:left="454" w:hanging="454"/>
        </w:pPr>
        <w:rPr>
          <w:rFonts w:hint="default"/>
        </w:rPr>
      </w:lvl>
    </w:lvlOverride>
    <w:lvlOverride w:ilvl="6">
      <w:lvl w:ilvl="6">
        <w:start w:val="1"/>
        <w:numFmt w:val="decimal"/>
        <w:lvlText w:val="%7."/>
        <w:lvlJc w:val="left"/>
        <w:pPr>
          <w:ind w:left="454" w:hanging="454"/>
        </w:pPr>
        <w:rPr>
          <w:rFonts w:hint="default"/>
        </w:rPr>
      </w:lvl>
    </w:lvlOverride>
    <w:lvlOverride w:ilvl="7">
      <w:lvl w:ilvl="7">
        <w:start w:val="1"/>
        <w:numFmt w:val="lowerLetter"/>
        <w:lvlText w:val="%8."/>
        <w:lvlJc w:val="left"/>
        <w:pPr>
          <w:ind w:left="454" w:hanging="454"/>
        </w:pPr>
        <w:rPr>
          <w:rFonts w:hint="default"/>
        </w:rPr>
      </w:lvl>
    </w:lvlOverride>
    <w:lvlOverride w:ilvl="8">
      <w:lvl w:ilvl="8">
        <w:start w:val="1"/>
        <w:numFmt w:val="lowerRoman"/>
        <w:lvlText w:val="%9."/>
        <w:lvlJc w:val="left"/>
        <w:pPr>
          <w:ind w:left="454" w:hanging="454"/>
        </w:pPr>
        <w:rPr>
          <w:rFonts w:hint="default"/>
        </w:rPr>
      </w:lvl>
    </w:lvlOverride>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454"/>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SCOLA_aurel&lt;/Style&gt;&lt;LeftDelim&gt;{&lt;/LeftDelim&gt;&lt;RightDelim&gt;}&lt;/RightDelim&gt;&lt;FontName&gt;Garamon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454E"/>
    <w:pPr>
      <w:spacing w:after="0" w:line="360" w:lineRule="auto"/>
      <w:ind w:firstLine="454"/>
      <w:jc w:val="both"/>
    </w:pPr>
    <w:rPr>
      <w:rFonts w:ascii="Arial" w:eastAsia="Times New Roman" w:hAnsi="Arial" w:cs="Times New Roman"/>
      <w:szCs w:val="20"/>
      <w:lang w:eastAsia="hu-HU"/>
    </w:rPr>
  </w:style>
  <w:style w:type="paragraph" w:styleId="Heading1">
    <w:name w:val="heading 1"/>
    <w:basedOn w:val="Style1"/>
    <w:next w:val="Normal"/>
    <w:link w:val="Heading1Char"/>
    <w:autoRedefine/>
    <w:qFormat/>
    <w:rsid w:val="00B52EEF"/>
    <w:pPr>
      <w:numPr>
        <w:numId w:val="0"/>
      </w:numPr>
      <w:tabs>
        <w:tab w:val="left" w:pos="567"/>
      </w:tabs>
      <w:spacing w:before="360" w:after="240" w:line="240" w:lineRule="auto"/>
      <w:contextualSpacing w:val="0"/>
      <w:outlineLvl w:val="0"/>
    </w:pPr>
    <w:rPr>
      <w:szCs w:val="22"/>
    </w:rPr>
  </w:style>
  <w:style w:type="paragraph" w:styleId="Heading2">
    <w:name w:val="heading 2"/>
    <w:basedOn w:val="ListParagraph"/>
    <w:next w:val="Normal"/>
    <w:link w:val="Heading2Char"/>
    <w:autoRedefine/>
    <w:uiPriority w:val="9"/>
    <w:qFormat/>
    <w:rsid w:val="002D4F32"/>
    <w:pPr>
      <w:keepNext/>
      <w:widowControl w:val="0"/>
      <w:tabs>
        <w:tab w:val="left" w:pos="1134"/>
      </w:tabs>
      <w:spacing w:after="120"/>
      <w:ind w:left="567" w:firstLine="0"/>
      <w:outlineLvl w:val="1"/>
    </w:pPr>
    <w:rPr>
      <w:i/>
      <w:sz w:val="24"/>
      <w:szCs w:val="24"/>
      <w:lang w:val="en-US"/>
    </w:rPr>
  </w:style>
  <w:style w:type="paragraph" w:styleId="Heading3">
    <w:name w:val="heading 3"/>
    <w:basedOn w:val="BodyTextIndent"/>
    <w:next w:val="Normal"/>
    <w:link w:val="Heading3Char"/>
    <w:autoRedefine/>
    <w:qFormat/>
    <w:rsid w:val="00334CFC"/>
    <w:pPr>
      <w:widowControl w:val="0"/>
      <w:numPr>
        <w:ilvl w:val="2"/>
        <w:numId w:val="13"/>
      </w:numPr>
      <w:spacing w:before="240" w:after="60"/>
      <w:outlineLvl w:val="2"/>
    </w:pPr>
    <w:rPr>
      <w:i/>
    </w:rPr>
  </w:style>
  <w:style w:type="paragraph" w:styleId="Heading4">
    <w:name w:val="heading 4"/>
    <w:basedOn w:val="Normal"/>
    <w:next w:val="Normal"/>
    <w:link w:val="Heading4Char"/>
    <w:autoRedefine/>
    <w:uiPriority w:val="9"/>
    <w:qFormat/>
    <w:rsid w:val="00334CFC"/>
    <w:pPr>
      <w:keepNext/>
      <w:numPr>
        <w:ilvl w:val="3"/>
        <w:numId w:val="13"/>
      </w:numPr>
      <w:spacing w:before="240" w:after="60"/>
      <w:outlineLvl w:val="3"/>
    </w:pPr>
    <w:rPr>
      <w:i/>
      <w:sz w:val="24"/>
    </w:rPr>
  </w:style>
  <w:style w:type="paragraph" w:styleId="Heading5">
    <w:name w:val="heading 5"/>
    <w:basedOn w:val="Normal"/>
    <w:next w:val="Normal"/>
    <w:link w:val="Heading5Char"/>
    <w:uiPriority w:val="9"/>
    <w:qFormat/>
    <w:rsid w:val="00334CFC"/>
    <w:pPr>
      <w:numPr>
        <w:ilvl w:val="4"/>
        <w:numId w:val="13"/>
      </w:numPr>
      <w:spacing w:before="240" w:after="60"/>
      <w:outlineLvl w:val="4"/>
    </w:pPr>
    <w:rPr>
      <w:b/>
      <w:bCs/>
      <w:i/>
      <w:iCs/>
      <w:sz w:val="26"/>
      <w:szCs w:val="26"/>
    </w:rPr>
  </w:style>
  <w:style w:type="paragraph" w:styleId="Heading6">
    <w:name w:val="heading 6"/>
    <w:basedOn w:val="Normal"/>
    <w:next w:val="Normal"/>
    <w:link w:val="Heading6Char"/>
    <w:uiPriority w:val="9"/>
    <w:qFormat/>
    <w:rsid w:val="00334CFC"/>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
    <w:qFormat/>
    <w:rsid w:val="00334CFC"/>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
    <w:qFormat/>
    <w:rsid w:val="00334CFC"/>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
    <w:qFormat/>
    <w:rsid w:val="00334CFC"/>
    <w:pPr>
      <w:numPr>
        <w:ilvl w:val="8"/>
        <w:numId w:val="13"/>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2EEF"/>
    <w:rPr>
      <w:rFonts w:ascii="Garamond" w:eastAsia="Times New Roman" w:hAnsi="Garamond" w:cs="Times New Roman"/>
      <w:b/>
      <w:sz w:val="24"/>
      <w:lang w:val="en-US" w:eastAsia="hu-HU"/>
    </w:rPr>
  </w:style>
  <w:style w:type="character" w:customStyle="1" w:styleId="Heading2Char">
    <w:name w:val="Heading 2 Char"/>
    <w:basedOn w:val="DefaultParagraphFont"/>
    <w:link w:val="Heading2"/>
    <w:rsid w:val="002D4F32"/>
    <w:rPr>
      <w:rFonts w:ascii="Garamond" w:eastAsia="Times New Roman" w:hAnsi="Garamond" w:cs="Times New Roman"/>
      <w:i/>
      <w:sz w:val="24"/>
      <w:szCs w:val="24"/>
      <w:lang w:val="en-US" w:eastAsia="hu-HU"/>
    </w:rPr>
  </w:style>
  <w:style w:type="character" w:customStyle="1" w:styleId="Heading3Char">
    <w:name w:val="Heading 3 Char"/>
    <w:basedOn w:val="BodyTextIndentChar"/>
    <w:link w:val="Heading3"/>
    <w:rsid w:val="00334CFC"/>
    <w:rPr>
      <w:rFonts w:ascii="Garamond" w:eastAsia="Times New Roman" w:hAnsi="Garamond" w:cs="Times New Roman"/>
      <w:i/>
      <w:sz w:val="24"/>
      <w:szCs w:val="20"/>
      <w:lang w:eastAsia="hu-HU"/>
    </w:rPr>
  </w:style>
  <w:style w:type="character" w:customStyle="1" w:styleId="Heading4Char">
    <w:name w:val="Heading 4 Char"/>
    <w:basedOn w:val="DefaultParagraphFont"/>
    <w:link w:val="Heading4"/>
    <w:rsid w:val="00334CFC"/>
    <w:rPr>
      <w:rFonts w:ascii="Garamond" w:eastAsia="Times New Roman" w:hAnsi="Garamond" w:cs="Times New Roman"/>
      <w:i/>
      <w:sz w:val="24"/>
      <w:szCs w:val="20"/>
      <w:lang w:eastAsia="hu-HU"/>
    </w:rPr>
  </w:style>
  <w:style w:type="character" w:customStyle="1" w:styleId="Heading5Char">
    <w:name w:val="Heading 5 Char"/>
    <w:basedOn w:val="DefaultParagraphFont"/>
    <w:link w:val="Heading5"/>
    <w:rsid w:val="00334CFC"/>
    <w:rPr>
      <w:rFonts w:ascii="Garamond" w:eastAsia="Times New Roman" w:hAnsi="Garamond" w:cs="Times New Roman"/>
      <w:b/>
      <w:bCs/>
      <w:i/>
      <w:iCs/>
      <w:sz w:val="26"/>
      <w:szCs w:val="26"/>
      <w:lang w:eastAsia="hu-HU"/>
    </w:rPr>
  </w:style>
  <w:style w:type="character" w:customStyle="1" w:styleId="Heading6Char">
    <w:name w:val="Heading 6 Char"/>
    <w:basedOn w:val="DefaultParagraphFont"/>
    <w:link w:val="Heading6"/>
    <w:rsid w:val="00334CFC"/>
    <w:rPr>
      <w:rFonts w:ascii="Times New Roman" w:eastAsia="Times New Roman" w:hAnsi="Times New Roman" w:cs="Times New Roman"/>
      <w:b/>
      <w:bCs/>
      <w:lang w:eastAsia="hu-HU"/>
    </w:rPr>
  </w:style>
  <w:style w:type="character" w:customStyle="1" w:styleId="Heading7Char">
    <w:name w:val="Heading 7 Char"/>
    <w:basedOn w:val="DefaultParagraphFont"/>
    <w:link w:val="Heading7"/>
    <w:rsid w:val="00334CFC"/>
    <w:rPr>
      <w:rFonts w:ascii="Times New Roman" w:eastAsia="Times New Roman" w:hAnsi="Times New Roman" w:cs="Times New Roman"/>
      <w:sz w:val="24"/>
      <w:szCs w:val="24"/>
      <w:lang w:eastAsia="hu-HU"/>
    </w:rPr>
  </w:style>
  <w:style w:type="character" w:customStyle="1" w:styleId="Heading8Char">
    <w:name w:val="Heading 8 Char"/>
    <w:basedOn w:val="DefaultParagraphFont"/>
    <w:link w:val="Heading8"/>
    <w:rsid w:val="00334CFC"/>
    <w:rPr>
      <w:rFonts w:ascii="Times New Roman" w:eastAsia="Times New Roman" w:hAnsi="Times New Roman" w:cs="Times New Roman"/>
      <w:i/>
      <w:iCs/>
      <w:sz w:val="24"/>
      <w:szCs w:val="24"/>
      <w:lang w:eastAsia="hu-HU"/>
    </w:rPr>
  </w:style>
  <w:style w:type="character" w:customStyle="1" w:styleId="Heading9Char">
    <w:name w:val="Heading 9 Char"/>
    <w:basedOn w:val="DefaultParagraphFont"/>
    <w:link w:val="Heading9"/>
    <w:rsid w:val="00334CFC"/>
    <w:rPr>
      <w:rFonts w:ascii="Arial" w:eastAsia="Times New Roman" w:hAnsi="Arial" w:cs="Arial"/>
      <w:lang w:eastAsia="hu-HU"/>
    </w:rPr>
  </w:style>
  <w:style w:type="paragraph" w:styleId="FootnoteText">
    <w:name w:val="footnote text"/>
    <w:aliases w:val="FA,FA Char,FA Fu—notentext,FA Fu—notentext Char,Footnote ak,Footnote ak Char,Footnotes,Footnotes Char,Fu—note,Fu—note standard,Fu—note standard Char,Fu—notentext Char,Fu—notentext Char1,Fu€no,fn,footnote text Char,text in footnotes"/>
    <w:basedOn w:val="Normal"/>
    <w:link w:val="FootnoteTextChar0"/>
    <w:rsid w:val="00334CFC"/>
    <w:rPr>
      <w:sz w:val="20"/>
    </w:rPr>
  </w:style>
  <w:style w:type="character" w:customStyle="1" w:styleId="FootnoteTextChar0">
    <w:name w:val="Footnote Text Char"/>
    <w:aliases w:val="FA Char Char,FA Char1,FA Fu—notentext Char Char,FA Fu—notentext Char1,Footnote ak Char Char,Footnote ak Char1,Footnotes Char Char,Footnotes Char1,Fu—note Char,Fu—note standard Char Char,Fu—note standard Char1,Fu—notentext Char Char"/>
    <w:basedOn w:val="DefaultParagraphFont"/>
    <w:link w:val="FootnoteText"/>
    <w:rsid w:val="00334CFC"/>
    <w:rPr>
      <w:rFonts w:ascii="Garamond" w:eastAsia="Times New Roman" w:hAnsi="Garamond" w:cs="Times New Roman"/>
      <w:sz w:val="20"/>
      <w:szCs w:val="20"/>
      <w:lang w:eastAsia="hu-HU"/>
    </w:rPr>
  </w:style>
  <w:style w:type="paragraph" w:styleId="Title">
    <w:name w:val="Title"/>
    <w:basedOn w:val="Signature"/>
    <w:link w:val="TitleChar"/>
    <w:autoRedefine/>
    <w:qFormat/>
    <w:rsid w:val="00334CFC"/>
    <w:pPr>
      <w:widowControl w:val="0"/>
      <w:outlineLvl w:val="0"/>
    </w:pPr>
    <w:rPr>
      <w:kern w:val="28"/>
      <w:sz w:val="40"/>
      <w:szCs w:val="40"/>
      <w:lang w:val="en-US"/>
    </w:rPr>
  </w:style>
  <w:style w:type="character" w:customStyle="1" w:styleId="TitleChar">
    <w:name w:val="Title Char"/>
    <w:basedOn w:val="DefaultParagraphFont"/>
    <w:link w:val="Title"/>
    <w:rsid w:val="00334CFC"/>
    <w:rPr>
      <w:rFonts w:ascii="Garamond" w:eastAsia="Times New Roman" w:hAnsi="Garamond" w:cs="Times New Roman"/>
      <w:kern w:val="28"/>
      <w:sz w:val="40"/>
      <w:szCs w:val="40"/>
      <w:lang w:val="en-US" w:eastAsia="hu-HU"/>
    </w:rPr>
  </w:style>
  <w:style w:type="paragraph" w:styleId="Signature">
    <w:name w:val="Signature"/>
    <w:basedOn w:val="Normal"/>
    <w:link w:val="SignatureChar"/>
    <w:rsid w:val="00334CFC"/>
    <w:pPr>
      <w:spacing w:after="240"/>
      <w:ind w:firstLine="0"/>
      <w:jc w:val="center"/>
    </w:pPr>
    <w:rPr>
      <w:sz w:val="28"/>
    </w:rPr>
  </w:style>
  <w:style w:type="character" w:customStyle="1" w:styleId="SignatureChar">
    <w:name w:val="Signature Char"/>
    <w:basedOn w:val="DefaultParagraphFont"/>
    <w:link w:val="Signature"/>
    <w:rsid w:val="00334CFC"/>
    <w:rPr>
      <w:rFonts w:ascii="Garamond" w:eastAsia="Times New Roman" w:hAnsi="Garamond" w:cs="Times New Roman"/>
      <w:sz w:val="28"/>
      <w:szCs w:val="20"/>
      <w:lang w:eastAsia="hu-HU"/>
    </w:rPr>
  </w:style>
  <w:style w:type="character" w:styleId="FootnoteReference">
    <w:name w:val="footnote reference"/>
    <w:aliases w:val=" BVI fnr,+ 12 pt,Appel note de bas de page,BVI fnr,FZ,Ref,a Footnote Reference,de nota al pie"/>
    <w:basedOn w:val="DefaultParagraphFont"/>
    <w:uiPriority w:val="99"/>
    <w:rsid w:val="00334CFC"/>
    <w:rPr>
      <w:vertAlign w:val="superscript"/>
    </w:rPr>
  </w:style>
  <w:style w:type="character" w:styleId="CommentReference">
    <w:name w:val="annotation reference"/>
    <w:basedOn w:val="DefaultParagraphFont"/>
    <w:semiHidden/>
    <w:rsid w:val="00334CFC"/>
    <w:rPr>
      <w:sz w:val="16"/>
    </w:rPr>
  </w:style>
  <w:style w:type="paragraph" w:styleId="CommentText">
    <w:name w:val="annotation text"/>
    <w:basedOn w:val="Normal"/>
    <w:link w:val="CommentTextChar"/>
    <w:semiHidden/>
    <w:rsid w:val="00334CFC"/>
    <w:rPr>
      <w:sz w:val="20"/>
    </w:rPr>
  </w:style>
  <w:style w:type="character" w:customStyle="1" w:styleId="CommentTextChar">
    <w:name w:val="Comment Text Char"/>
    <w:basedOn w:val="DefaultParagraphFont"/>
    <w:link w:val="CommentText"/>
    <w:semiHidden/>
    <w:rsid w:val="00334CFC"/>
    <w:rPr>
      <w:rFonts w:ascii="Garamond" w:eastAsia="Times New Roman" w:hAnsi="Garamond" w:cs="Times New Roman"/>
      <w:sz w:val="20"/>
      <w:szCs w:val="20"/>
      <w:lang w:eastAsia="hu-HU"/>
    </w:rPr>
  </w:style>
  <w:style w:type="paragraph" w:styleId="Header">
    <w:name w:val="header"/>
    <w:basedOn w:val="Normal"/>
    <w:link w:val="HeaderChar"/>
    <w:uiPriority w:val="99"/>
    <w:rsid w:val="00334CFC"/>
    <w:pPr>
      <w:tabs>
        <w:tab w:val="center" w:pos="4536"/>
        <w:tab w:val="right" w:pos="9072"/>
      </w:tabs>
    </w:pPr>
  </w:style>
  <w:style w:type="character" w:customStyle="1" w:styleId="HeaderChar">
    <w:name w:val="Header Char"/>
    <w:basedOn w:val="DefaultParagraphFont"/>
    <w:link w:val="Header"/>
    <w:uiPriority w:val="99"/>
    <w:rsid w:val="00334CFC"/>
    <w:rPr>
      <w:rFonts w:ascii="Garamond" w:eastAsia="Times New Roman" w:hAnsi="Garamond" w:cs="Times New Roman"/>
      <w:szCs w:val="20"/>
      <w:lang w:eastAsia="hu-HU"/>
    </w:rPr>
  </w:style>
  <w:style w:type="paragraph" w:styleId="Footer">
    <w:name w:val="footer"/>
    <w:basedOn w:val="Normal"/>
    <w:link w:val="FooterChar"/>
    <w:rsid w:val="00334CFC"/>
    <w:pPr>
      <w:tabs>
        <w:tab w:val="center" w:pos="4536"/>
        <w:tab w:val="right" w:pos="9072"/>
      </w:tabs>
    </w:pPr>
  </w:style>
  <w:style w:type="character" w:customStyle="1" w:styleId="FooterChar">
    <w:name w:val="Footer Char"/>
    <w:basedOn w:val="DefaultParagraphFont"/>
    <w:link w:val="Footer"/>
    <w:rsid w:val="00334CFC"/>
    <w:rPr>
      <w:rFonts w:ascii="Garamond" w:eastAsia="Times New Roman" w:hAnsi="Garamond" w:cs="Times New Roman"/>
      <w:szCs w:val="20"/>
      <w:lang w:eastAsia="hu-HU"/>
    </w:rPr>
  </w:style>
  <w:style w:type="paragraph" w:styleId="BodyTextIndent">
    <w:name w:val="Body Text Indent"/>
    <w:aliases w:val="Szövegtörzs behúzással Char Char Char"/>
    <w:basedOn w:val="Normal"/>
    <w:link w:val="BodyTextIndentChar"/>
    <w:rsid w:val="00334CFC"/>
    <w:rPr>
      <w:sz w:val="24"/>
    </w:rPr>
  </w:style>
  <w:style w:type="character" w:customStyle="1" w:styleId="BodyTextIndentChar">
    <w:name w:val="Body Text Indent Char"/>
    <w:aliases w:val="Szövegtörzs behúzással Char Char Char Char"/>
    <w:basedOn w:val="DefaultParagraphFont"/>
    <w:link w:val="BodyTextIndent"/>
    <w:rsid w:val="00334CFC"/>
    <w:rPr>
      <w:rFonts w:ascii="Garamond" w:eastAsia="Times New Roman" w:hAnsi="Garamond" w:cs="Times New Roman"/>
      <w:sz w:val="24"/>
      <w:szCs w:val="20"/>
      <w:lang w:eastAsia="hu-HU"/>
    </w:rPr>
  </w:style>
  <w:style w:type="paragraph" w:styleId="BodyText">
    <w:name w:val="Body Text"/>
    <w:basedOn w:val="Normal"/>
    <w:link w:val="BodyTextChar"/>
    <w:rsid w:val="00334CFC"/>
    <w:pPr>
      <w:ind w:firstLine="0"/>
    </w:pPr>
    <w:rPr>
      <w:sz w:val="24"/>
    </w:rPr>
  </w:style>
  <w:style w:type="character" w:customStyle="1" w:styleId="BodyTextChar">
    <w:name w:val="Body Text Char"/>
    <w:basedOn w:val="DefaultParagraphFont"/>
    <w:link w:val="BodyText"/>
    <w:rsid w:val="00334CFC"/>
    <w:rPr>
      <w:rFonts w:ascii="Garamond" w:eastAsia="Times New Roman" w:hAnsi="Garamond" w:cs="Times New Roman"/>
      <w:sz w:val="24"/>
      <w:szCs w:val="20"/>
      <w:lang w:eastAsia="hu-HU"/>
    </w:rPr>
  </w:style>
  <w:style w:type="paragraph" w:styleId="BodyText3">
    <w:name w:val="Body Text 3"/>
    <w:basedOn w:val="Normal"/>
    <w:link w:val="BodyText3Char"/>
    <w:rsid w:val="00334CFC"/>
    <w:pPr>
      <w:spacing w:after="120"/>
      <w:ind w:firstLine="0"/>
    </w:pPr>
    <w:rPr>
      <w:sz w:val="24"/>
    </w:rPr>
  </w:style>
  <w:style w:type="character" w:customStyle="1" w:styleId="BodyText3Char">
    <w:name w:val="Body Text 3 Char"/>
    <w:basedOn w:val="DefaultParagraphFont"/>
    <w:link w:val="BodyText3"/>
    <w:rsid w:val="00334CFC"/>
    <w:rPr>
      <w:rFonts w:ascii="Garamond" w:eastAsia="Times New Roman" w:hAnsi="Garamond" w:cs="Times New Roman"/>
      <w:sz w:val="24"/>
      <w:szCs w:val="20"/>
      <w:lang w:eastAsia="hu-HU"/>
    </w:rPr>
  </w:style>
  <w:style w:type="character" w:styleId="PageNumber">
    <w:name w:val="page number"/>
    <w:basedOn w:val="DefaultParagraphFont"/>
    <w:rsid w:val="00334CFC"/>
  </w:style>
  <w:style w:type="character" w:styleId="EndnoteReference">
    <w:name w:val="endnote reference"/>
    <w:basedOn w:val="DefaultParagraphFont"/>
    <w:semiHidden/>
    <w:rsid w:val="00334CFC"/>
    <w:rPr>
      <w:vertAlign w:val="superscript"/>
    </w:rPr>
  </w:style>
  <w:style w:type="paragraph" w:styleId="TableofFigures">
    <w:name w:val="table of figures"/>
    <w:basedOn w:val="Normal"/>
    <w:next w:val="Normal"/>
    <w:semiHidden/>
    <w:rsid w:val="00334CFC"/>
    <w:pPr>
      <w:ind w:left="440" w:hanging="440"/>
    </w:pPr>
  </w:style>
  <w:style w:type="paragraph" w:styleId="Subtitle">
    <w:name w:val="Subtitle"/>
    <w:basedOn w:val="Normal"/>
    <w:link w:val="SubtitleChar"/>
    <w:qFormat/>
    <w:rsid w:val="00334CFC"/>
    <w:pPr>
      <w:spacing w:after="60"/>
      <w:jc w:val="center"/>
      <w:outlineLvl w:val="1"/>
    </w:pPr>
    <w:rPr>
      <w:rFonts w:cs="Arial"/>
      <w:sz w:val="24"/>
      <w:szCs w:val="24"/>
    </w:rPr>
  </w:style>
  <w:style w:type="character" w:customStyle="1" w:styleId="SubtitleChar">
    <w:name w:val="Subtitle Char"/>
    <w:basedOn w:val="DefaultParagraphFont"/>
    <w:link w:val="Subtitle"/>
    <w:rsid w:val="00334CFC"/>
    <w:rPr>
      <w:rFonts w:ascii="Arial" w:eastAsia="Times New Roman" w:hAnsi="Arial" w:cs="Arial"/>
      <w:sz w:val="24"/>
      <w:szCs w:val="24"/>
      <w:lang w:eastAsia="hu-HU"/>
    </w:rPr>
  </w:style>
  <w:style w:type="paragraph" w:styleId="Closing">
    <w:name w:val="Closing"/>
    <w:basedOn w:val="Normal"/>
    <w:link w:val="ClosingChar"/>
    <w:rsid w:val="00334CFC"/>
    <w:pPr>
      <w:ind w:left="4252"/>
    </w:pPr>
  </w:style>
  <w:style w:type="character" w:customStyle="1" w:styleId="ClosingChar">
    <w:name w:val="Closing Char"/>
    <w:basedOn w:val="DefaultParagraphFont"/>
    <w:link w:val="Closing"/>
    <w:rsid w:val="00334CFC"/>
    <w:rPr>
      <w:rFonts w:ascii="Garamond" w:eastAsia="Times New Roman" w:hAnsi="Garamond" w:cs="Times New Roman"/>
      <w:szCs w:val="20"/>
      <w:lang w:eastAsia="hu-HU"/>
    </w:rPr>
  </w:style>
  <w:style w:type="paragraph" w:styleId="EnvelopeAddress">
    <w:name w:val="envelope address"/>
    <w:basedOn w:val="Normal"/>
    <w:rsid w:val="00334CFC"/>
    <w:pPr>
      <w:framePr w:w="7920" w:h="1980" w:hRule="exact" w:hSpace="141" w:wrap="auto" w:hAnchor="page" w:xAlign="center" w:yAlign="bottom"/>
      <w:ind w:left="2880"/>
    </w:pPr>
    <w:rPr>
      <w:rFonts w:cs="Arial"/>
      <w:sz w:val="24"/>
      <w:szCs w:val="24"/>
    </w:rPr>
  </w:style>
  <w:style w:type="paragraph" w:styleId="PlainText">
    <w:name w:val="Plain Text"/>
    <w:basedOn w:val="Normal"/>
    <w:link w:val="PlainTextChar"/>
    <w:rsid w:val="00334CFC"/>
    <w:rPr>
      <w:rFonts w:ascii="Courier New" w:hAnsi="Courier New" w:cs="Courier New"/>
      <w:sz w:val="20"/>
    </w:rPr>
  </w:style>
  <w:style w:type="character" w:customStyle="1" w:styleId="PlainTextChar">
    <w:name w:val="Plain Text Char"/>
    <w:basedOn w:val="DefaultParagraphFont"/>
    <w:link w:val="PlainText"/>
    <w:rsid w:val="00334CFC"/>
    <w:rPr>
      <w:rFonts w:ascii="Courier New" w:eastAsia="Times New Roman" w:hAnsi="Courier New" w:cs="Courier New"/>
      <w:sz w:val="20"/>
      <w:szCs w:val="20"/>
      <w:lang w:eastAsia="hu-HU"/>
    </w:rPr>
  </w:style>
  <w:style w:type="paragraph" w:styleId="Date">
    <w:name w:val="Date"/>
    <w:basedOn w:val="Normal"/>
    <w:next w:val="Normal"/>
    <w:link w:val="DateChar"/>
    <w:rsid w:val="00334CFC"/>
  </w:style>
  <w:style w:type="character" w:customStyle="1" w:styleId="DateChar">
    <w:name w:val="Date Char"/>
    <w:basedOn w:val="DefaultParagraphFont"/>
    <w:link w:val="Date"/>
    <w:rsid w:val="00334CFC"/>
    <w:rPr>
      <w:rFonts w:ascii="Garamond" w:eastAsia="Times New Roman" w:hAnsi="Garamond" w:cs="Times New Roman"/>
      <w:szCs w:val="20"/>
      <w:lang w:eastAsia="hu-HU"/>
    </w:rPr>
  </w:style>
  <w:style w:type="paragraph" w:styleId="DocumentMap">
    <w:name w:val="Document Map"/>
    <w:basedOn w:val="Normal"/>
    <w:link w:val="DocumentMapChar"/>
    <w:semiHidden/>
    <w:rsid w:val="00334C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334CFC"/>
    <w:rPr>
      <w:rFonts w:ascii="Tahoma" w:eastAsia="Times New Roman" w:hAnsi="Tahoma" w:cs="Tahoma"/>
      <w:szCs w:val="20"/>
      <w:shd w:val="clear" w:color="auto" w:fill="000080"/>
      <w:lang w:eastAsia="hu-HU"/>
    </w:rPr>
  </w:style>
  <w:style w:type="paragraph" w:styleId="E-mailSignature">
    <w:name w:val="E-mail Signature"/>
    <w:basedOn w:val="Normal"/>
    <w:link w:val="E-mailSignatureChar"/>
    <w:rsid w:val="00334CFC"/>
  </w:style>
  <w:style w:type="character" w:customStyle="1" w:styleId="E-mailSignatureChar">
    <w:name w:val="E-mail Signature Char"/>
    <w:basedOn w:val="DefaultParagraphFont"/>
    <w:link w:val="E-mailSignature"/>
    <w:rsid w:val="00334CFC"/>
    <w:rPr>
      <w:rFonts w:ascii="Garamond" w:eastAsia="Times New Roman" w:hAnsi="Garamond" w:cs="Times New Roman"/>
      <w:szCs w:val="20"/>
      <w:lang w:eastAsia="hu-HU"/>
    </w:rPr>
  </w:style>
  <w:style w:type="paragraph" w:styleId="EnvelopeReturn">
    <w:name w:val="envelope return"/>
    <w:basedOn w:val="Normal"/>
    <w:rsid w:val="00334CFC"/>
    <w:rPr>
      <w:rFonts w:cs="Arial"/>
      <w:sz w:val="20"/>
    </w:rPr>
  </w:style>
  <w:style w:type="paragraph" w:styleId="ListBullet">
    <w:name w:val="List Bullet"/>
    <w:basedOn w:val="Normal"/>
    <w:autoRedefine/>
    <w:rsid w:val="00334CFC"/>
    <w:pPr>
      <w:numPr>
        <w:numId w:val="1"/>
      </w:numPr>
    </w:pPr>
  </w:style>
  <w:style w:type="paragraph" w:styleId="ListBullet2">
    <w:name w:val="List Bullet 2"/>
    <w:basedOn w:val="Normal"/>
    <w:autoRedefine/>
    <w:rsid w:val="00334CFC"/>
    <w:pPr>
      <w:numPr>
        <w:numId w:val="2"/>
      </w:numPr>
    </w:pPr>
  </w:style>
  <w:style w:type="paragraph" w:styleId="ListBullet3">
    <w:name w:val="List Bullet 3"/>
    <w:basedOn w:val="Normal"/>
    <w:autoRedefine/>
    <w:rsid w:val="00334CFC"/>
    <w:pPr>
      <w:numPr>
        <w:numId w:val="3"/>
      </w:numPr>
    </w:pPr>
  </w:style>
  <w:style w:type="paragraph" w:styleId="ListBullet4">
    <w:name w:val="List Bullet 4"/>
    <w:basedOn w:val="Normal"/>
    <w:autoRedefine/>
    <w:rsid w:val="00334CFC"/>
    <w:pPr>
      <w:numPr>
        <w:numId w:val="4"/>
      </w:numPr>
    </w:pPr>
  </w:style>
  <w:style w:type="paragraph" w:styleId="ListBullet5">
    <w:name w:val="List Bullet 5"/>
    <w:basedOn w:val="Normal"/>
    <w:autoRedefine/>
    <w:rsid w:val="00334CFC"/>
    <w:pPr>
      <w:numPr>
        <w:numId w:val="5"/>
      </w:numPr>
    </w:pPr>
  </w:style>
  <w:style w:type="paragraph" w:styleId="TableofAuthorities">
    <w:name w:val="table of authorities"/>
    <w:basedOn w:val="Normal"/>
    <w:next w:val="Normal"/>
    <w:semiHidden/>
    <w:rsid w:val="00334CFC"/>
    <w:pPr>
      <w:ind w:left="220" w:hanging="220"/>
    </w:pPr>
  </w:style>
  <w:style w:type="paragraph" w:styleId="TOAHeading">
    <w:name w:val="toa heading"/>
    <w:basedOn w:val="Normal"/>
    <w:next w:val="Normal"/>
    <w:semiHidden/>
    <w:rsid w:val="00334CFC"/>
    <w:pPr>
      <w:spacing w:before="120"/>
    </w:pPr>
    <w:rPr>
      <w:rFonts w:cs="Arial"/>
      <w:b/>
      <w:bCs/>
      <w:sz w:val="24"/>
      <w:szCs w:val="24"/>
    </w:rPr>
  </w:style>
  <w:style w:type="paragraph" w:styleId="HTMLAddress">
    <w:name w:val="HTML Address"/>
    <w:basedOn w:val="Normal"/>
    <w:link w:val="HTMLAddressChar"/>
    <w:rsid w:val="00334CFC"/>
    <w:rPr>
      <w:i/>
      <w:iCs/>
    </w:rPr>
  </w:style>
  <w:style w:type="character" w:customStyle="1" w:styleId="HTMLAddressChar">
    <w:name w:val="HTML Address Char"/>
    <w:basedOn w:val="DefaultParagraphFont"/>
    <w:link w:val="HTMLAddress"/>
    <w:rsid w:val="00334CFC"/>
    <w:rPr>
      <w:rFonts w:ascii="Garamond" w:eastAsia="Times New Roman" w:hAnsi="Garamond" w:cs="Times New Roman"/>
      <w:i/>
      <w:iCs/>
      <w:szCs w:val="20"/>
      <w:lang w:eastAsia="hu-HU"/>
    </w:rPr>
  </w:style>
  <w:style w:type="paragraph" w:styleId="HTMLPreformatted">
    <w:name w:val="HTML Preformatted"/>
    <w:basedOn w:val="Normal"/>
    <w:link w:val="HTMLPreformattedChar"/>
    <w:rsid w:val="00334CFC"/>
    <w:rPr>
      <w:rFonts w:ascii="Courier New" w:hAnsi="Courier New" w:cs="Courier New"/>
      <w:sz w:val="20"/>
    </w:rPr>
  </w:style>
  <w:style w:type="character" w:customStyle="1" w:styleId="HTMLPreformattedChar">
    <w:name w:val="HTML Preformatted Char"/>
    <w:basedOn w:val="DefaultParagraphFont"/>
    <w:link w:val="HTMLPreformatted"/>
    <w:rsid w:val="00334CFC"/>
    <w:rPr>
      <w:rFonts w:ascii="Courier New" w:eastAsia="Times New Roman" w:hAnsi="Courier New" w:cs="Courier New"/>
      <w:sz w:val="20"/>
      <w:szCs w:val="20"/>
      <w:lang w:eastAsia="hu-HU"/>
    </w:rPr>
  </w:style>
  <w:style w:type="paragraph" w:styleId="Caption">
    <w:name w:val="caption"/>
    <w:basedOn w:val="Normal"/>
    <w:next w:val="Normal"/>
    <w:qFormat/>
    <w:rsid w:val="00334CFC"/>
    <w:pPr>
      <w:spacing w:before="120" w:after="120"/>
    </w:pPr>
    <w:rPr>
      <w:b/>
      <w:bCs/>
      <w:sz w:val="20"/>
    </w:rPr>
  </w:style>
  <w:style w:type="paragraph" w:styleId="List">
    <w:name w:val="List"/>
    <w:basedOn w:val="Normal"/>
    <w:rsid w:val="00334CFC"/>
    <w:pPr>
      <w:ind w:left="283" w:hanging="283"/>
    </w:pPr>
  </w:style>
  <w:style w:type="paragraph" w:styleId="List2">
    <w:name w:val="List 2"/>
    <w:basedOn w:val="Normal"/>
    <w:rsid w:val="00334CFC"/>
    <w:pPr>
      <w:ind w:left="566" w:hanging="283"/>
    </w:pPr>
  </w:style>
  <w:style w:type="paragraph" w:styleId="List3">
    <w:name w:val="List 3"/>
    <w:basedOn w:val="Normal"/>
    <w:rsid w:val="00334CFC"/>
    <w:pPr>
      <w:ind w:left="849" w:hanging="283"/>
    </w:pPr>
  </w:style>
  <w:style w:type="paragraph" w:styleId="List4">
    <w:name w:val="List 4"/>
    <w:basedOn w:val="Normal"/>
    <w:rsid w:val="00334CFC"/>
    <w:pPr>
      <w:ind w:left="1132" w:hanging="283"/>
    </w:pPr>
  </w:style>
  <w:style w:type="paragraph" w:styleId="List5">
    <w:name w:val="List 5"/>
    <w:basedOn w:val="Normal"/>
    <w:rsid w:val="00334CFC"/>
    <w:pPr>
      <w:ind w:left="1415" w:hanging="283"/>
    </w:pPr>
  </w:style>
  <w:style w:type="paragraph" w:styleId="ListContinue">
    <w:name w:val="List Continue"/>
    <w:basedOn w:val="Normal"/>
    <w:rsid w:val="00334CFC"/>
    <w:pPr>
      <w:spacing w:after="120"/>
      <w:ind w:left="283"/>
    </w:pPr>
  </w:style>
  <w:style w:type="paragraph" w:styleId="ListContinue2">
    <w:name w:val="List Continue 2"/>
    <w:basedOn w:val="Normal"/>
    <w:rsid w:val="00334CFC"/>
    <w:pPr>
      <w:spacing w:after="120"/>
      <w:ind w:left="566"/>
    </w:pPr>
  </w:style>
  <w:style w:type="paragraph" w:styleId="ListContinue3">
    <w:name w:val="List Continue 3"/>
    <w:basedOn w:val="Normal"/>
    <w:rsid w:val="00334CFC"/>
    <w:pPr>
      <w:spacing w:after="120"/>
      <w:ind w:left="849"/>
    </w:pPr>
  </w:style>
  <w:style w:type="paragraph" w:styleId="ListContinue4">
    <w:name w:val="List Continue 4"/>
    <w:basedOn w:val="Normal"/>
    <w:rsid w:val="00334CFC"/>
    <w:pPr>
      <w:spacing w:after="120"/>
      <w:ind w:left="1132"/>
    </w:pPr>
  </w:style>
  <w:style w:type="paragraph" w:styleId="ListContinue5">
    <w:name w:val="List Continue 5"/>
    <w:basedOn w:val="Normal"/>
    <w:rsid w:val="00334CFC"/>
    <w:pPr>
      <w:spacing w:after="120"/>
      <w:ind w:left="1415"/>
    </w:pPr>
  </w:style>
  <w:style w:type="paragraph" w:styleId="Macro">
    <w:name w:val="macro"/>
    <w:link w:val="MacroTextChar"/>
    <w:semiHidden/>
    <w:rsid w:val="00334CFC"/>
    <w:pPr>
      <w:tabs>
        <w:tab w:val="left" w:pos="480"/>
        <w:tab w:val="left" w:pos="960"/>
        <w:tab w:val="left" w:pos="1440"/>
        <w:tab w:val="left" w:pos="1920"/>
        <w:tab w:val="left" w:pos="2400"/>
        <w:tab w:val="left" w:pos="2880"/>
        <w:tab w:val="left" w:pos="3360"/>
        <w:tab w:val="left" w:pos="3840"/>
        <w:tab w:val="left" w:pos="4320"/>
      </w:tabs>
      <w:spacing w:after="0" w:line="360" w:lineRule="auto"/>
      <w:ind w:firstLine="454"/>
      <w:jc w:val="both"/>
    </w:pPr>
    <w:rPr>
      <w:rFonts w:ascii="Courier New" w:eastAsia="Times New Roman" w:hAnsi="Courier New" w:cs="Courier New"/>
      <w:sz w:val="20"/>
      <w:szCs w:val="20"/>
      <w:lang w:eastAsia="hu-HU"/>
    </w:rPr>
  </w:style>
  <w:style w:type="character" w:customStyle="1" w:styleId="MacroTextChar">
    <w:name w:val="Macro Text Char"/>
    <w:basedOn w:val="DefaultParagraphFont"/>
    <w:link w:val="Macro"/>
    <w:semiHidden/>
    <w:rsid w:val="00334CFC"/>
    <w:rPr>
      <w:rFonts w:ascii="Courier New" w:eastAsia="Times New Roman" w:hAnsi="Courier New" w:cs="Courier New"/>
      <w:sz w:val="20"/>
      <w:szCs w:val="20"/>
      <w:lang w:eastAsia="hu-HU"/>
    </w:rPr>
  </w:style>
  <w:style w:type="paragraph" w:customStyle="1" w:styleId="NoteHeading1">
    <w:name w:val="Note Heading1"/>
    <w:basedOn w:val="Normal"/>
    <w:next w:val="Normal"/>
    <w:link w:val="NoteHeadingChar"/>
    <w:rsid w:val="00334CFC"/>
  </w:style>
  <w:style w:type="character" w:customStyle="1" w:styleId="NoteHeadingChar">
    <w:name w:val="Note Heading Char"/>
    <w:basedOn w:val="DefaultParagraphFont"/>
    <w:link w:val="NoteHeading1"/>
    <w:rsid w:val="00334CFC"/>
    <w:rPr>
      <w:rFonts w:ascii="Garamond" w:eastAsia="Times New Roman" w:hAnsi="Garamond" w:cs="Times New Roman"/>
      <w:szCs w:val="20"/>
      <w:lang w:eastAsia="hu-HU"/>
    </w:rPr>
  </w:style>
  <w:style w:type="paragraph" w:styleId="Salutation">
    <w:name w:val="Salutation"/>
    <w:aliases w:val="contents"/>
    <w:basedOn w:val="Normal"/>
    <w:next w:val="Normal"/>
    <w:link w:val="SalutationChar"/>
    <w:rsid w:val="00334CFC"/>
    <w:pPr>
      <w:ind w:firstLine="0"/>
    </w:pPr>
    <w:rPr>
      <w:b/>
      <w:sz w:val="24"/>
    </w:rPr>
  </w:style>
  <w:style w:type="character" w:customStyle="1" w:styleId="SalutationChar">
    <w:name w:val="Salutation Char"/>
    <w:aliases w:val="contents Char"/>
    <w:basedOn w:val="DefaultParagraphFont"/>
    <w:link w:val="Salutation"/>
    <w:rsid w:val="00334CFC"/>
    <w:rPr>
      <w:rFonts w:ascii="Garamond" w:eastAsia="Times New Roman" w:hAnsi="Garamond" w:cs="Times New Roman"/>
      <w:b/>
      <w:sz w:val="24"/>
      <w:szCs w:val="20"/>
      <w:lang w:eastAsia="hu-HU"/>
    </w:rPr>
  </w:style>
  <w:style w:type="paragraph" w:styleId="NormalWeb">
    <w:name w:val="Normal (Web)"/>
    <w:basedOn w:val="Normal"/>
    <w:uiPriority w:val="99"/>
    <w:rsid w:val="00334CFC"/>
    <w:rPr>
      <w:rFonts w:ascii="Times New Roman" w:hAnsi="Times New Roman"/>
      <w:sz w:val="24"/>
      <w:szCs w:val="24"/>
    </w:rPr>
  </w:style>
  <w:style w:type="paragraph" w:styleId="NormalIndent">
    <w:name w:val="Normal Indent"/>
    <w:basedOn w:val="Normal"/>
    <w:rsid w:val="00334CFC"/>
    <w:pPr>
      <w:ind w:left="708"/>
    </w:pPr>
  </w:style>
  <w:style w:type="paragraph" w:styleId="ListNumber">
    <w:name w:val="List Number"/>
    <w:basedOn w:val="Normal"/>
    <w:rsid w:val="00334CFC"/>
    <w:pPr>
      <w:numPr>
        <w:numId w:val="6"/>
      </w:numPr>
    </w:pPr>
  </w:style>
  <w:style w:type="paragraph" w:styleId="ListNumber2">
    <w:name w:val="List Number 2"/>
    <w:basedOn w:val="Normal"/>
    <w:rsid w:val="00334CFC"/>
    <w:pPr>
      <w:numPr>
        <w:numId w:val="7"/>
      </w:numPr>
    </w:pPr>
  </w:style>
  <w:style w:type="paragraph" w:styleId="ListNumber3">
    <w:name w:val="List Number 3"/>
    <w:basedOn w:val="Normal"/>
    <w:rsid w:val="00334CFC"/>
    <w:pPr>
      <w:numPr>
        <w:numId w:val="8"/>
      </w:numPr>
    </w:pPr>
  </w:style>
  <w:style w:type="paragraph" w:styleId="ListNumber4">
    <w:name w:val="List Number 4"/>
    <w:basedOn w:val="Normal"/>
    <w:rsid w:val="00334CFC"/>
    <w:pPr>
      <w:numPr>
        <w:numId w:val="9"/>
      </w:numPr>
    </w:pPr>
  </w:style>
  <w:style w:type="paragraph" w:styleId="ListNumber5">
    <w:name w:val="List Number 5"/>
    <w:basedOn w:val="Normal"/>
    <w:rsid w:val="00334CFC"/>
    <w:pPr>
      <w:numPr>
        <w:numId w:val="10"/>
      </w:numPr>
    </w:pPr>
  </w:style>
  <w:style w:type="paragraph" w:styleId="BlockText">
    <w:name w:val="Block Text"/>
    <w:basedOn w:val="Normal"/>
    <w:rsid w:val="00334CFC"/>
    <w:pPr>
      <w:spacing w:after="120"/>
      <w:ind w:left="1440" w:right="1440"/>
    </w:pPr>
  </w:style>
  <w:style w:type="paragraph" w:styleId="BodyText2">
    <w:name w:val="Body Text 2"/>
    <w:basedOn w:val="Normal"/>
    <w:link w:val="BodyText2Char"/>
    <w:rsid w:val="00334CFC"/>
    <w:pPr>
      <w:spacing w:after="120" w:line="480" w:lineRule="auto"/>
    </w:pPr>
  </w:style>
  <w:style w:type="character" w:customStyle="1" w:styleId="BodyText2Char">
    <w:name w:val="Body Text 2 Char"/>
    <w:basedOn w:val="DefaultParagraphFont"/>
    <w:link w:val="BodyText2"/>
    <w:rsid w:val="00334CFC"/>
    <w:rPr>
      <w:rFonts w:ascii="Garamond" w:eastAsia="Times New Roman" w:hAnsi="Garamond" w:cs="Times New Roman"/>
      <w:szCs w:val="20"/>
      <w:lang w:eastAsia="hu-HU"/>
    </w:rPr>
  </w:style>
  <w:style w:type="paragraph" w:styleId="BodyTextIndent2">
    <w:name w:val="Body Text Indent 2"/>
    <w:basedOn w:val="Normal"/>
    <w:link w:val="BodyTextIndent2Char"/>
    <w:rsid w:val="00334CFC"/>
    <w:pPr>
      <w:spacing w:after="120" w:line="480" w:lineRule="auto"/>
      <w:ind w:left="283"/>
    </w:pPr>
  </w:style>
  <w:style w:type="character" w:customStyle="1" w:styleId="BodyTextIndent2Char">
    <w:name w:val="Body Text Indent 2 Char"/>
    <w:basedOn w:val="DefaultParagraphFont"/>
    <w:link w:val="BodyTextIndent2"/>
    <w:rsid w:val="00334CFC"/>
    <w:rPr>
      <w:rFonts w:ascii="Garamond" w:eastAsia="Times New Roman" w:hAnsi="Garamond" w:cs="Times New Roman"/>
      <w:szCs w:val="20"/>
      <w:lang w:eastAsia="hu-HU"/>
    </w:rPr>
  </w:style>
  <w:style w:type="paragraph" w:styleId="BodyTextIndent3">
    <w:name w:val="Body Text Indent 3"/>
    <w:basedOn w:val="Normal"/>
    <w:link w:val="BodyTextIndent3Char"/>
    <w:rsid w:val="00334CFC"/>
    <w:pPr>
      <w:spacing w:after="120"/>
      <w:ind w:left="283"/>
    </w:pPr>
    <w:rPr>
      <w:sz w:val="16"/>
      <w:szCs w:val="16"/>
    </w:rPr>
  </w:style>
  <w:style w:type="character" w:customStyle="1" w:styleId="BodyTextIndent3Char">
    <w:name w:val="Body Text Indent 3 Char"/>
    <w:basedOn w:val="DefaultParagraphFont"/>
    <w:link w:val="BodyTextIndent3"/>
    <w:rsid w:val="00334CFC"/>
    <w:rPr>
      <w:rFonts w:ascii="Garamond" w:eastAsia="Times New Roman" w:hAnsi="Garamond" w:cs="Times New Roman"/>
      <w:sz w:val="16"/>
      <w:szCs w:val="16"/>
      <w:lang w:eastAsia="hu-HU"/>
    </w:rPr>
  </w:style>
  <w:style w:type="paragraph" w:styleId="BodyTextFirstIndent">
    <w:name w:val="Body Text First Indent"/>
    <w:basedOn w:val="BodyText"/>
    <w:link w:val="BodyTextFirstIndentChar"/>
    <w:rsid w:val="00334CFC"/>
    <w:pPr>
      <w:spacing w:after="120"/>
      <w:ind w:firstLine="210"/>
    </w:pPr>
    <w:rPr>
      <w:sz w:val="22"/>
    </w:rPr>
  </w:style>
  <w:style w:type="character" w:customStyle="1" w:styleId="BodyTextFirstIndentChar">
    <w:name w:val="Body Text First Indent Char"/>
    <w:basedOn w:val="BodyTextChar"/>
    <w:link w:val="BodyTextFirstIndent"/>
    <w:rsid w:val="00334CFC"/>
    <w:rPr>
      <w:rFonts w:ascii="Garamond" w:eastAsia="Times New Roman" w:hAnsi="Garamond" w:cs="Times New Roman"/>
      <w:sz w:val="24"/>
      <w:szCs w:val="20"/>
      <w:lang w:eastAsia="hu-HU"/>
    </w:rPr>
  </w:style>
  <w:style w:type="paragraph" w:styleId="BodyTextFirstIndent2">
    <w:name w:val="Body Text First Indent 2"/>
    <w:basedOn w:val="BodyTextIndent"/>
    <w:link w:val="BodyTextFirstIndent2Char"/>
    <w:rsid w:val="00334CFC"/>
    <w:pPr>
      <w:spacing w:after="120"/>
      <w:ind w:left="283" w:firstLine="210"/>
    </w:pPr>
    <w:rPr>
      <w:sz w:val="22"/>
    </w:rPr>
  </w:style>
  <w:style w:type="character" w:customStyle="1" w:styleId="BodyTextFirstIndent2Char">
    <w:name w:val="Body Text First Indent 2 Char"/>
    <w:basedOn w:val="BodyTextIndentChar"/>
    <w:link w:val="BodyTextFirstIndent2"/>
    <w:rsid w:val="00334CFC"/>
    <w:rPr>
      <w:rFonts w:ascii="Garamond" w:eastAsia="Times New Roman" w:hAnsi="Garamond" w:cs="Times New Roman"/>
      <w:sz w:val="24"/>
      <w:szCs w:val="20"/>
      <w:lang w:eastAsia="hu-HU"/>
    </w:rPr>
  </w:style>
  <w:style w:type="paragraph" w:styleId="Index1">
    <w:name w:val="index 1"/>
    <w:basedOn w:val="Normal"/>
    <w:next w:val="Normal"/>
    <w:autoRedefine/>
    <w:uiPriority w:val="99"/>
    <w:semiHidden/>
    <w:rsid w:val="00334CFC"/>
    <w:pPr>
      <w:ind w:left="220" w:hanging="220"/>
    </w:pPr>
  </w:style>
  <w:style w:type="paragraph" w:styleId="Index2">
    <w:name w:val="index 2"/>
    <w:basedOn w:val="Normal"/>
    <w:next w:val="Normal"/>
    <w:autoRedefine/>
    <w:uiPriority w:val="99"/>
    <w:semiHidden/>
    <w:rsid w:val="00334CFC"/>
    <w:pPr>
      <w:ind w:left="440" w:hanging="220"/>
    </w:pPr>
  </w:style>
  <w:style w:type="paragraph" w:styleId="Index3">
    <w:name w:val="index 3"/>
    <w:basedOn w:val="Normal"/>
    <w:next w:val="Normal"/>
    <w:autoRedefine/>
    <w:semiHidden/>
    <w:rsid w:val="00334CFC"/>
    <w:pPr>
      <w:ind w:left="660" w:hanging="220"/>
    </w:pPr>
  </w:style>
  <w:style w:type="paragraph" w:styleId="Index4">
    <w:name w:val="index 4"/>
    <w:basedOn w:val="Normal"/>
    <w:next w:val="Normal"/>
    <w:autoRedefine/>
    <w:semiHidden/>
    <w:rsid w:val="00334CFC"/>
    <w:pPr>
      <w:ind w:left="880" w:hanging="220"/>
    </w:pPr>
  </w:style>
  <w:style w:type="paragraph" w:styleId="Index5">
    <w:name w:val="index 5"/>
    <w:basedOn w:val="Normal"/>
    <w:next w:val="Normal"/>
    <w:autoRedefine/>
    <w:semiHidden/>
    <w:rsid w:val="00334CFC"/>
    <w:pPr>
      <w:ind w:left="1100" w:hanging="220"/>
    </w:pPr>
  </w:style>
  <w:style w:type="paragraph" w:styleId="Index6">
    <w:name w:val="index 6"/>
    <w:basedOn w:val="Normal"/>
    <w:next w:val="Normal"/>
    <w:autoRedefine/>
    <w:semiHidden/>
    <w:rsid w:val="00334CFC"/>
    <w:pPr>
      <w:ind w:left="1320" w:hanging="220"/>
    </w:pPr>
  </w:style>
  <w:style w:type="paragraph" w:styleId="Index7">
    <w:name w:val="index 7"/>
    <w:basedOn w:val="Normal"/>
    <w:next w:val="Normal"/>
    <w:autoRedefine/>
    <w:semiHidden/>
    <w:rsid w:val="00334CFC"/>
    <w:pPr>
      <w:ind w:left="1540" w:hanging="220"/>
    </w:pPr>
  </w:style>
  <w:style w:type="paragraph" w:styleId="Index8">
    <w:name w:val="index 8"/>
    <w:basedOn w:val="Normal"/>
    <w:next w:val="Normal"/>
    <w:autoRedefine/>
    <w:semiHidden/>
    <w:rsid w:val="00334CFC"/>
    <w:pPr>
      <w:ind w:left="1760" w:hanging="220"/>
    </w:pPr>
  </w:style>
  <w:style w:type="paragraph" w:styleId="Index9">
    <w:name w:val="index 9"/>
    <w:basedOn w:val="Normal"/>
    <w:next w:val="Normal"/>
    <w:autoRedefine/>
    <w:semiHidden/>
    <w:rsid w:val="00334CFC"/>
    <w:pPr>
      <w:ind w:left="1980" w:hanging="220"/>
    </w:pPr>
  </w:style>
  <w:style w:type="paragraph" w:styleId="IndexHeading">
    <w:name w:val="index heading"/>
    <w:basedOn w:val="Normal"/>
    <w:next w:val="Index1"/>
    <w:semiHidden/>
    <w:rsid w:val="00334CFC"/>
    <w:rPr>
      <w:rFonts w:cs="Arial"/>
      <w:b/>
      <w:bCs/>
    </w:rPr>
  </w:style>
  <w:style w:type="paragraph" w:styleId="TOC1">
    <w:name w:val="toc 1"/>
    <w:basedOn w:val="Heading1"/>
    <w:next w:val="Normal"/>
    <w:autoRedefine/>
    <w:uiPriority w:val="39"/>
    <w:rsid w:val="00334CFC"/>
    <w:pPr>
      <w:widowControl/>
      <w:tabs>
        <w:tab w:val="right" w:leader="dot" w:pos="9062"/>
      </w:tabs>
      <w:jc w:val="left"/>
      <w:outlineLvl w:val="9"/>
    </w:pPr>
    <w:rPr>
      <w:b w:val="0"/>
      <w:bCs/>
      <w:szCs w:val="20"/>
      <w:lang w:val="en-GB"/>
    </w:rPr>
  </w:style>
  <w:style w:type="paragraph" w:styleId="TOC2">
    <w:name w:val="toc 2"/>
    <w:basedOn w:val="Normal"/>
    <w:next w:val="Normal"/>
    <w:autoRedefine/>
    <w:uiPriority w:val="39"/>
    <w:rsid w:val="00334CFC"/>
    <w:pPr>
      <w:spacing w:after="120"/>
      <w:ind w:left="567" w:firstLine="567"/>
      <w:jc w:val="left"/>
    </w:pPr>
    <w:rPr>
      <w:iCs/>
      <w:sz w:val="24"/>
    </w:rPr>
  </w:style>
  <w:style w:type="paragraph" w:styleId="TOC3">
    <w:name w:val="toc 3"/>
    <w:basedOn w:val="Normal"/>
    <w:next w:val="Normal"/>
    <w:autoRedefine/>
    <w:semiHidden/>
    <w:rsid w:val="00334CFC"/>
    <w:pPr>
      <w:ind w:left="440"/>
      <w:jc w:val="left"/>
    </w:pPr>
    <w:rPr>
      <w:rFonts w:asciiTheme="minorHAnsi" w:hAnsiTheme="minorHAnsi"/>
      <w:sz w:val="20"/>
    </w:rPr>
  </w:style>
  <w:style w:type="paragraph" w:styleId="TOC4">
    <w:name w:val="toc 4"/>
    <w:basedOn w:val="Normal"/>
    <w:next w:val="Normal"/>
    <w:autoRedefine/>
    <w:semiHidden/>
    <w:rsid w:val="00334CFC"/>
    <w:pPr>
      <w:ind w:left="660"/>
      <w:jc w:val="left"/>
    </w:pPr>
    <w:rPr>
      <w:rFonts w:asciiTheme="minorHAnsi" w:hAnsiTheme="minorHAnsi"/>
      <w:sz w:val="20"/>
    </w:rPr>
  </w:style>
  <w:style w:type="paragraph" w:styleId="TOC5">
    <w:name w:val="toc 5"/>
    <w:basedOn w:val="Normal"/>
    <w:next w:val="Normal"/>
    <w:autoRedefine/>
    <w:semiHidden/>
    <w:rsid w:val="00334CFC"/>
    <w:pPr>
      <w:ind w:left="880"/>
      <w:jc w:val="left"/>
    </w:pPr>
    <w:rPr>
      <w:rFonts w:asciiTheme="minorHAnsi" w:hAnsiTheme="minorHAnsi"/>
      <w:sz w:val="20"/>
    </w:rPr>
  </w:style>
  <w:style w:type="paragraph" w:styleId="TOC6">
    <w:name w:val="toc 6"/>
    <w:basedOn w:val="Normal"/>
    <w:next w:val="Normal"/>
    <w:autoRedefine/>
    <w:semiHidden/>
    <w:rsid w:val="00334CFC"/>
    <w:pPr>
      <w:ind w:left="1100"/>
      <w:jc w:val="left"/>
    </w:pPr>
    <w:rPr>
      <w:rFonts w:asciiTheme="minorHAnsi" w:hAnsiTheme="minorHAnsi"/>
      <w:sz w:val="20"/>
    </w:rPr>
  </w:style>
  <w:style w:type="paragraph" w:styleId="TOC7">
    <w:name w:val="toc 7"/>
    <w:basedOn w:val="Normal"/>
    <w:next w:val="Normal"/>
    <w:autoRedefine/>
    <w:semiHidden/>
    <w:rsid w:val="00334CFC"/>
    <w:pPr>
      <w:ind w:left="1320"/>
      <w:jc w:val="left"/>
    </w:pPr>
    <w:rPr>
      <w:rFonts w:asciiTheme="minorHAnsi" w:hAnsiTheme="minorHAnsi"/>
      <w:sz w:val="20"/>
    </w:rPr>
  </w:style>
  <w:style w:type="paragraph" w:styleId="TOC8">
    <w:name w:val="toc 8"/>
    <w:basedOn w:val="Normal"/>
    <w:next w:val="Normal"/>
    <w:autoRedefine/>
    <w:semiHidden/>
    <w:rsid w:val="00334CFC"/>
    <w:pPr>
      <w:ind w:left="1540"/>
      <w:jc w:val="left"/>
    </w:pPr>
    <w:rPr>
      <w:rFonts w:asciiTheme="minorHAnsi" w:hAnsiTheme="minorHAnsi"/>
      <w:sz w:val="20"/>
    </w:rPr>
  </w:style>
  <w:style w:type="paragraph" w:styleId="TOC9">
    <w:name w:val="toc 9"/>
    <w:basedOn w:val="Normal"/>
    <w:next w:val="Normal"/>
    <w:autoRedefine/>
    <w:semiHidden/>
    <w:rsid w:val="00334CFC"/>
    <w:pPr>
      <w:ind w:left="1760"/>
      <w:jc w:val="left"/>
    </w:pPr>
    <w:rPr>
      <w:rFonts w:asciiTheme="minorHAnsi" w:hAnsiTheme="minorHAnsi"/>
      <w:sz w:val="20"/>
    </w:rPr>
  </w:style>
  <w:style w:type="paragraph" w:styleId="MessageHeader">
    <w:name w:val="Message Header"/>
    <w:basedOn w:val="Normal"/>
    <w:link w:val="MessageHeaderChar"/>
    <w:rsid w:val="00334CF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MessageHeaderChar">
    <w:name w:val="Message Header Char"/>
    <w:basedOn w:val="DefaultParagraphFont"/>
    <w:link w:val="MessageHeader"/>
    <w:rsid w:val="00334CFC"/>
    <w:rPr>
      <w:rFonts w:ascii="Arial" w:eastAsia="Times New Roman" w:hAnsi="Arial" w:cs="Arial"/>
      <w:sz w:val="24"/>
      <w:szCs w:val="24"/>
      <w:shd w:val="pct20" w:color="auto" w:fill="auto"/>
      <w:lang w:eastAsia="hu-HU"/>
    </w:rPr>
  </w:style>
  <w:style w:type="paragraph" w:styleId="EndnoteText">
    <w:name w:val="endnote text"/>
    <w:basedOn w:val="Normal"/>
    <w:link w:val="EndnoteTextChar"/>
    <w:semiHidden/>
    <w:rsid w:val="00334CFC"/>
    <w:rPr>
      <w:sz w:val="20"/>
    </w:rPr>
  </w:style>
  <w:style w:type="character" w:customStyle="1" w:styleId="EndnoteTextChar">
    <w:name w:val="Endnote Text Char"/>
    <w:basedOn w:val="DefaultParagraphFont"/>
    <w:link w:val="EndnoteText"/>
    <w:semiHidden/>
    <w:rsid w:val="00334CFC"/>
    <w:rPr>
      <w:rFonts w:ascii="Garamond" w:eastAsia="Times New Roman" w:hAnsi="Garamond" w:cs="Times New Roman"/>
      <w:sz w:val="20"/>
      <w:szCs w:val="20"/>
      <w:lang w:eastAsia="hu-HU"/>
    </w:rPr>
  </w:style>
  <w:style w:type="character" w:styleId="Hyperlink">
    <w:name w:val="Hyperlink"/>
    <w:basedOn w:val="DefaultParagraphFont"/>
    <w:uiPriority w:val="99"/>
    <w:rsid w:val="00334CFC"/>
    <w:rPr>
      <w:color w:val="1507CB"/>
      <w:u w:val="single"/>
    </w:rPr>
  </w:style>
  <w:style w:type="character" w:styleId="FollowedHyperlink">
    <w:name w:val="FollowedHyperlink"/>
    <w:basedOn w:val="DefaultParagraphFont"/>
    <w:rsid w:val="00334CFC"/>
    <w:rPr>
      <w:color w:val="800080"/>
      <w:u w:val="single"/>
    </w:rPr>
  </w:style>
  <w:style w:type="character" w:styleId="Emphasis">
    <w:name w:val="Emphasis"/>
    <w:basedOn w:val="DefaultParagraphFont"/>
    <w:uiPriority w:val="20"/>
    <w:qFormat/>
    <w:rsid w:val="00334CFC"/>
    <w:rPr>
      <w:i/>
      <w:iCs/>
    </w:rPr>
  </w:style>
  <w:style w:type="paragraph" w:customStyle="1" w:styleId="SOFAtext">
    <w:name w:val="SOFA text"/>
    <w:basedOn w:val="BodyTextIndent"/>
    <w:rsid w:val="00334CFC"/>
    <w:pPr>
      <w:widowControl w:val="0"/>
      <w:spacing w:before="120" w:after="120"/>
      <w:ind w:firstLine="0"/>
    </w:pPr>
    <w:rPr>
      <w:b/>
      <w:sz w:val="20"/>
    </w:rPr>
  </w:style>
  <w:style w:type="paragraph" w:styleId="BalloonText">
    <w:name w:val="Balloon Text"/>
    <w:basedOn w:val="Normal"/>
    <w:link w:val="BalloonTextChar"/>
    <w:semiHidden/>
    <w:rsid w:val="00334CFC"/>
    <w:rPr>
      <w:rFonts w:ascii="Tahoma" w:hAnsi="Tahoma" w:cs="Tahoma"/>
      <w:sz w:val="16"/>
      <w:szCs w:val="16"/>
    </w:rPr>
  </w:style>
  <w:style w:type="character" w:customStyle="1" w:styleId="BalloonTextChar">
    <w:name w:val="Balloon Text Char"/>
    <w:basedOn w:val="DefaultParagraphFont"/>
    <w:link w:val="BalloonText"/>
    <w:semiHidden/>
    <w:rsid w:val="00334CFC"/>
    <w:rPr>
      <w:rFonts w:ascii="Tahoma" w:eastAsia="Times New Roman" w:hAnsi="Tahoma" w:cs="Tahoma"/>
      <w:sz w:val="16"/>
      <w:szCs w:val="16"/>
      <w:lang w:eastAsia="hu-HU"/>
    </w:rPr>
  </w:style>
  <w:style w:type="paragraph" w:customStyle="1" w:styleId="Stlus1">
    <w:name w:val="Stílus1"/>
    <w:basedOn w:val="Heading2"/>
    <w:autoRedefine/>
    <w:rsid w:val="00334CFC"/>
    <w:pPr>
      <w:spacing w:before="120"/>
    </w:pPr>
    <w:rPr>
      <w:iCs/>
    </w:rPr>
  </w:style>
  <w:style w:type="paragraph" w:customStyle="1" w:styleId="StlusCmsor2DltEltte6pt">
    <w:name w:val="Stílus Címsor 2 + Dőlt Előtte:  6 pt"/>
    <w:basedOn w:val="Heading2"/>
    <w:rsid w:val="00334CFC"/>
    <w:pPr>
      <w:spacing w:before="120"/>
    </w:pPr>
    <w:rPr>
      <w:bCs/>
      <w:iCs/>
    </w:rPr>
  </w:style>
  <w:style w:type="table" w:styleId="TableGrid">
    <w:name w:val="Table Grid"/>
    <w:basedOn w:val="TableNormal"/>
    <w:rsid w:val="00334CFC"/>
    <w:pPr>
      <w:spacing w:after="0" w:line="360" w:lineRule="auto"/>
      <w:ind w:firstLine="454"/>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334CFC"/>
    <w:rPr>
      <w:b/>
      <w:bCs/>
    </w:rPr>
  </w:style>
  <w:style w:type="character" w:customStyle="1" w:styleId="CommentSubjectChar">
    <w:name w:val="Comment Subject Char"/>
    <w:basedOn w:val="CommentTextChar"/>
    <w:link w:val="CommentSubject"/>
    <w:semiHidden/>
    <w:rsid w:val="00334CFC"/>
    <w:rPr>
      <w:rFonts w:ascii="Garamond" w:eastAsia="Times New Roman" w:hAnsi="Garamond" w:cs="Times New Roman"/>
      <w:b/>
      <w:bCs/>
      <w:sz w:val="20"/>
      <w:szCs w:val="20"/>
      <w:lang w:eastAsia="hu-HU"/>
    </w:rPr>
  </w:style>
  <w:style w:type="character" w:customStyle="1" w:styleId="CharStyle9002">
    <w:name w:val="CharStyle9002"/>
    <w:basedOn w:val="DefaultParagraphFont"/>
    <w:rsid w:val="00334CFC"/>
    <w:rPr>
      <w:rFonts w:ascii="Times New Roman" w:eastAsia="Times New Roman" w:hAnsi="Times New Roman" w:cs="Times New Roman"/>
      <w:b w:val="0"/>
      <w:bCs w:val="0"/>
      <w:i w:val="0"/>
      <w:iCs w:val="0"/>
      <w:smallCaps w:val="0"/>
      <w:sz w:val="24"/>
      <w:szCs w:val="24"/>
    </w:rPr>
  </w:style>
  <w:style w:type="paragraph" w:customStyle="1" w:styleId="Style12132">
    <w:name w:val="Style12132"/>
    <w:basedOn w:val="Normal"/>
    <w:rsid w:val="00334CFC"/>
    <w:pPr>
      <w:spacing w:line="275" w:lineRule="exact"/>
      <w:ind w:firstLine="254"/>
    </w:pPr>
    <w:rPr>
      <w:rFonts w:ascii="Times New Roman" w:hAnsi="Times New Roman"/>
      <w:sz w:val="20"/>
      <w:lang w:eastAsia="en-GB"/>
    </w:rPr>
  </w:style>
  <w:style w:type="character" w:customStyle="1" w:styleId="CharStyle9233">
    <w:name w:val="CharStyle9233"/>
    <w:basedOn w:val="DefaultParagraphFont"/>
    <w:rsid w:val="00334CFC"/>
    <w:rPr>
      <w:rFonts w:ascii="Georgia" w:eastAsia="Georgia" w:hAnsi="Georgia" w:cs="Georgia"/>
      <w:b/>
      <w:bCs/>
      <w:i w:val="0"/>
      <w:iCs w:val="0"/>
      <w:smallCaps w:val="0"/>
      <w:sz w:val="16"/>
      <w:szCs w:val="16"/>
    </w:rPr>
  </w:style>
  <w:style w:type="character" w:customStyle="1" w:styleId="CharStyle9153">
    <w:name w:val="CharStyle9153"/>
    <w:basedOn w:val="DefaultParagraphFont"/>
    <w:rsid w:val="00334CFC"/>
    <w:rPr>
      <w:rFonts w:ascii="Times New Roman" w:eastAsia="Times New Roman" w:hAnsi="Times New Roman" w:cs="Times New Roman"/>
      <w:b/>
      <w:bCs/>
      <w:i w:val="0"/>
      <w:iCs w:val="0"/>
      <w:smallCaps w:val="0"/>
      <w:spacing w:val="-10"/>
      <w:sz w:val="20"/>
      <w:szCs w:val="20"/>
    </w:rPr>
  </w:style>
  <w:style w:type="character" w:customStyle="1" w:styleId="CharStyle9084">
    <w:name w:val="CharStyle9084"/>
    <w:basedOn w:val="DefaultParagraphFont"/>
    <w:rsid w:val="00334CFC"/>
    <w:rPr>
      <w:rFonts w:ascii="Times New Roman" w:eastAsia="Times New Roman" w:hAnsi="Times New Roman" w:cs="Times New Roman"/>
      <w:b/>
      <w:bCs/>
      <w:i/>
      <w:iCs/>
      <w:smallCaps w:val="0"/>
      <w:sz w:val="20"/>
      <w:szCs w:val="20"/>
    </w:rPr>
  </w:style>
  <w:style w:type="character" w:customStyle="1" w:styleId="CharStyle9055">
    <w:name w:val="CharStyle9055"/>
    <w:basedOn w:val="DefaultParagraphFont"/>
    <w:rsid w:val="00334CFC"/>
    <w:rPr>
      <w:rFonts w:ascii="Times New Roman" w:eastAsia="Times New Roman" w:hAnsi="Times New Roman" w:cs="Times New Roman"/>
      <w:b/>
      <w:bCs/>
      <w:i w:val="0"/>
      <w:iCs w:val="0"/>
      <w:smallCaps w:val="0"/>
      <w:sz w:val="20"/>
      <w:szCs w:val="20"/>
    </w:rPr>
  </w:style>
  <w:style w:type="numbering" w:customStyle="1" w:styleId="paragraphnumbering">
    <w:name w:val="paragraph numbering"/>
    <w:rsid w:val="00334CFC"/>
    <w:pPr>
      <w:numPr>
        <w:numId w:val="11"/>
      </w:numPr>
    </w:pPr>
  </w:style>
  <w:style w:type="paragraph" w:styleId="ListParagraph">
    <w:name w:val="List Paragraph"/>
    <w:basedOn w:val="Normal"/>
    <w:link w:val="ListParagraphChar"/>
    <w:uiPriority w:val="34"/>
    <w:qFormat/>
    <w:rsid w:val="00334CFC"/>
    <w:pPr>
      <w:ind w:left="720"/>
      <w:contextualSpacing/>
    </w:pPr>
  </w:style>
  <w:style w:type="character" w:styleId="Strong">
    <w:name w:val="Strong"/>
    <w:basedOn w:val="DefaultParagraphFont"/>
    <w:uiPriority w:val="22"/>
    <w:qFormat/>
    <w:rsid w:val="00334CFC"/>
    <w:rPr>
      <w:b/>
      <w:bCs/>
    </w:rPr>
  </w:style>
  <w:style w:type="paragraph" w:customStyle="1" w:styleId="Style1">
    <w:name w:val="Style1"/>
    <w:basedOn w:val="ListParagraph"/>
    <w:next w:val="TOC1"/>
    <w:link w:val="Style1Char"/>
    <w:qFormat/>
    <w:rsid w:val="00334CFC"/>
    <w:pPr>
      <w:widowControl w:val="0"/>
      <w:numPr>
        <w:numId w:val="23"/>
      </w:numPr>
      <w:spacing w:after="120"/>
    </w:pPr>
    <w:rPr>
      <w:b/>
      <w:sz w:val="24"/>
      <w:szCs w:val="24"/>
      <w:lang w:val="en-US"/>
    </w:rPr>
  </w:style>
  <w:style w:type="character" w:customStyle="1" w:styleId="ListParagraphChar">
    <w:name w:val="List Paragraph Char"/>
    <w:basedOn w:val="DefaultParagraphFont"/>
    <w:link w:val="ListParagraph"/>
    <w:uiPriority w:val="34"/>
    <w:rsid w:val="00334CFC"/>
    <w:rPr>
      <w:rFonts w:ascii="Garamond" w:eastAsia="Times New Roman" w:hAnsi="Garamond" w:cs="Times New Roman"/>
      <w:szCs w:val="20"/>
      <w:lang w:eastAsia="hu-HU"/>
    </w:rPr>
  </w:style>
  <w:style w:type="character" w:customStyle="1" w:styleId="Style1Char">
    <w:name w:val="Style1 Char"/>
    <w:basedOn w:val="ListParagraphChar"/>
    <w:link w:val="Style1"/>
    <w:rsid w:val="00334CFC"/>
    <w:rPr>
      <w:rFonts w:ascii="Garamond" w:eastAsia="Times New Roman" w:hAnsi="Garamond" w:cs="Times New Roman"/>
      <w:b/>
      <w:sz w:val="24"/>
      <w:szCs w:val="24"/>
      <w:lang w:val="en-US" w:eastAsia="hu-HU"/>
    </w:rPr>
  </w:style>
  <w:style w:type="character" w:customStyle="1" w:styleId="hi">
    <w:name w:val="hi"/>
    <w:basedOn w:val="DefaultParagraphFont"/>
    <w:rsid w:val="00334CFC"/>
  </w:style>
  <w:style w:type="character" w:customStyle="1" w:styleId="st">
    <w:name w:val="st"/>
    <w:basedOn w:val="DefaultParagraphFont"/>
    <w:rsid w:val="00334CFC"/>
  </w:style>
  <w:style w:type="character" w:customStyle="1" w:styleId="lucenesearchresulturlb">
    <w:name w:val="lucene_search_result_url_b"/>
    <w:basedOn w:val="DefaultParagraphFont"/>
    <w:rsid w:val="005D51B1"/>
  </w:style>
  <w:style w:type="paragraph" w:customStyle="1" w:styleId="Default">
    <w:name w:val="Default"/>
    <w:rsid w:val="00EC3137"/>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5F1155"/>
    <w:rPr>
      <w:color w:val="605E5C"/>
      <w:shd w:val="clear" w:color="auto" w:fill="E1DFDD"/>
    </w:rPr>
  </w:style>
  <w:style w:type="paragraph" w:customStyle="1" w:styleId="Quote1">
    <w:name w:val="Quote1"/>
    <w:basedOn w:val="Normal"/>
    <w:link w:val="Quote1Char"/>
    <w:qFormat/>
    <w:rsid w:val="000B3992"/>
    <w:pPr>
      <w:widowControl w:val="0"/>
      <w:spacing w:before="120" w:after="120"/>
      <w:ind w:left="567" w:right="567" w:firstLine="0"/>
    </w:pPr>
    <w:rPr>
      <w:kern w:val="28"/>
      <w:sz w:val="40"/>
      <w:szCs w:val="24"/>
      <w:lang w:val="en-US"/>
    </w:rPr>
  </w:style>
  <w:style w:type="character" w:customStyle="1" w:styleId="Quote1Char">
    <w:name w:val="Quote1 Char"/>
    <w:basedOn w:val="TitleChar"/>
    <w:link w:val="Quote1"/>
    <w:rsid w:val="000B3992"/>
    <w:rPr>
      <w:rFonts w:ascii="Garamond" w:eastAsia="Times New Roman" w:hAnsi="Garamond" w:cs="Times New Roman"/>
      <w:kern w:val="28"/>
      <w:sz w:val="40"/>
      <w:szCs w:val="24"/>
      <w:lang w:val="en-US" w:eastAsia="hu-HU"/>
    </w:rPr>
  </w:style>
  <w:style w:type="paragraph" w:customStyle="1" w:styleId="EndNoteBibliographyTitle">
    <w:name w:val="EndNote Bibliography Title"/>
    <w:basedOn w:val="Normal"/>
    <w:link w:val="EndNoteBibliographyTitleChar"/>
    <w:rsid w:val="009631E0"/>
    <w:pPr>
      <w:jc w:val="center"/>
    </w:pPr>
    <w:rPr>
      <w:noProof/>
      <w:lang w:val="hu-HU"/>
    </w:rPr>
  </w:style>
  <w:style w:type="character" w:customStyle="1" w:styleId="EndNoteBibliographyTitleChar">
    <w:name w:val="EndNote Bibliography Title Char"/>
    <w:basedOn w:val="DefaultParagraphFont"/>
    <w:link w:val="EndNoteBibliographyTitle"/>
    <w:rsid w:val="009631E0"/>
    <w:rPr>
      <w:rFonts w:ascii="Garamond" w:eastAsia="Times New Roman" w:hAnsi="Garamond" w:cs="Times New Roman"/>
      <w:noProof/>
      <w:szCs w:val="20"/>
      <w:lang w:val="hu-HU" w:eastAsia="hu-HU"/>
    </w:rPr>
  </w:style>
  <w:style w:type="paragraph" w:customStyle="1" w:styleId="EndNoteBibliography">
    <w:name w:val="EndNote Bibliography"/>
    <w:basedOn w:val="Normal"/>
    <w:link w:val="EndNoteBibliographyChar"/>
    <w:rsid w:val="009631E0"/>
    <w:pPr>
      <w:spacing w:line="240" w:lineRule="auto"/>
    </w:pPr>
    <w:rPr>
      <w:noProof/>
      <w:lang w:val="hu-HU"/>
    </w:rPr>
  </w:style>
  <w:style w:type="character" w:customStyle="1" w:styleId="EndNoteBibliographyChar">
    <w:name w:val="EndNote Bibliography Char"/>
    <w:basedOn w:val="DefaultParagraphFont"/>
    <w:link w:val="EndNoteBibliography"/>
    <w:rsid w:val="009631E0"/>
    <w:rPr>
      <w:rFonts w:ascii="Garamond" w:eastAsia="Times New Roman" w:hAnsi="Garamond" w:cs="Times New Roman"/>
      <w:noProof/>
      <w:szCs w:val="20"/>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7FB6C-0854-45A7-9742-D5690963CF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DEF0002</dc:title>
  <cp:revision>0</cp:revision>
</cp:coreProperties>
</file>