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3E84" w:rsidRPr="00CB02B5">
      <w:pPr>
        <w:pStyle w:val="Heading1"/>
        <w:rPr>
          <w:rFonts w:ascii="Verdana" w:eastAsia="Times New Roman" w:hAnsi="Verdana"/>
          <w:b/>
          <w:bCs/>
          <w:color w:val="auto"/>
          <w:sz w:val="28"/>
          <w:szCs w:val="28"/>
        </w:rPr>
      </w:pPr>
      <w:r w:rsidRPr="00CB02B5">
        <w:rPr>
          <w:rFonts w:ascii="Verdana" w:eastAsia="Times New Roman" w:hAnsi="Verdana"/>
          <w:b/>
          <w:bCs/>
          <w:color w:val="auto"/>
          <w:sz w:val="28"/>
          <w:szCs w:val="28"/>
        </w:rPr>
        <w:t>Written evidence from P Michaels (DEF0001)</w:t>
      </w:r>
    </w:p>
    <w:p w:rsidR="008E2D8B" w:rsidRPr="00CB02B5">
      <w:pPr>
        <w:pStyle w:val="Heading1"/>
        <w:rPr>
          <w:rFonts w:ascii="Verdana" w:eastAsia="Times New Roman" w:hAnsi="Verdana"/>
          <w:color w:val="auto"/>
          <w:kern w:val="36"/>
          <w:sz w:val="24"/>
          <w:szCs w:val="24"/>
        </w:rPr>
      </w:pPr>
      <w:r w:rsidRPr="00CB02B5">
        <w:rPr>
          <w:rFonts w:ascii="Verdana" w:eastAsia="Times New Roman" w:hAnsi="Verdana"/>
          <w:color w:val="auto"/>
          <w:sz w:val="24"/>
          <w:szCs w:val="24"/>
        </w:rPr>
        <w:t>Spend and Deliver: Turning UK Defence Spending into Usable, Replenishable Capability</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1. Executive Summary</w:t>
      </w:r>
    </w:p>
    <w:p w:rsidR="008E2D8B" w:rsidRPr="00CB02B5">
      <w:pPr>
        <w:pStyle w:val="NormalWeb"/>
        <w:rPr>
          <w:rFonts w:ascii="Verdana" w:hAnsi="Verdana"/>
        </w:rPr>
      </w:pPr>
      <w:r w:rsidRPr="00CB02B5">
        <w:rPr>
          <w:rFonts w:ascii="Verdana" w:hAnsi="Verdana"/>
        </w:rPr>
        <w:t xml:space="preserve">This submission argues that the central test for UK defence-industrial reform is not whether the Government announces higher defence spending, new procurement models, </w:t>
      </w:r>
      <w:r w:rsidRPr="00CB02B5">
        <w:rPr>
          <w:rFonts w:ascii="Verdana" w:hAnsi="Verdana"/>
        </w:rPr>
        <w:t>new innovation</w:t>
      </w:r>
      <w:r w:rsidRPr="00CB02B5">
        <w:rPr>
          <w:rFonts w:ascii="Verdana" w:hAnsi="Verdana"/>
        </w:rPr>
        <w:t xml:space="preserve"> bodies or new industrial strategies. The central test is whether spending converts into delivered capability.</w:t>
      </w:r>
    </w:p>
    <w:p w:rsidR="008E2D8B" w:rsidRPr="00CB02B5">
      <w:pPr>
        <w:pStyle w:val="NormalWeb"/>
        <w:rPr>
          <w:rFonts w:ascii="Verdana" w:hAnsi="Verdana"/>
        </w:rPr>
      </w:pPr>
      <w:r w:rsidRPr="00CB02B5">
        <w:rPr>
          <w:rFonts w:ascii="Verdana" w:hAnsi="Verdana"/>
        </w:rPr>
        <w:t>The UK’s defence challenge is best understood as a conversion problem. Money must convert into contracts. Contracts must convert into production. Production must convert into usable equipment, stockpiles, drones, munitions, digital capability, repair capacity and replenishable force. Innovation must convert into fielded capability, not remain trapped in pilot schemes. SME engagement must convert into real supplier access, not simply better language about innovation. Regional defence growth must convert into skilled labour, secure sites, reliable supply chains and sustained industrial capacity.</w:t>
      </w:r>
    </w:p>
    <w:p w:rsidR="008E2D8B" w:rsidRPr="00CB02B5">
      <w:pPr>
        <w:pStyle w:val="NormalWeb"/>
        <w:rPr>
          <w:rFonts w:ascii="Verdana" w:hAnsi="Verdana"/>
        </w:rPr>
      </w:pPr>
      <w:r w:rsidRPr="00CB02B5">
        <w:rPr>
          <w:rFonts w:ascii="Verdana" w:hAnsi="Verdana"/>
        </w:rPr>
        <w:t xml:space="preserve">The main risk is false readiness. Higher spending, new strategies and new procurement language may create the appearance of reform while the binding constraints </w:t>
      </w:r>
      <w:r w:rsidRPr="00CB02B5">
        <w:rPr>
          <w:rFonts w:ascii="Verdana" w:hAnsi="Verdana"/>
        </w:rPr>
        <w:t>remain:</w:t>
      </w:r>
      <w:r w:rsidRPr="00CB02B5">
        <w:rPr>
          <w:rFonts w:ascii="Verdana" w:hAnsi="Verdana"/>
        </w:rPr>
        <w:t xml:space="preserve"> slow approval routes, weak demand certainty, risk aversion, excessive complexity, fragile supply chains, limited surge capacity, shortages of skilled labour, cyber vulnerability, SME barriers and over-dependence on prime contractors or overseas inputs.</w:t>
      </w:r>
    </w:p>
    <w:p w:rsidR="008E2D8B" w:rsidRPr="00CB02B5">
      <w:pPr>
        <w:pStyle w:val="NormalWeb"/>
        <w:rPr>
          <w:rFonts w:ascii="Verdana" w:hAnsi="Verdana"/>
        </w:rPr>
      </w:pPr>
      <w:r w:rsidRPr="00CB02B5">
        <w:rPr>
          <w:rFonts w:ascii="Verdana" w:hAnsi="Verdana"/>
        </w:rPr>
        <w:t>This submission is most relevant to the committee’s questions on procurement reform, defence innovation, SME access, secure and reliable defence-related activity, regional defence industry, industrial capacity, supply-chain constraints, consumables such as munitions and drones, and regulation. It does not attempt to answer every question in the call for evidence. Its focus is the delivery problem that links many of them: whether the MOD and defence industry can convert spending into usable, replenishable capability. [1]</w:t>
      </w:r>
    </w:p>
    <w:p w:rsidR="008E2D8B" w:rsidRPr="00CB02B5">
      <w:pPr>
        <w:pStyle w:val="NormalWeb"/>
        <w:rPr>
          <w:rFonts w:ascii="Verdana" w:hAnsi="Verdana"/>
        </w:rPr>
      </w:pPr>
      <w:r w:rsidRPr="00CB02B5">
        <w:rPr>
          <w:rFonts w:ascii="Verdana" w:hAnsi="Verdana"/>
        </w:rPr>
        <w:t xml:space="preserve">The Government’s own Defence Industrial Strategy already recognises the need to reform procurement, innovate at wartime pace and grow the defence industrial base. This submission therefore does not argue that the problem has been ignored. It argues that the committee should test whether </w:t>
      </w:r>
      <w:r w:rsidRPr="00CB02B5">
        <w:rPr>
          <w:rFonts w:ascii="Verdana" w:hAnsi="Verdana"/>
        </w:rPr>
        <w:t>the new strategy changes actual delivery flow: the movement from requirement to contract, contract to production, production to fielded capability, and capability to sustainment and replenishment. [2]</w:t>
      </w:r>
    </w:p>
    <w:p w:rsidR="008E2D8B" w:rsidRPr="00CB02B5">
      <w:pPr>
        <w:pStyle w:val="NormalWeb"/>
        <w:rPr>
          <w:rFonts w:ascii="Verdana" w:hAnsi="Verdana"/>
        </w:rPr>
      </w:pPr>
      <w:r w:rsidRPr="00CB02B5">
        <w:rPr>
          <w:rFonts w:ascii="Verdana" w:hAnsi="Verdana"/>
        </w:rPr>
        <w:t>This submission proposes that the MOD and industry should be judged through seven measurable delivery routes, described here as “motorways”:</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need to contract;</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prototype to fielded capability;</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SME to supplier;</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factory to frontline;</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input to secure supply chain;</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region to capacity;</w:t>
      </w:r>
    </w:p>
    <w:p w:rsidR="008E2D8B" w:rsidRPr="00CB02B5" w:rsidP="00014271">
      <w:pPr>
        <w:numPr>
          <w:ilvl w:val="0"/>
          <w:numId w:val="1"/>
        </w:numPr>
        <w:spacing w:before="100" w:beforeAutospacing="1" w:after="100" w:afterAutospacing="1" w:line="240" w:lineRule="auto"/>
        <w:rPr>
          <w:rFonts w:ascii="Verdana" w:eastAsia="Times New Roman" w:hAnsi="Verdana"/>
        </w:rPr>
      </w:pPr>
      <w:r w:rsidRPr="00CB02B5">
        <w:rPr>
          <w:rFonts w:ascii="Verdana" w:eastAsia="Times New Roman" w:hAnsi="Verdana"/>
        </w:rPr>
        <w:t>risk to accountable delivery.</w:t>
      </w:r>
    </w:p>
    <w:p w:rsidR="008E2D8B" w:rsidRPr="00CB02B5">
      <w:pPr>
        <w:pStyle w:val="NormalWeb"/>
        <w:rPr>
          <w:rFonts w:ascii="Verdana" w:hAnsi="Verdana"/>
        </w:rPr>
      </w:pPr>
      <w:r w:rsidRPr="00CB02B5">
        <w:rPr>
          <w:rFonts w:ascii="Verdana" w:hAnsi="Verdana"/>
        </w:rPr>
        <w:t>These motorways should not be treated as optional improvement themes. They should become the organising logic of defence-industrial delivery. Every MOD process involved in procurement, innovation, supply-chain resilience, industrial growth or capability delivery should either accelerate, secure, govern or measure one of these routes. If it does none of those things, it should be challenged as friction rather than delivery.</w:t>
      </w:r>
    </w:p>
    <w:p w:rsidR="008E2D8B" w:rsidRPr="00CB02B5">
      <w:pPr>
        <w:pStyle w:val="NormalWeb"/>
        <w:rPr>
          <w:rFonts w:ascii="Verdana" w:hAnsi="Verdana"/>
        </w:rPr>
      </w:pPr>
      <w:r w:rsidRPr="00CB02B5">
        <w:rPr>
          <w:rFonts w:ascii="Verdana" w:hAnsi="Verdana"/>
        </w:rPr>
        <w:t>The core recommendation is simple: the UK should judge defence-industrial reform by delivery, not announcement. Higher spending matters only if it becomes usable, replenishable military capability at speed, at scale and under sustained pressure.</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2. Position and Methodology</w:t>
      </w:r>
    </w:p>
    <w:p w:rsidR="008E2D8B" w:rsidRPr="00CB02B5">
      <w:pPr>
        <w:pStyle w:val="NormalWeb"/>
        <w:rPr>
          <w:rFonts w:ascii="Verdana" w:hAnsi="Verdana"/>
        </w:rPr>
      </w:pPr>
      <w:r w:rsidRPr="00CB02B5">
        <w:rPr>
          <w:rFonts w:ascii="Verdana" w:hAnsi="Verdana"/>
        </w:rPr>
        <w:t>I am an independent researcher applying constraint-based delivery analysis to public policy and institutional reform. This submission does not claim specialist technical expertise in individual weapons systems, platforms or military doctrine. Its contribution is different: it offers a practical framework for testing whether defence spending, procurement reform, innovation policy and industrial capacity are converting into usable military capability.</w:t>
      </w:r>
    </w:p>
    <w:p w:rsidR="008E2D8B" w:rsidRPr="00CB02B5">
      <w:pPr>
        <w:pStyle w:val="NormalWeb"/>
        <w:rPr>
          <w:rFonts w:ascii="Verdana" w:hAnsi="Verdana"/>
        </w:rPr>
      </w:pPr>
      <w:r w:rsidRPr="00CB02B5">
        <w:rPr>
          <w:rFonts w:ascii="Verdana" w:hAnsi="Verdana"/>
        </w:rPr>
        <w:t>The method starts with a simple delivery question: what is meant to move through the system, and where does that movement become blocked, slowed, displaced or falsely reported as progress? In this inquiry, the central movement is from defence spending to delivered capability.</w:t>
      </w:r>
    </w:p>
    <w:p w:rsidR="008E2D8B" w:rsidRPr="00CB02B5">
      <w:pPr>
        <w:pStyle w:val="NormalWeb"/>
        <w:rPr>
          <w:rFonts w:ascii="Verdana" w:hAnsi="Verdana"/>
        </w:rPr>
      </w:pPr>
      <w:r w:rsidRPr="00CB02B5">
        <w:rPr>
          <w:rFonts w:ascii="Verdana" w:hAnsi="Verdana"/>
        </w:rPr>
        <w:t>The method looks for four things.</w:t>
      </w:r>
    </w:p>
    <w:p w:rsidR="008E2D8B" w:rsidRPr="00CB02B5">
      <w:pPr>
        <w:pStyle w:val="NormalWeb"/>
        <w:rPr>
          <w:rFonts w:ascii="Verdana" w:hAnsi="Verdana"/>
        </w:rPr>
      </w:pPr>
      <w:r w:rsidRPr="00CB02B5">
        <w:rPr>
          <w:rFonts w:ascii="Verdana" w:hAnsi="Verdana"/>
        </w:rPr>
        <w:t xml:space="preserve">First, it identifies the binding constraints: the points where movement </w:t>
      </w:r>
      <w:r w:rsidRPr="00CB02B5">
        <w:rPr>
          <w:rFonts w:ascii="Verdana" w:hAnsi="Verdana"/>
        </w:rPr>
        <w:t>actually slows</w:t>
      </w:r>
      <w:r w:rsidRPr="00CB02B5">
        <w:rPr>
          <w:rFonts w:ascii="Verdana" w:hAnsi="Verdana"/>
        </w:rPr>
        <w:t xml:space="preserve"> or fails. These may include approval gates, unclear ownership, risk aversion, excessive compliance burden, weak demand certainty, supply-chain exposure, skills shortages, cyber vulnerability, limited production depth or poor feedback from operational users.</w:t>
      </w:r>
    </w:p>
    <w:p w:rsidR="008E2D8B" w:rsidRPr="00CB02B5">
      <w:pPr>
        <w:pStyle w:val="NormalWeb"/>
        <w:rPr>
          <w:rFonts w:ascii="Verdana" w:hAnsi="Verdana"/>
        </w:rPr>
      </w:pPr>
      <w:r w:rsidRPr="00CB02B5">
        <w:rPr>
          <w:rFonts w:ascii="Verdana" w:hAnsi="Verdana"/>
        </w:rPr>
        <w:t>Second, it separates real delivery from false readiness. A spending announcement is not delivery. A new procurement model is not delivery. An innovation fund is not delivery. Engagement with SMEs is not delivery. Delivery occurs when usable capability reaches the Armed Forces and can be sustained, repaired, replenished and adapted under pressure.</w:t>
      </w:r>
    </w:p>
    <w:p w:rsidR="008E2D8B" w:rsidRPr="00CB02B5">
      <w:pPr>
        <w:pStyle w:val="NormalWeb"/>
        <w:rPr>
          <w:rFonts w:ascii="Verdana" w:hAnsi="Verdana"/>
        </w:rPr>
      </w:pPr>
      <w:r w:rsidRPr="00CB02B5">
        <w:rPr>
          <w:rFonts w:ascii="Verdana" w:hAnsi="Verdana"/>
        </w:rPr>
        <w:t>Third, it looks for hidden pressure transfer. A reform may appear successful if pressure is shifted elsewhere: onto suppliers, SMEs, prime contractors, local authorities, future budgets, fragile overseas supply chains, operational users, or later emergency procurement. A serious delivery model should expose these transfers rather than hide them.</w:t>
      </w:r>
    </w:p>
    <w:p w:rsidR="008E2D8B" w:rsidRPr="00CB02B5">
      <w:pPr>
        <w:pStyle w:val="NormalWeb"/>
        <w:rPr>
          <w:rFonts w:ascii="Verdana" w:hAnsi="Verdana"/>
        </w:rPr>
      </w:pPr>
      <w:r w:rsidRPr="00CB02B5">
        <w:rPr>
          <w:rFonts w:ascii="Verdana" w:hAnsi="Verdana"/>
        </w:rPr>
        <w:t>Fourth, it proposes measurable routes through which movement should occur. In this submission these are described as seven defence-industrial motorways: need to contract, prototype to fielded capability, SME to supplier, factory to frontline, input to secure supply chain, region to capacity, and risk to accountable delivery.</w:t>
      </w:r>
    </w:p>
    <w:p w:rsidR="008E2D8B" w:rsidRPr="00CB02B5">
      <w:pPr>
        <w:pStyle w:val="NormalWeb"/>
        <w:rPr>
          <w:rFonts w:ascii="Verdana" w:hAnsi="Verdana"/>
        </w:rPr>
      </w:pPr>
      <w:r w:rsidRPr="00CB02B5">
        <w:rPr>
          <w:rFonts w:ascii="Verdana" w:hAnsi="Verdana"/>
        </w:rPr>
        <w:t>This submission does three things. First, it identifies the main bottlenecks that prevent higher defence spending from becoming usable capability. Second, it proposes a practical delivery process through seven measurable motorways linking spending, requirements, innovation, suppliers, production, supply chains, regional capacity and accountable risk. Third, it sets out measurable success and failure criteria so that reform can be judged by delivery rather than announcement.</w:t>
      </w:r>
    </w:p>
    <w:p w:rsidR="008E2D8B" w:rsidRPr="00CB02B5">
      <w:pPr>
        <w:pStyle w:val="NormalWeb"/>
        <w:rPr>
          <w:rFonts w:ascii="Verdana" w:hAnsi="Verdana"/>
        </w:rPr>
      </w:pPr>
      <w:r w:rsidRPr="00CB02B5">
        <w:rPr>
          <w:rFonts w:ascii="Verdana" w:hAnsi="Verdana"/>
        </w:rPr>
        <w:t>The purpose is not to recommend specific weapons systems or platforms. It is to provide a delivery framework for testing whether the MOD and defence industry can convert spending into usable, replenishable capability at speed, at scale and under sustained pressure.</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3. Core Diagnosis: Conversion Failure and False Readiness</w:t>
      </w:r>
    </w:p>
    <w:p w:rsidR="008E2D8B" w:rsidRPr="00CB02B5">
      <w:pPr>
        <w:pStyle w:val="NormalWeb"/>
        <w:rPr>
          <w:rFonts w:ascii="Verdana" w:hAnsi="Verdana"/>
        </w:rPr>
      </w:pPr>
      <w:r w:rsidRPr="00CB02B5">
        <w:rPr>
          <w:rFonts w:ascii="Verdana" w:hAnsi="Verdana"/>
        </w:rPr>
        <w:t>The UK’s defence-industrial problem is not only a spending problem. Higher defence spending may be necessary, but it will not be sufficient if the system cannot convert that spending into usable and replenishable capability.</w:t>
      </w:r>
    </w:p>
    <w:p w:rsidR="008E2D8B" w:rsidRPr="00CB02B5">
      <w:pPr>
        <w:pStyle w:val="NormalWeb"/>
        <w:rPr>
          <w:rFonts w:ascii="Verdana" w:hAnsi="Verdana"/>
        </w:rPr>
      </w:pPr>
      <w:r w:rsidRPr="00CB02B5">
        <w:rPr>
          <w:rFonts w:ascii="Verdana" w:hAnsi="Verdana"/>
        </w:rPr>
        <w:t>Money does not automatically become capability. A budget increase must pass through requirements, approval, contracting, production, supply chains, workforce capacity, testing, operational feedback, sustainment, repair and replenishment before it becomes real military readiness. If any part of that chain is blocked, delayed or misaligned, spending can rise while actual capability remains weak.</w:t>
      </w:r>
    </w:p>
    <w:p w:rsidR="008E2D8B" w:rsidRPr="00CB02B5">
      <w:pPr>
        <w:pStyle w:val="NormalWeb"/>
        <w:rPr>
          <w:rFonts w:ascii="Verdana" w:hAnsi="Verdana"/>
        </w:rPr>
      </w:pPr>
      <w:r w:rsidRPr="00CB02B5">
        <w:rPr>
          <w:rFonts w:ascii="Verdana" w:hAnsi="Verdana"/>
        </w:rPr>
        <w:t>This matters because defence delivery is not proved by announcements, strategies, procurement reforms or industrial engagement. It is proved when the Armed Forces receive equipment, systems, munitions, digital tools and support arrangements that they can use under operational conditions. A contract signed in Whitehall is not the same as capability delivered to the Army, Navy, Air Force or Strategic Command.</w:t>
      </w:r>
    </w:p>
    <w:p w:rsidR="008E2D8B" w:rsidRPr="00CB02B5">
      <w:pPr>
        <w:pStyle w:val="NormalWeb"/>
        <w:rPr>
          <w:rFonts w:ascii="Verdana" w:hAnsi="Verdana"/>
        </w:rPr>
      </w:pPr>
      <w:r w:rsidRPr="00CB02B5">
        <w:rPr>
          <w:rFonts w:ascii="Verdana" w:hAnsi="Verdana"/>
        </w:rPr>
        <w:t>The danger is that the UK continues to measure progress too early in the chain. Spending commitments, new bodies, innovation funds and procurement reforms may all be useful, but they are intermediate steps. They should not be treated as proof of readiness unless they lead to fielded capability, stockpile depth, industrial surge capacity, secure supply chains and operational sustainment.</w:t>
      </w:r>
    </w:p>
    <w:p w:rsidR="008E2D8B" w:rsidRPr="00CB02B5">
      <w:pPr>
        <w:pStyle w:val="NormalWeb"/>
        <w:rPr>
          <w:rFonts w:ascii="Verdana" w:hAnsi="Verdana"/>
        </w:rPr>
      </w:pPr>
      <w:r w:rsidRPr="00CB02B5">
        <w:rPr>
          <w:rFonts w:ascii="Verdana" w:hAnsi="Verdana"/>
        </w:rPr>
        <w:t>False readiness occurs when visible activity is mistaken for capability. A programme may have a budget but not a reliable production route. A prototype may work in trial but have no path to adoption. An SME may be encouraged to engage with Defence but be blocked by compliance burden, slow payment, security requirements or lack of direct access. A munitions announcement may not yet represent warm production lines, skilled workforce, secure inputs or stockpile depth. A Defence Growth Deal may signal regional ambition without yet creating usable industrial capacity.</w:t>
      </w:r>
    </w:p>
    <w:p w:rsidR="008E2D8B" w:rsidRPr="00CB02B5">
      <w:pPr>
        <w:pStyle w:val="NormalWeb"/>
        <w:rPr>
          <w:rFonts w:ascii="Verdana" w:hAnsi="Verdana"/>
        </w:rPr>
      </w:pPr>
      <w:r w:rsidRPr="00CB02B5">
        <w:rPr>
          <w:rFonts w:ascii="Verdana" w:hAnsi="Verdana"/>
        </w:rPr>
        <w:t>False readiness also occurs when pressure is displaced rather than solved. Cost and risk can be shifted onto suppliers, prime contractors, SMEs, future budgets, emergency procurement, fragile overseas supply chains or operational users. The system may then appear controlled at the centre while fragility accumulates elsewhere.</w:t>
      </w:r>
    </w:p>
    <w:p w:rsidR="008E2D8B" w:rsidRPr="00CB02B5">
      <w:pPr>
        <w:pStyle w:val="NormalWeb"/>
        <w:rPr>
          <w:rFonts w:ascii="Verdana" w:hAnsi="Verdana"/>
        </w:rPr>
      </w:pPr>
      <w:r w:rsidRPr="00CB02B5">
        <w:rPr>
          <w:rFonts w:ascii="Verdana" w:hAnsi="Verdana"/>
        </w:rPr>
        <w:t xml:space="preserve">The operational user must be central to the diagnosis. Capability is not delivered when a programme satisfies internal process requirements. It is delivered when soldiers, sailors, aircrew, commanders and other defence users can </w:t>
      </w:r>
      <w:r w:rsidRPr="00CB02B5">
        <w:rPr>
          <w:rFonts w:ascii="Verdana" w:hAnsi="Verdana"/>
        </w:rPr>
        <w:t>actually employ</w:t>
      </w:r>
      <w:r w:rsidRPr="00CB02B5">
        <w:rPr>
          <w:rFonts w:ascii="Verdana" w:hAnsi="Verdana"/>
        </w:rPr>
        <w:t>, sustain and adapt it. The Army, Navy, Air Force and other operational users should therefore be embedded throughout the route from requirement to fielded capability, not consulted only at the beginning and the end.</w:t>
      </w:r>
    </w:p>
    <w:p w:rsidR="008E2D8B" w:rsidRPr="00CB02B5">
      <w:pPr>
        <w:pStyle w:val="NormalWeb"/>
        <w:rPr>
          <w:rFonts w:ascii="Verdana" w:hAnsi="Verdana"/>
        </w:rPr>
      </w:pPr>
      <w:r w:rsidRPr="00CB02B5">
        <w:rPr>
          <w:rFonts w:ascii="Verdana" w:hAnsi="Verdana"/>
        </w:rPr>
        <w:t>The key question for the committee is therefore not simply: is more money being spent? The key question is: what does that spending become, how quickly does it move, where does it get stuck, and what evidence shows that it has reached usable military capability?</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4. The Seven Measurable Motorways</w:t>
      </w:r>
    </w:p>
    <w:p w:rsidR="008E2D8B" w:rsidRPr="00CB02B5">
      <w:pPr>
        <w:pStyle w:val="NormalWeb"/>
        <w:rPr>
          <w:rFonts w:ascii="Verdana" w:hAnsi="Verdana"/>
        </w:rPr>
      </w:pPr>
      <w:r w:rsidRPr="00CB02B5">
        <w:rPr>
          <w:rFonts w:ascii="Verdana" w:hAnsi="Verdana"/>
        </w:rPr>
        <w:t>The UK needs defence-industrial reform to be organised around measurable delivery routes. This submission describes these routes as seven motorways. The term is used deliberately. A motorway is not a theme, aspiration or strategy label. It is a route through which movement should be visible, owned, measured and improved.</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1. Need to contract</w:t>
      </w:r>
    </w:p>
    <w:p w:rsidR="008E2D8B" w:rsidRPr="00CB02B5">
      <w:pPr>
        <w:pStyle w:val="NormalWeb"/>
        <w:rPr>
          <w:rFonts w:ascii="Verdana" w:hAnsi="Verdana"/>
        </w:rPr>
      </w:pPr>
      <w:r w:rsidRPr="00CB02B5">
        <w:rPr>
          <w:rFonts w:ascii="Verdana" w:hAnsi="Verdana"/>
        </w:rPr>
        <w:t>The first route is from military requirement to signed contract. If a defence need is identified but takes too long to become a clear, funded and executable contract, capability is delayed before production has even begun.</w:t>
      </w:r>
    </w:p>
    <w:p w:rsidR="008E2D8B" w:rsidRPr="00CB02B5">
      <w:pPr>
        <w:pStyle w:val="NormalWeb"/>
        <w:rPr>
          <w:rFonts w:ascii="Verdana" w:hAnsi="Verdana"/>
        </w:rPr>
      </w:pPr>
      <w:r w:rsidRPr="00CB02B5">
        <w:rPr>
          <w:rFonts w:ascii="Verdana" w:hAnsi="Verdana"/>
        </w:rPr>
        <w:t xml:space="preserve">This motorway should measure how quickly an identified requirement becomes a contract, how many approval gates it passes through, who owns the decision, and whether different types of </w:t>
      </w:r>
      <w:r w:rsidRPr="00CB02B5">
        <w:rPr>
          <w:rFonts w:ascii="Verdana" w:hAnsi="Verdana"/>
        </w:rPr>
        <w:t>requirement</w:t>
      </w:r>
      <w:r w:rsidRPr="00CB02B5">
        <w:rPr>
          <w:rFonts w:ascii="Verdana" w:hAnsi="Verdana"/>
        </w:rPr>
        <w:t xml:space="preserve"> now move through appropriately different procurement routes in practice.</w:t>
      </w:r>
    </w:p>
    <w:p w:rsidR="008E2D8B" w:rsidRPr="00CB02B5">
      <w:pPr>
        <w:pStyle w:val="NormalWeb"/>
        <w:rPr>
          <w:rFonts w:ascii="Verdana" w:hAnsi="Verdana"/>
        </w:rPr>
      </w:pPr>
      <w:r w:rsidRPr="00CB02B5">
        <w:rPr>
          <w:rFonts w:ascii="Verdana" w:hAnsi="Verdana"/>
        </w:rPr>
        <w:t>The test is not whether a new procurement model exists on paper. The test is whether urgent, modular, innovative and major-platform requirements move at the right speed with clear ownership.</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2. Prototype to fielded capability</w:t>
      </w:r>
    </w:p>
    <w:p w:rsidR="008E2D8B" w:rsidRPr="00CB02B5">
      <w:pPr>
        <w:pStyle w:val="NormalWeb"/>
        <w:rPr>
          <w:rFonts w:ascii="Verdana" w:hAnsi="Verdana"/>
        </w:rPr>
      </w:pPr>
      <w:r w:rsidRPr="00CB02B5">
        <w:rPr>
          <w:rFonts w:ascii="Verdana" w:hAnsi="Verdana"/>
        </w:rPr>
        <w:t>The second route is from innovation to operational use. The UK should not judge defence innovation by the number of pilots, demonstrations, competitions or funds created. It should judge innovation by how many useful prototypes become tested, purchased, fielded and repeated.</w:t>
      </w:r>
    </w:p>
    <w:p w:rsidR="008E2D8B" w:rsidRPr="00CB02B5">
      <w:pPr>
        <w:pStyle w:val="NormalWeb"/>
        <w:rPr>
          <w:rFonts w:ascii="Verdana" w:hAnsi="Verdana"/>
        </w:rPr>
      </w:pPr>
      <w:r w:rsidRPr="00CB02B5">
        <w:rPr>
          <w:rFonts w:ascii="Verdana" w:hAnsi="Verdana"/>
        </w:rPr>
        <w:t>This route is especially important for drones, autonomous systems, AI, cyber tools, electronic warfare, communications and dual-use technologies. These areas often move faster than traditional procurement cycles. If the MOD cannot move useful technologies from trial to adoption quickly enough, innovation funding will create activity without capability.</w:t>
      </w:r>
    </w:p>
    <w:p w:rsidR="008E2D8B" w:rsidRPr="00CB02B5">
      <w:pPr>
        <w:pStyle w:val="NormalWeb"/>
        <w:rPr>
          <w:rFonts w:ascii="Verdana" w:hAnsi="Verdana"/>
        </w:rPr>
      </w:pPr>
      <w:r w:rsidRPr="00CB02B5">
        <w:rPr>
          <w:rFonts w:ascii="Verdana" w:hAnsi="Verdana"/>
        </w:rPr>
        <w:t>Operational users should be embedded in this route. The Army, Navy, Air Force and other defence users should help shape requirements, test prototypes, give feedback and confirm whether the capability is usable under real conditions.</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3. SME to supplier</w:t>
      </w:r>
    </w:p>
    <w:p w:rsidR="008E2D8B" w:rsidRPr="00CB02B5">
      <w:pPr>
        <w:pStyle w:val="NormalWeb"/>
        <w:rPr>
          <w:rFonts w:ascii="Verdana" w:hAnsi="Verdana"/>
        </w:rPr>
      </w:pPr>
      <w:r w:rsidRPr="00CB02B5">
        <w:rPr>
          <w:rFonts w:ascii="Verdana" w:hAnsi="Verdana"/>
        </w:rPr>
        <w:t>The third route is from smaller business engagement to real supplier participation. SMEs and non-traditional companies should not be invited into Defence only to face processes designed around large prime contractors.</w:t>
      </w:r>
    </w:p>
    <w:p w:rsidR="008E2D8B" w:rsidRPr="00CB02B5">
      <w:pPr>
        <w:pStyle w:val="NormalWeb"/>
        <w:rPr>
          <w:rFonts w:ascii="Verdana" w:hAnsi="Verdana"/>
        </w:rPr>
      </w:pPr>
      <w:r w:rsidRPr="00CB02B5">
        <w:rPr>
          <w:rFonts w:ascii="Verdana" w:hAnsi="Verdana"/>
        </w:rPr>
        <w:t>This motorway should measure SME onboarding time, payment speed, compliance burden, access to security support, direct contracting opportunities, repeat contracts and the ability of SMEs to scale without losing agility. It should also examine how SMEs are treated when they sit inside the supply chain of a larger prime contractor.</w:t>
      </w:r>
    </w:p>
    <w:p w:rsidR="008E2D8B" w:rsidRPr="00CB02B5">
      <w:pPr>
        <w:pStyle w:val="NormalWeb"/>
        <w:rPr>
          <w:rFonts w:ascii="Verdana" w:hAnsi="Verdana"/>
        </w:rPr>
      </w:pPr>
      <w:r w:rsidRPr="00CB02B5">
        <w:rPr>
          <w:rFonts w:ascii="Verdana" w:hAnsi="Verdana"/>
        </w:rPr>
        <w:t>The test is not whether SMEs are being engaged. The test is whether they can become real, repeatable and secure defence suppliers.</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4. Factory to frontline</w:t>
      </w:r>
    </w:p>
    <w:p w:rsidR="008E2D8B" w:rsidRPr="00CB02B5">
      <w:pPr>
        <w:pStyle w:val="NormalWeb"/>
        <w:rPr>
          <w:rFonts w:ascii="Verdana" w:hAnsi="Verdana"/>
        </w:rPr>
      </w:pPr>
      <w:r w:rsidRPr="00CB02B5">
        <w:rPr>
          <w:rFonts w:ascii="Verdana" w:hAnsi="Verdana"/>
        </w:rPr>
        <w:t>The fourth route is from contract and production to usable frontline capability. A contract is not delivery. An order book is not delivery. Delivery occurs when equipment, systems, munitions or support reach the Armed Forces in usable form and can be sustained under pressure.</w:t>
      </w:r>
    </w:p>
    <w:p w:rsidR="008E2D8B" w:rsidRPr="00CB02B5">
      <w:pPr>
        <w:pStyle w:val="NormalWeb"/>
        <w:rPr>
          <w:rFonts w:ascii="Verdana" w:hAnsi="Verdana"/>
        </w:rPr>
      </w:pPr>
      <w:r w:rsidRPr="00CB02B5">
        <w:rPr>
          <w:rFonts w:ascii="Verdana" w:hAnsi="Verdana"/>
        </w:rPr>
        <w:t>This motorway should measure production rates, delivery times, stockpile depth, repair capacity, replenishment speed, availability of skilled labour, warm production lines, surge plans and operational acceptance by users.</w:t>
      </w:r>
    </w:p>
    <w:p w:rsidR="008E2D8B" w:rsidRPr="00CB02B5">
      <w:pPr>
        <w:pStyle w:val="NormalWeb"/>
        <w:rPr>
          <w:rFonts w:ascii="Verdana" w:hAnsi="Verdana"/>
        </w:rPr>
      </w:pPr>
      <w:r w:rsidRPr="00CB02B5">
        <w:rPr>
          <w:rFonts w:ascii="Verdana" w:hAnsi="Verdana"/>
        </w:rPr>
        <w:t>This is particularly important for consumables such as munitions and drones. Always-on capacity must mean more than periodic purchasing. It should mean standing production, trained workforce, secure inputs, stockpile planning, repair routes and the ability to replenish during sustained conflict.</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5. Input to secure supply chain</w:t>
      </w:r>
    </w:p>
    <w:p w:rsidR="008E2D8B" w:rsidRPr="00CB02B5">
      <w:pPr>
        <w:pStyle w:val="NormalWeb"/>
        <w:rPr>
          <w:rFonts w:ascii="Verdana" w:hAnsi="Verdana"/>
        </w:rPr>
      </w:pPr>
      <w:r w:rsidRPr="00CB02B5">
        <w:rPr>
          <w:rFonts w:ascii="Verdana" w:hAnsi="Verdana"/>
        </w:rPr>
        <w:t>The fifth route is from critical input to secure supply chain. A weapon system, platform or digital capability is only as resilient as the materials, components, software, energy, data systems and logistics on which it depends.</w:t>
      </w:r>
    </w:p>
    <w:p w:rsidR="008E2D8B" w:rsidRPr="00CB02B5">
      <w:pPr>
        <w:pStyle w:val="NormalWeb"/>
        <w:rPr>
          <w:rFonts w:ascii="Verdana" w:hAnsi="Verdana"/>
        </w:rPr>
      </w:pPr>
      <w:r w:rsidRPr="00CB02B5">
        <w:rPr>
          <w:rFonts w:ascii="Verdana" w:hAnsi="Verdana"/>
        </w:rPr>
        <w:t>This motorway should identify which inputs are sovereign-critical, which can be allied-secure, which are commercially fragile, and which are exposed to hostile disruption. It should include critical minerals, energetics, semiconductors, batteries, specialist manufacturing, software dependencies, cyber resilience and overseas supplier exposure.</w:t>
      </w:r>
    </w:p>
    <w:p w:rsidR="008E2D8B" w:rsidRPr="00CB02B5">
      <w:pPr>
        <w:pStyle w:val="NormalWeb"/>
        <w:rPr>
          <w:rFonts w:ascii="Verdana" w:hAnsi="Verdana"/>
        </w:rPr>
      </w:pPr>
      <w:r w:rsidRPr="00CB02B5">
        <w:rPr>
          <w:rFonts w:ascii="Verdana" w:hAnsi="Verdana"/>
        </w:rPr>
        <w:t xml:space="preserve">The test is not whether a prime contractor can deliver in normal conditions. The test is whether the supply chain can survive disruption, </w:t>
      </w:r>
      <w:r w:rsidRPr="00CB02B5">
        <w:rPr>
          <w:rFonts w:ascii="Verdana" w:hAnsi="Verdana"/>
        </w:rPr>
        <w:t>cyber attack</w:t>
      </w:r>
      <w:r w:rsidRPr="00CB02B5">
        <w:rPr>
          <w:rFonts w:ascii="Verdana" w:hAnsi="Verdana"/>
        </w:rPr>
        <w:t>, export restriction, conflict demand, transport shock or hostile interference.</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6. Region to capacity</w:t>
      </w:r>
    </w:p>
    <w:p w:rsidR="008E2D8B" w:rsidRPr="00CB02B5">
      <w:pPr>
        <w:pStyle w:val="NormalWeb"/>
        <w:rPr>
          <w:rFonts w:ascii="Verdana" w:hAnsi="Verdana"/>
        </w:rPr>
      </w:pPr>
      <w:r w:rsidRPr="00CB02B5">
        <w:rPr>
          <w:rFonts w:ascii="Verdana" w:hAnsi="Verdana"/>
        </w:rPr>
        <w:t>The sixth route is from regional industrial ambition to real defence capacity. Defence Growth Deals and regional industry support should not become branding exercises. They should remove specific bottlenecks in skills, sites, planning, infrastructure, supplier depth and workforce availability.</w:t>
      </w:r>
    </w:p>
    <w:p w:rsidR="008E2D8B" w:rsidRPr="00CB02B5">
      <w:pPr>
        <w:pStyle w:val="NormalWeb"/>
        <w:rPr>
          <w:rFonts w:ascii="Verdana" w:hAnsi="Verdana"/>
        </w:rPr>
      </w:pPr>
      <w:r w:rsidRPr="00CB02B5">
        <w:rPr>
          <w:rFonts w:ascii="Verdana" w:hAnsi="Verdana"/>
        </w:rPr>
        <w:t>This motorway should measure whether regional defence initiatives create actual capacity: trained workers, available facilities, secure production sites, linked suppliers, transport access, housing capacity, energy resilience and long-term demand alignment.</w:t>
      </w:r>
    </w:p>
    <w:p w:rsidR="008E2D8B" w:rsidRPr="00CB02B5">
      <w:pPr>
        <w:pStyle w:val="NormalWeb"/>
        <w:rPr>
          <w:rFonts w:ascii="Verdana" w:hAnsi="Verdana"/>
        </w:rPr>
      </w:pPr>
      <w:r w:rsidRPr="00CB02B5">
        <w:rPr>
          <w:rFonts w:ascii="Verdana" w:hAnsi="Verdana"/>
        </w:rPr>
        <w:t>The test is whether regional policy increases usable defence-industrial output, not whether it creates a new local label.</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7. Risk to accountable delivery</w:t>
      </w:r>
    </w:p>
    <w:p w:rsidR="008E2D8B" w:rsidRPr="00CB02B5">
      <w:pPr>
        <w:pStyle w:val="NormalWeb"/>
        <w:rPr>
          <w:rFonts w:ascii="Verdana" w:hAnsi="Verdana"/>
        </w:rPr>
      </w:pPr>
      <w:r w:rsidRPr="00CB02B5">
        <w:rPr>
          <w:rFonts w:ascii="Verdana" w:hAnsi="Verdana"/>
        </w:rPr>
        <w:t>The seventh route is from risk avoidance to controlled, accountable delivery. Defence procurement must remain safe, legal, secure and financially disciplined. But if the system treats every risk as something to be avoided, it will move too slowly for modern defence needs.</w:t>
      </w:r>
    </w:p>
    <w:p w:rsidR="008E2D8B" w:rsidRPr="00CB02B5">
      <w:pPr>
        <w:pStyle w:val="NormalWeb"/>
        <w:rPr>
          <w:rFonts w:ascii="Verdana" w:hAnsi="Verdana"/>
        </w:rPr>
      </w:pPr>
      <w:r w:rsidRPr="00CB02B5">
        <w:rPr>
          <w:rFonts w:ascii="Verdana" w:hAnsi="Verdana"/>
        </w:rPr>
        <w:t>This motorway should distinguish reckless risk from controlled risk. Innovation requires testing, failure, learning and fast stop/go decisions. The MOD should be able to trial new technologies, accept some controlled failure, stop weak programmes early, scale successful ones quickly and preserve accountability throughout.</w:t>
      </w:r>
    </w:p>
    <w:p w:rsidR="008E2D8B" w:rsidRPr="00CB02B5">
      <w:pPr>
        <w:pStyle w:val="NormalWeb"/>
        <w:rPr>
          <w:rFonts w:ascii="Verdana" w:hAnsi="Verdana"/>
        </w:rPr>
      </w:pPr>
      <w:r w:rsidRPr="00CB02B5">
        <w:rPr>
          <w:rFonts w:ascii="Verdana" w:hAnsi="Verdana"/>
        </w:rPr>
        <w:t>The test is not whether risk has been eliminated. The test is whether risk is visible, owned, controlled and used to improve delivery rather than hidden until it becomes scandal.</w:t>
      </w:r>
    </w:p>
    <w:p w:rsidR="008E2D8B" w:rsidRPr="00CB02B5">
      <w:pPr>
        <w:pStyle w:val="NormalWeb"/>
        <w:rPr>
          <w:rFonts w:ascii="Verdana" w:hAnsi="Verdana"/>
        </w:rPr>
      </w:pPr>
      <w:r w:rsidRPr="00CB02B5">
        <w:rPr>
          <w:rFonts w:ascii="Verdana" w:hAnsi="Verdana"/>
        </w:rPr>
        <w:t>Together, these seven motorways provide a practical test of defence-industrial reform. They ask whether money, requirements, innovation, SMEs, factories, inputs, regions and risk are moving towards usable military capability. A motorway is not real until flow through it can be measured.</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5. Measurement and Accountability Tests</w:t>
      </w:r>
    </w:p>
    <w:p w:rsidR="008E2D8B" w:rsidRPr="00CB02B5">
      <w:pPr>
        <w:pStyle w:val="NormalWeb"/>
        <w:rPr>
          <w:rFonts w:ascii="Verdana" w:hAnsi="Verdana"/>
        </w:rPr>
      </w:pPr>
      <w:r w:rsidRPr="00CB02B5">
        <w:rPr>
          <w:rFonts w:ascii="Verdana" w:hAnsi="Verdana"/>
        </w:rPr>
        <w:t>The seven motorways should be measured as delivery routes, not described as policy themes. Each motorway should have a clear baseline, target, owner, budget, decision authority, success metric and failure trigger. Where security permits, the MOD should report enough information for Parliament, industry and the public to understand whether reform is improving delivery rather than merely changing language.</w:t>
      </w:r>
    </w:p>
    <w:p w:rsidR="008E2D8B" w:rsidRPr="00CB02B5">
      <w:pPr>
        <w:pStyle w:val="NormalWeb"/>
        <w:rPr>
          <w:rFonts w:ascii="Verdana" w:hAnsi="Verdana"/>
        </w:rPr>
      </w:pPr>
      <w:r w:rsidRPr="00CB02B5">
        <w:rPr>
          <w:rFonts w:ascii="Verdana" w:hAnsi="Verdana"/>
        </w:rPr>
        <w:t>The basic test for each motorway should be:</w:t>
      </w:r>
    </w:p>
    <w:tbl>
      <w:tblPr>
        <w:tblW w:w="0" w:type="auto"/>
        <w:tblCellSpacing w:w="15" w:type="dxa"/>
        <w:tblCellMar>
          <w:top w:w="15" w:type="dxa"/>
          <w:left w:w="15" w:type="dxa"/>
          <w:bottom w:w="15" w:type="dxa"/>
          <w:right w:w="15" w:type="dxa"/>
        </w:tblCellMar>
        <w:tblLook w:val="04A0"/>
      </w:tblPr>
      <w:tblGrid>
        <w:gridCol w:w="1604"/>
        <w:gridCol w:w="2441"/>
        <w:gridCol w:w="2217"/>
        <w:gridCol w:w="3098"/>
      </w:tblGrid>
      <w:tr>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8E2D8B" w:rsidRPr="00CB02B5">
            <w:pPr>
              <w:jc w:val="center"/>
              <w:rPr>
                <w:rFonts w:ascii="Verdana" w:eastAsia="Times New Roman" w:hAnsi="Verdana"/>
                <w:b/>
                <w:bCs/>
              </w:rPr>
            </w:pPr>
            <w:r w:rsidRPr="00CB02B5">
              <w:rPr>
                <w:rFonts w:ascii="Verdana" w:eastAsia="Times New Roman" w:hAnsi="Verdana"/>
                <w:b/>
                <w:bCs/>
              </w:rPr>
              <w:t>Motorway</w:t>
            </w:r>
          </w:p>
        </w:tc>
        <w:tc>
          <w:tcPr>
            <w:tcW w:w="0" w:type="auto"/>
            <w:vAlign w:val="center"/>
            <w:hideMark/>
          </w:tcPr>
          <w:p w:rsidR="008E2D8B" w:rsidRPr="00CB02B5">
            <w:pPr>
              <w:jc w:val="center"/>
              <w:rPr>
                <w:rFonts w:ascii="Verdana" w:eastAsia="Times New Roman" w:hAnsi="Verdana"/>
                <w:b/>
                <w:bCs/>
              </w:rPr>
            </w:pPr>
            <w:r w:rsidRPr="00CB02B5">
              <w:rPr>
                <w:rFonts w:ascii="Verdana" w:eastAsia="Times New Roman" w:hAnsi="Verdana"/>
                <w:b/>
                <w:bCs/>
              </w:rPr>
              <w:t>Failure signal</w:t>
            </w:r>
          </w:p>
        </w:tc>
        <w:tc>
          <w:tcPr>
            <w:tcW w:w="0" w:type="auto"/>
            <w:vAlign w:val="center"/>
            <w:hideMark/>
          </w:tcPr>
          <w:p w:rsidR="008E2D8B" w:rsidRPr="00CB02B5">
            <w:pPr>
              <w:jc w:val="center"/>
              <w:rPr>
                <w:rFonts w:ascii="Verdana" w:eastAsia="Times New Roman" w:hAnsi="Verdana"/>
                <w:b/>
                <w:bCs/>
              </w:rPr>
            </w:pPr>
            <w:r w:rsidRPr="00CB02B5">
              <w:rPr>
                <w:rFonts w:ascii="Verdana" w:eastAsia="Times New Roman" w:hAnsi="Verdana"/>
                <w:b/>
                <w:bCs/>
              </w:rPr>
              <w:t>Success signal</w:t>
            </w:r>
          </w:p>
        </w:tc>
        <w:tc>
          <w:tcPr>
            <w:tcW w:w="0" w:type="auto"/>
            <w:vAlign w:val="center"/>
            <w:hideMark/>
          </w:tcPr>
          <w:p w:rsidR="008E2D8B" w:rsidRPr="00CB02B5">
            <w:pPr>
              <w:jc w:val="center"/>
              <w:rPr>
                <w:rFonts w:ascii="Verdana" w:eastAsia="Times New Roman" w:hAnsi="Verdana"/>
                <w:b/>
                <w:bCs/>
              </w:rPr>
            </w:pPr>
            <w:r w:rsidRPr="00CB02B5">
              <w:rPr>
                <w:rFonts w:ascii="Verdana" w:eastAsia="Times New Roman" w:hAnsi="Verdana"/>
                <w:b/>
                <w:bCs/>
              </w:rPr>
              <w:t>Possible metrics</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Need to contract</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Requirements remain stuck in definition, approval, re-scoping or review.</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Time from identified need to signed contract falls by procurement category.</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Requirement-to-contract time; number of approval stages; named owner; user confirmation that the requirement still reflects operational need.</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Prototype to fielded capability</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Innovation creates pilots and demonstrations but few adopted capabilities.</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Useful technologies move from prototype to user testing, purchase, deployment and repeat order.</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Number of prototypes tested with users; percentage reaching field trial; trial-to-purchase rate; time from trial to operational use; repeat orders.</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SME to supplier</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SMEs face excessive compliance, slow payment, unclear routes, security complexity or dependency on primes.</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SMEs can enter, supply, get paid, scale and win repeat business.</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SME onboarding time; payment time; direct SME contracts; repeat contracts; security/compliance support; SME attrition.</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Factory to frontline</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Contracts exist but production, stockpiles, repair, replenishment or availability remain weak.</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Output, stockpile depth, repair capacity and replenishment speed improve.</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Production rate; stockpile depth; order-to-delivery time; repair and replacement time; surge capacity; warm production lines.</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Input to secure supply chain</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Critical dependencies are discovered only when disruption occurs.</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Critical inputs are mapped, categorised and secured.</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Critical inputs mapped; single points of failure removed; cyber resilience; alternative suppliers; stockpile coverage; stress-test results.</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Region to capacity</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Regional initiatives create announcements or branding but little usable capacity.</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Regional activity produces skilled workers, production sites, supplier networks and measurable output.</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Apprenticeships; site-readiness; planning bottlenecks removed; supplier depth; infrastructure readiness; output linked to MOD demand.</w:t>
            </w:r>
          </w:p>
        </w:tc>
      </w:tr>
      <w:tr>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8E2D8B" w:rsidRPr="00CB02B5">
            <w:pPr>
              <w:rPr>
                <w:rFonts w:ascii="Verdana" w:eastAsia="Times New Roman" w:hAnsi="Verdana"/>
              </w:rPr>
            </w:pPr>
            <w:r w:rsidRPr="00CB02B5">
              <w:rPr>
                <w:rFonts w:ascii="Verdana" w:eastAsia="Times New Roman" w:hAnsi="Verdana"/>
              </w:rPr>
              <w:t>Risk to accountable delivery</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Risk is avoided early, hidden during delivery, and appears later as delay or failure.</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Risk is identified early, owned clearly, tested honestly, and used for faster stop/go decisions.</w:t>
            </w:r>
          </w:p>
        </w:tc>
        <w:tc>
          <w:tcPr>
            <w:tcW w:w="0" w:type="auto"/>
            <w:vAlign w:val="center"/>
            <w:hideMark/>
          </w:tcPr>
          <w:p w:rsidR="008E2D8B" w:rsidRPr="00CB02B5">
            <w:pPr>
              <w:rPr>
                <w:rFonts w:ascii="Verdana" w:eastAsia="Times New Roman" w:hAnsi="Verdana"/>
              </w:rPr>
            </w:pPr>
            <w:r w:rsidRPr="00CB02B5">
              <w:rPr>
                <w:rFonts w:ascii="Verdana" w:eastAsia="Times New Roman" w:hAnsi="Verdana"/>
              </w:rPr>
              <w:t>Controlled trials approved; programmes stopped or re-scoped early; stop/go decision time; protected failure budget; risks with named owners.</w:t>
            </w:r>
          </w:p>
        </w:tc>
      </w:tr>
    </w:tbl>
    <w:p w:rsidR="008E2D8B" w:rsidRPr="00CB02B5">
      <w:pPr>
        <w:pStyle w:val="NormalWeb"/>
        <w:rPr>
          <w:rFonts w:ascii="Verdana" w:hAnsi="Verdana"/>
        </w:rPr>
      </w:pPr>
      <w:r w:rsidRPr="00CB02B5">
        <w:rPr>
          <w:rFonts w:ascii="Verdana" w:hAnsi="Verdana"/>
        </w:rPr>
        <w:t>The committee should also require a cross-cutting user test across all seven routes. Delivery should not be confirmed only by internal MOD process completion. It should require evidence from the operational user. The Army, Navy, Air Force, Strategic Command or other relevant users should confirm whether capability is usable, sustainable, adaptable and relevant to real conditions.</w:t>
      </w:r>
    </w:p>
    <w:p w:rsidR="008E2D8B" w:rsidRPr="00CB02B5">
      <w:pPr>
        <w:pStyle w:val="NormalWeb"/>
        <w:rPr>
          <w:rFonts w:ascii="Verdana" w:hAnsi="Verdana"/>
        </w:rPr>
      </w:pPr>
      <w:r w:rsidRPr="00CB02B5">
        <w:rPr>
          <w:rFonts w:ascii="Verdana" w:hAnsi="Verdana"/>
        </w:rPr>
        <w:t>The simplest overall test is this: if spending is rising but the motorways are not moving faster, producing more, securing supply chains, improving stockpiles, supporting SMEs, increasing user confidence and making risk visible earlier, then reform is not yet delivering.</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6. MOD Alignment and End-User Participation</w:t>
      </w:r>
    </w:p>
    <w:p w:rsidR="008E2D8B" w:rsidRPr="00CB02B5">
      <w:pPr>
        <w:pStyle w:val="NormalWeb"/>
        <w:rPr>
          <w:rFonts w:ascii="Verdana" w:hAnsi="Verdana"/>
        </w:rPr>
      </w:pPr>
      <w:r w:rsidRPr="00CB02B5">
        <w:rPr>
          <w:rFonts w:ascii="Verdana" w:hAnsi="Verdana"/>
        </w:rPr>
        <w:t>The seven motorways should not sit outside the MOD as advisory themes or external industry pathways. They should become the organising logic of defence-industrial delivery inside the MOD itself.</w:t>
      </w:r>
    </w:p>
    <w:p w:rsidR="008E2D8B" w:rsidRPr="00CB02B5">
      <w:pPr>
        <w:pStyle w:val="NormalWeb"/>
        <w:rPr>
          <w:rFonts w:ascii="Verdana" w:hAnsi="Verdana"/>
        </w:rPr>
      </w:pPr>
      <w:r w:rsidRPr="00CB02B5">
        <w:rPr>
          <w:rFonts w:ascii="Verdana" w:hAnsi="Verdana"/>
        </w:rPr>
        <w:t>If the motorways are real, the MOD cannot remain structured around processes that slow, fragment or dilute them. A new procurement model will not deliver capability if old approval routes, old risk habits, old budget boundaries and old reporting duties continue to control movement in the same way. That would create false reform: new language built on top of an old delivery system.</w:t>
      </w:r>
    </w:p>
    <w:p w:rsidR="008E2D8B" w:rsidRPr="00CB02B5">
      <w:pPr>
        <w:pStyle w:val="NormalWeb"/>
        <w:rPr>
          <w:rFonts w:ascii="Verdana" w:hAnsi="Verdana"/>
        </w:rPr>
      </w:pPr>
      <w:r w:rsidRPr="00CB02B5">
        <w:rPr>
          <w:rFonts w:ascii="Verdana" w:hAnsi="Verdana"/>
        </w:rPr>
        <w:t>Every major MOD activity involved in defence-industrial delivery should therefore be mapped to one or more of the seven routes. Requirements, approval gates, committees, commercial rules, compliance processes, funding mechanisms, reporting duties, innovation routes and industry engagement structures should all be tested against the same question: what movement do they enable?</w:t>
      </w:r>
    </w:p>
    <w:p w:rsidR="008E2D8B" w:rsidRPr="00CB02B5">
      <w:pPr>
        <w:pStyle w:val="NormalWeb"/>
        <w:rPr>
          <w:rFonts w:ascii="Verdana" w:hAnsi="Verdana"/>
        </w:rPr>
      </w:pPr>
      <w:r w:rsidRPr="00CB02B5">
        <w:rPr>
          <w:rFonts w:ascii="Verdana" w:hAnsi="Verdana"/>
        </w:rPr>
        <w:t>A further advantage of the seven-motorway model is that it does not require the MOD to wait for major reorganisation before acting. In many cases the first change required is accountability: which motorway does this activity belong to, who owns the route, what movement is it meant to enable, and where is it currently blocked? This can be done quickly through mapping, ownership and measurement.</w:t>
      </w:r>
    </w:p>
    <w:p w:rsidR="008E2D8B" w:rsidRPr="00CB02B5">
      <w:pPr>
        <w:pStyle w:val="NormalWeb"/>
        <w:rPr>
          <w:rFonts w:ascii="Verdana" w:hAnsi="Verdana"/>
        </w:rPr>
      </w:pPr>
      <w:r w:rsidRPr="00CB02B5">
        <w:rPr>
          <w:rFonts w:ascii="Verdana" w:hAnsi="Verdana"/>
        </w:rPr>
        <w:t>Longer-term restructuring may still be needed where the evidence shows persistent blockage, duplicated authority, weak decision rights or under-resourced delivery capacity. But the first step should be speed: make the routes visible, name the responsible owners, and start measuring whether spending is moving towards usable capability.</w:t>
      </w:r>
    </w:p>
    <w:p w:rsidR="008E2D8B" w:rsidRPr="00CB02B5">
      <w:pPr>
        <w:pStyle w:val="NormalWeb"/>
        <w:rPr>
          <w:rFonts w:ascii="Verdana" w:hAnsi="Verdana"/>
        </w:rPr>
      </w:pPr>
      <w:r w:rsidRPr="00CB02B5">
        <w:rPr>
          <w:rFonts w:ascii="Verdana" w:hAnsi="Verdana"/>
        </w:rPr>
        <w:t>This does not mean removing discipline from the system. Defence procurement must remain safe, legal, secure, auditable and financially responsible. But there is a difference between necessary safeguard and inherited delay. A safeguard earns its place by protecting delivery, security, legality, operational safety or value for money. A process that merely slows movement, diffuses responsibility or hides risk should not survive because it is familiar.</w:t>
      </w:r>
    </w:p>
    <w:p w:rsidR="008E2D8B" w:rsidRPr="00CB02B5">
      <w:pPr>
        <w:pStyle w:val="NormalWeb"/>
        <w:rPr>
          <w:rFonts w:ascii="Verdana" w:hAnsi="Verdana"/>
        </w:rPr>
      </w:pPr>
      <w:r w:rsidRPr="00CB02B5">
        <w:rPr>
          <w:rFonts w:ascii="Verdana" w:hAnsi="Verdana"/>
        </w:rPr>
        <w:t>Each motorway should have a named senior MOD owner with authority to remove blockages. That owner should have a real budget line, decision authority, delivery metrics and a direct interface with industry and operational users. Industry should know which route it is on, who owns the route, what evidence is required, what decision will be made, and when.</w:t>
      </w:r>
    </w:p>
    <w:p w:rsidR="008E2D8B" w:rsidRPr="00CB02B5">
      <w:pPr>
        <w:pStyle w:val="NormalWeb"/>
        <w:rPr>
          <w:rFonts w:ascii="Verdana" w:hAnsi="Verdana"/>
        </w:rPr>
      </w:pPr>
      <w:r w:rsidRPr="00CB02B5">
        <w:rPr>
          <w:rFonts w:ascii="Verdana" w:hAnsi="Verdana"/>
        </w:rPr>
        <w:t xml:space="preserve">The Armed Forces must also be built into this alignment. The Army, Navy, Air Force, Strategic Command and other operational users should not be consulted only at the start and end of procurement. They should be part of the delivery route </w:t>
      </w:r>
      <w:r w:rsidRPr="00CB02B5">
        <w:rPr>
          <w:rFonts w:ascii="Verdana" w:hAnsi="Verdana"/>
        </w:rPr>
        <w:t>throughout:</w:t>
      </w:r>
      <w:r w:rsidRPr="00CB02B5">
        <w:rPr>
          <w:rFonts w:ascii="Verdana" w:hAnsi="Verdana"/>
        </w:rPr>
        <w:t xml:space="preserve"> defining usable requirements, testing prototypes, giving feedback, assessing sustainment, and confirming whether a capability is genuinely fit for operational use.</w:t>
      </w:r>
    </w:p>
    <w:p w:rsidR="008E2D8B" w:rsidRPr="00CB02B5">
      <w:pPr>
        <w:pStyle w:val="NormalWeb"/>
        <w:rPr>
          <w:rFonts w:ascii="Verdana" w:hAnsi="Verdana"/>
        </w:rPr>
      </w:pPr>
      <w:r w:rsidRPr="00CB02B5">
        <w:rPr>
          <w:rFonts w:ascii="Verdana" w:hAnsi="Verdana"/>
        </w:rPr>
        <w:t>The test should be simple: every part of the MOD defence-industrial process should either accelerate, secure, govern or measure one of the seven motorways. If it does none of those things, it is friction, not delivery.</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7. Lessons from Past Delivery Patterns</w:t>
      </w:r>
    </w:p>
    <w:p w:rsidR="008E2D8B" w:rsidRPr="00CB02B5">
      <w:pPr>
        <w:pStyle w:val="NormalWeb"/>
        <w:rPr>
          <w:rFonts w:ascii="Verdana" w:hAnsi="Verdana"/>
        </w:rPr>
      </w:pPr>
      <w:r w:rsidRPr="00CB02B5">
        <w:rPr>
          <w:rFonts w:ascii="Verdana" w:hAnsi="Verdana"/>
        </w:rPr>
        <w:t>The purpose of looking at past delivery patterns is not to assign blame for individual programmes. It is to identify repeatable failure modes that the new defence-industrial model must avoid.</w:t>
      </w:r>
    </w:p>
    <w:p w:rsidR="008E2D8B" w:rsidRPr="00CB02B5">
      <w:pPr>
        <w:pStyle w:val="NormalWeb"/>
        <w:rPr>
          <w:rFonts w:ascii="Verdana" w:hAnsi="Verdana"/>
        </w:rPr>
      </w:pPr>
      <w:r w:rsidRPr="00CB02B5">
        <w:rPr>
          <w:rFonts w:ascii="Verdana" w:hAnsi="Verdana"/>
        </w:rPr>
        <w:t>Past programmes show why spending, process and institutional commitment should not be treated as proof of delivery. Ajax illustrates the risk that major programme activity and large expenditure can continue while usable capability remains delayed and contested. The National Audit Office reported in 2022 that the MOD had not demonstrated value for money on the £3.167 billion spent so far on the Ajax contract, with unresolved safety and technical issues and programme management failures. [3]</w:t>
      </w:r>
    </w:p>
    <w:p w:rsidR="008E2D8B" w:rsidRPr="00CB02B5">
      <w:pPr>
        <w:pStyle w:val="NormalWeb"/>
        <w:rPr>
          <w:rFonts w:ascii="Verdana" w:hAnsi="Verdana"/>
        </w:rPr>
      </w:pPr>
      <w:r w:rsidRPr="00CB02B5">
        <w:rPr>
          <w:rFonts w:ascii="Verdana" w:hAnsi="Verdana"/>
        </w:rPr>
        <w:t>Nimrod MRA4 illustrates a different form of non-conversion: late cancellation after many years of expenditure and delay. The NAO’s Major Projects Report 2011 recorded that the Nimrod maritime patrol aircraft was cancelled in 2010 after a 14-year procurement history and more than £3.4 billion spent. The Public Accounts Committee later described the late cancellation as wasting £3.4 billion of taxpayers’ money. [4]</w:t>
      </w:r>
    </w:p>
    <w:p w:rsidR="008E2D8B" w:rsidRPr="00CB02B5">
      <w:pPr>
        <w:pStyle w:val="NormalWeb"/>
        <w:rPr>
          <w:rFonts w:ascii="Verdana" w:hAnsi="Verdana"/>
        </w:rPr>
      </w:pPr>
      <w:r w:rsidRPr="00CB02B5">
        <w:rPr>
          <w:rFonts w:ascii="Verdana" w:hAnsi="Verdana"/>
        </w:rPr>
        <w:t>The lesson is not simply that some projects fail. Complex defence programmes will always carry risk. The lesson is that failure becomes more damaging when it is detected late, hidden by process, protected by sunk cost, or separated from operational user reality. A delivery system should identify non-conversion early: where money is being spent but usable capability is not moving closer.</w:t>
      </w:r>
    </w:p>
    <w:p w:rsidR="008E2D8B" w:rsidRPr="00CB02B5">
      <w:pPr>
        <w:pStyle w:val="NormalWeb"/>
        <w:rPr>
          <w:rFonts w:ascii="Verdana" w:hAnsi="Verdana"/>
        </w:rPr>
      </w:pPr>
      <w:r w:rsidRPr="00CB02B5">
        <w:rPr>
          <w:rFonts w:ascii="Verdana" w:hAnsi="Verdana"/>
        </w:rPr>
        <w:t>There are also positive lessons. Urgent Operational Requirements show that the MOD can move faster when operational urgency, ownership, simplified approval and user need are aligned. The National Audit Office reported that the MOD procured 312 Urgent Operational Requirements to support operations in Iraq and Afghanistan at a cost of £658 million. [5]</w:t>
      </w:r>
    </w:p>
    <w:p w:rsidR="008E2D8B" w:rsidRPr="00CB02B5">
      <w:pPr>
        <w:pStyle w:val="NormalWeb"/>
        <w:rPr>
          <w:rFonts w:ascii="Verdana" w:hAnsi="Verdana"/>
        </w:rPr>
      </w:pPr>
      <w:r w:rsidRPr="00CB02B5">
        <w:rPr>
          <w:rFonts w:ascii="Verdana" w:hAnsi="Verdana"/>
        </w:rPr>
        <w:t>The point is not that all procurement should become emergency procurement. That would be unsafe and poor value. The point is that some of the conditions that support faster delivery should be built into normal defence-industrial routes: clear ownership, user participation, shorter approval chains, early testing, visible risk, rapid stop/go decisions and faster movement from trial to adoption.</w:t>
      </w:r>
    </w:p>
    <w:p w:rsidR="008E2D8B" w:rsidRPr="00CB02B5">
      <w:pPr>
        <w:pStyle w:val="NormalWeb"/>
        <w:rPr>
          <w:rFonts w:ascii="Verdana" w:hAnsi="Verdana"/>
        </w:rPr>
      </w:pPr>
      <w:r w:rsidRPr="00CB02B5">
        <w:rPr>
          <w:rFonts w:ascii="Verdana" w:hAnsi="Verdana"/>
        </w:rPr>
        <w:t>The committee should use past patterns as a practical test for current reform. A new strategy, body or procurement model should be judged by whether it prevents old failure modes from recurring. If the same delays, unclear ownership, risk concealment, SME barriers, supply-chain fragility and user detachment continue under new labels, reform will remain false readiness.</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8. AI as a Visibility and Acceleration Layer</w:t>
      </w:r>
    </w:p>
    <w:p w:rsidR="008E2D8B" w:rsidRPr="00CB02B5">
      <w:pPr>
        <w:pStyle w:val="NormalWeb"/>
        <w:rPr>
          <w:rFonts w:ascii="Verdana" w:hAnsi="Verdana"/>
        </w:rPr>
      </w:pPr>
      <w:r w:rsidRPr="00CB02B5">
        <w:rPr>
          <w:rFonts w:ascii="Verdana" w:hAnsi="Verdana"/>
        </w:rPr>
        <w:t>Artificial intelligence should be used as a practical delivery tool within the seven motorways, not as a substitute for judgement, command responsibility, commercial discipline or ministerial accountability.</w:t>
      </w:r>
    </w:p>
    <w:p w:rsidR="008E2D8B" w:rsidRPr="00CB02B5">
      <w:pPr>
        <w:pStyle w:val="NormalWeb"/>
        <w:rPr>
          <w:rFonts w:ascii="Verdana" w:hAnsi="Verdana"/>
        </w:rPr>
      </w:pPr>
      <w:r w:rsidRPr="00CB02B5">
        <w:rPr>
          <w:rFonts w:ascii="Verdana" w:hAnsi="Verdana"/>
        </w:rPr>
        <w:t>Used properly, AI could help the MOD see where delivery is blocked. It could map procurement timelines, identify duplicated approval stages, compare programme delays, track unresolved risks, detect supply-chain exposure, support SME discovery, monitor payment and onboarding delays, and test whether spending is converting into contracts, production, stockpiles and fielded capability.</w:t>
      </w:r>
    </w:p>
    <w:p w:rsidR="008E2D8B" w:rsidRPr="00CB02B5">
      <w:pPr>
        <w:pStyle w:val="NormalWeb"/>
        <w:rPr>
          <w:rFonts w:ascii="Verdana" w:hAnsi="Verdana"/>
        </w:rPr>
      </w:pPr>
      <w:r w:rsidRPr="00CB02B5">
        <w:rPr>
          <w:rFonts w:ascii="Verdana" w:hAnsi="Verdana"/>
        </w:rPr>
        <w:t>The greatest value of AI would be as a visibility layer across the defence-industrial system. The MOD should be able to see, in near real time, where a requirement is stuck, where a prototype has failed to move into adoption, where an SME is delayed by process, where a supply chain has a single point of failure, where a regional capacity promise is not becoming output, and where risk is accumulating without ownership.</w:t>
      </w:r>
    </w:p>
    <w:p w:rsidR="008E2D8B" w:rsidRPr="00CB02B5">
      <w:pPr>
        <w:pStyle w:val="NormalWeb"/>
        <w:rPr>
          <w:rFonts w:ascii="Verdana" w:hAnsi="Verdana"/>
        </w:rPr>
      </w:pPr>
      <w:r w:rsidRPr="00CB02B5">
        <w:rPr>
          <w:rFonts w:ascii="Verdana" w:hAnsi="Verdana"/>
        </w:rPr>
        <w:t>AI could also support the operational user feedback loop. Army, Navy, Air Force, Strategic Command and other defence users generate practical evidence about whether a capability is usable, sustainable and adaptable. AI tools could help collect, structure and compare that feedback, so that user experience informs procurement and sustainment decisions more quickly.</w:t>
      </w:r>
    </w:p>
    <w:p w:rsidR="008E2D8B" w:rsidRPr="00CB02B5">
      <w:pPr>
        <w:pStyle w:val="NormalWeb"/>
        <w:rPr>
          <w:rFonts w:ascii="Verdana" w:hAnsi="Verdana"/>
        </w:rPr>
      </w:pPr>
      <w:r w:rsidRPr="00CB02B5">
        <w:rPr>
          <w:rFonts w:ascii="Verdana" w:hAnsi="Verdana"/>
        </w:rPr>
        <w:t>However, AI should not become another source of false readiness. The fact that the MOD is using AI does not prove that delivery has improved. AI could easily become another dashboard layer that produces confidence without changing the underlying flow. Its use must therefore be tied to measurable improvements in the seven motorways.</w:t>
      </w:r>
    </w:p>
    <w:p w:rsidR="008E2D8B" w:rsidRPr="00CB02B5">
      <w:pPr>
        <w:pStyle w:val="NormalWeb"/>
        <w:rPr>
          <w:rFonts w:ascii="Verdana" w:hAnsi="Verdana"/>
        </w:rPr>
      </w:pPr>
      <w:r w:rsidRPr="00CB02B5">
        <w:rPr>
          <w:rFonts w:ascii="Verdana" w:hAnsi="Verdana"/>
        </w:rPr>
        <w:t>AI use in defence procurement and industrial delivery should operate within clear limits: secure data rules, human accountability, auditability, cyber resilience, protection of sensitive commercial and operational information, and named ownership of decisions. AI may support analysis, visibility and acceleration. It should not hide responsibility or replace accountable decision-making.</w:t>
      </w:r>
    </w:p>
    <w:p w:rsidR="008E2D8B" w:rsidRPr="00CB02B5">
      <w:pPr>
        <w:pStyle w:val="NormalWeb"/>
        <w:rPr>
          <w:rFonts w:ascii="Verdana" w:hAnsi="Verdana"/>
        </w:rPr>
      </w:pPr>
      <w:r w:rsidRPr="00CB02B5">
        <w:rPr>
          <w:rFonts w:ascii="Verdana" w:hAnsi="Verdana"/>
        </w:rPr>
        <w:t>The test should be practical: does AI reduce delay, expose bottlenecks, improve supply-chain visibility, support SME access, strengthen user feedback, and help spending convert into usable capability? If it does not improve movement through the motorways, it should not be counted as delivery reform.</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9. Recommendations to the Committee</w:t>
      </w:r>
    </w:p>
    <w:p w:rsidR="008E2D8B" w:rsidRPr="00CB02B5">
      <w:pPr>
        <w:pStyle w:val="NormalWeb"/>
        <w:rPr>
          <w:rFonts w:ascii="Verdana" w:hAnsi="Verdana"/>
        </w:rPr>
      </w:pPr>
      <w:r w:rsidRPr="00CB02B5">
        <w:rPr>
          <w:rFonts w:ascii="Verdana" w:hAnsi="Verdana"/>
        </w:rPr>
        <w:t>The committee should ask the Government to show not only what it intends to spend, but how that spending will convert into delivered capability. The central scrutiny question should be: what has changed in the actual flow from requirement to contract, prototype to fielding, supplier to production, production to frontline use, and risk to accountable delivery?</w:t>
      </w:r>
    </w:p>
    <w:p w:rsidR="008E2D8B" w:rsidRPr="00CB02B5">
      <w:pPr>
        <w:pStyle w:val="NormalWeb"/>
        <w:rPr>
          <w:rFonts w:ascii="Verdana" w:hAnsi="Verdana"/>
        </w:rPr>
      </w:pPr>
      <w:r w:rsidRPr="00CB02B5">
        <w:rPr>
          <w:rFonts w:ascii="Verdana" w:hAnsi="Verdana"/>
        </w:rPr>
        <w:t>The following recommendations are intended to make defence-industrial reform measurable.</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1. Require motorway-level reporting</w:t>
      </w:r>
    </w:p>
    <w:p w:rsidR="008E2D8B" w:rsidRPr="00CB02B5">
      <w:pPr>
        <w:pStyle w:val="NormalWeb"/>
        <w:rPr>
          <w:rFonts w:ascii="Verdana" w:hAnsi="Verdana"/>
        </w:rPr>
      </w:pPr>
      <w:r w:rsidRPr="00CB02B5">
        <w:rPr>
          <w:rFonts w:ascii="Verdana" w:hAnsi="Verdana"/>
        </w:rPr>
        <w:t>The MOD should report progress against the seven delivery motorways. Where security permits, reporting should include baseline speed, target speed, current delays, delivery outputs and failure points. The purpose is not to publish sensitive operational information, but to make clear whether reform is improving movement through the system.</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2. Assign named MOD ownership for each motorway</w:t>
      </w:r>
    </w:p>
    <w:p w:rsidR="008E2D8B" w:rsidRPr="00CB02B5">
      <w:pPr>
        <w:pStyle w:val="NormalWeb"/>
        <w:rPr>
          <w:rFonts w:ascii="Verdana" w:hAnsi="Verdana"/>
        </w:rPr>
      </w:pPr>
      <w:r w:rsidRPr="00CB02B5">
        <w:rPr>
          <w:rFonts w:ascii="Verdana" w:hAnsi="Verdana"/>
        </w:rPr>
        <w:t>Each route should have a named senior MOD owner with the authority to remove blockages. Ownership should be end-to-end, not fragmented across multiple committees or directorates. If nobody owns the whole route, delay and risk will continue to fall between organisational boundaries.</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3. Map all relevant MOD processes to the motorways</w:t>
      </w:r>
    </w:p>
    <w:p w:rsidR="008E2D8B" w:rsidRPr="00CB02B5">
      <w:pPr>
        <w:pStyle w:val="NormalWeb"/>
        <w:rPr>
          <w:rFonts w:ascii="Verdana" w:hAnsi="Verdana"/>
        </w:rPr>
      </w:pPr>
      <w:r w:rsidRPr="00CB02B5">
        <w:rPr>
          <w:rFonts w:ascii="Verdana" w:hAnsi="Verdana"/>
        </w:rPr>
        <w:t>The MOD should map requirements processes, approval gates, commercial rules, innovation schemes, funding routes, compliance duties and reporting mechanisms to the seven motorways. Any process that does not accelerate, secure, govern or measure one of the routes should be challenged.</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4. Define always-on production in measurable terms</w:t>
      </w:r>
    </w:p>
    <w:p w:rsidR="008E2D8B" w:rsidRPr="00CB02B5">
      <w:pPr>
        <w:pStyle w:val="NormalWeb"/>
        <w:rPr>
          <w:rFonts w:ascii="Verdana" w:hAnsi="Verdana"/>
        </w:rPr>
      </w:pPr>
      <w:r w:rsidRPr="00CB02B5">
        <w:rPr>
          <w:rFonts w:ascii="Verdana" w:hAnsi="Verdana"/>
        </w:rPr>
        <w:t>The Government should define what always-on production means for munitions, drones and other consumables. It should not mean occasional purchasing or emergency catch-up. It should include standing production capacity, skilled workforce, secure inputs, warm production lines, stockpile planning, repair routes, replenishment speed and surge capacity.</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5. Make operational user participation mandatory</w:t>
      </w:r>
    </w:p>
    <w:p w:rsidR="008E2D8B" w:rsidRPr="00CB02B5">
      <w:pPr>
        <w:pStyle w:val="NormalWeb"/>
        <w:rPr>
          <w:rFonts w:ascii="Verdana" w:hAnsi="Verdana"/>
        </w:rPr>
      </w:pPr>
      <w:r w:rsidRPr="00CB02B5">
        <w:rPr>
          <w:rFonts w:ascii="Verdana" w:hAnsi="Verdana"/>
        </w:rPr>
        <w:t>Army, Navy, Air Force, Strategic Command and other operational users should be embedded throughout relevant procurement and innovation routes. Capability should not be treated as delivered until the relevant operational user can confirm that it is usable, sustainable and adaptable.</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6. Create a real SME access route</w:t>
      </w:r>
    </w:p>
    <w:p w:rsidR="008E2D8B" w:rsidRPr="00CB02B5">
      <w:pPr>
        <w:pStyle w:val="NormalWeb"/>
        <w:rPr>
          <w:rFonts w:ascii="Verdana" w:hAnsi="Verdana"/>
        </w:rPr>
      </w:pPr>
      <w:r w:rsidRPr="00CB02B5">
        <w:rPr>
          <w:rFonts w:ascii="Verdana" w:hAnsi="Verdana"/>
        </w:rPr>
        <w:t>The MOD should create a clear route for SMEs and non-traditional suppliers. This should include simpler onboarding, proportionate compliance, faster payment, security support, clearer routes from trial to contract, and protection against excessive risk transfer when SMEs operate inside prime-led supply chains. The test should be repeat participation, not one-off engagement.</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7. Build stop/go discipline into programmes</w:t>
      </w:r>
    </w:p>
    <w:p w:rsidR="008E2D8B" w:rsidRPr="00CB02B5">
      <w:pPr>
        <w:pStyle w:val="NormalWeb"/>
        <w:rPr>
          <w:rFonts w:ascii="Verdana" w:hAnsi="Verdana"/>
        </w:rPr>
      </w:pPr>
      <w:r w:rsidRPr="00CB02B5">
        <w:rPr>
          <w:rFonts w:ascii="Verdana" w:hAnsi="Verdana"/>
        </w:rPr>
        <w:t>The MOD should strengthen its ability to stop, re-scope or accelerate programmes based on evidence. Programmes that are not converting spending into usable capability should be identified earlier. Innovation routes should include controlled failure budgets and fast learning, not punishment for every unsuccessful trial.</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8. Stress-test supply chains before crisis</w:t>
      </w:r>
    </w:p>
    <w:p w:rsidR="008E2D8B" w:rsidRPr="00CB02B5">
      <w:pPr>
        <w:pStyle w:val="NormalWeb"/>
        <w:rPr>
          <w:rFonts w:ascii="Verdana" w:hAnsi="Verdana"/>
        </w:rPr>
      </w:pPr>
      <w:r w:rsidRPr="00CB02B5">
        <w:rPr>
          <w:rFonts w:ascii="Verdana" w:hAnsi="Verdana"/>
        </w:rPr>
        <w:t>The Government should identify which defence inputs are sovereign-critical, allied-secure, commercially fragile or exposed to hostile disruption. This should include materials, components, software, data systems, energy, logistics, cyber resilience and overseas supplier dependencies.</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9. Test Defence Growth Deals against real capacity</w:t>
      </w:r>
    </w:p>
    <w:p w:rsidR="008E2D8B" w:rsidRPr="00CB02B5">
      <w:pPr>
        <w:pStyle w:val="NormalWeb"/>
        <w:rPr>
          <w:rFonts w:ascii="Verdana" w:hAnsi="Verdana"/>
        </w:rPr>
      </w:pPr>
      <w:r w:rsidRPr="00CB02B5">
        <w:rPr>
          <w:rFonts w:ascii="Verdana" w:hAnsi="Verdana"/>
        </w:rPr>
        <w:t>Defence Growth Deals should be judged by whether they increase usable capacity, not by whether they create regional announcements. The committee should ask whether each deal improves skills, site readiness, infrastructure, supplier depth, planning, transport, energy resilience and long-term alignment with MOD demand.</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10. Use AI to expose bottlenecks, not hide them</w:t>
      </w:r>
    </w:p>
    <w:p w:rsidR="008E2D8B" w:rsidRPr="00CB02B5">
      <w:pPr>
        <w:pStyle w:val="NormalWeb"/>
        <w:rPr>
          <w:rFonts w:ascii="Verdana" w:hAnsi="Verdana"/>
        </w:rPr>
      </w:pPr>
      <w:r w:rsidRPr="00CB02B5">
        <w:rPr>
          <w:rFonts w:ascii="Verdana" w:hAnsi="Verdana"/>
        </w:rPr>
        <w:t>AI should be used to improve visibility across the seven motorways: mapping delays, identifying duplicated approvals, tracking risk, supporting SME discovery, monitoring supply-chain exposure and structuring operational user feedback. However, AI use should be judged by delivery improvement. It should not become another dashboard layer that creates confidence without improving flow.</w:t>
      </w:r>
    </w:p>
    <w:p w:rsidR="008E2D8B" w:rsidRPr="00CB02B5">
      <w:pPr>
        <w:pStyle w:val="Heading3"/>
        <w:rPr>
          <w:rFonts w:ascii="Verdana" w:eastAsia="Times New Roman" w:hAnsi="Verdana"/>
          <w:color w:val="auto"/>
          <w:sz w:val="24"/>
          <w:szCs w:val="24"/>
        </w:rPr>
      </w:pPr>
      <w:r w:rsidRPr="00CB02B5">
        <w:rPr>
          <w:rFonts w:ascii="Verdana" w:eastAsia="Times New Roman" w:hAnsi="Verdana"/>
          <w:color w:val="auto"/>
          <w:sz w:val="24"/>
          <w:szCs w:val="24"/>
        </w:rPr>
        <w:t>11. Judge reform by conversion into capability</w:t>
      </w:r>
    </w:p>
    <w:p w:rsidR="008E2D8B" w:rsidRPr="00CB02B5">
      <w:pPr>
        <w:pStyle w:val="NormalWeb"/>
        <w:rPr>
          <w:rFonts w:ascii="Verdana" w:hAnsi="Verdana"/>
        </w:rPr>
      </w:pPr>
      <w:r w:rsidRPr="00CB02B5">
        <w:rPr>
          <w:rFonts w:ascii="Verdana" w:hAnsi="Verdana"/>
        </w:rPr>
        <w:t>The final recommendation is that defence-industrial reform should be judged by conversion. The committee should ask:</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Has spending become contracts?</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Have contracts become production?</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Has production become frontline capability?</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Have prototypes become adopted systems?</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Have SMEs become repeat suppliers?</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Have stockpiles and replenishment improved?</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Have critical inputs been secured?</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Have operational users confirmed usability?</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Has risk become visible earlier?</w:t>
      </w:r>
    </w:p>
    <w:p w:rsidR="008E2D8B" w:rsidRPr="00CB02B5" w:rsidP="00014271">
      <w:pPr>
        <w:numPr>
          <w:ilvl w:val="0"/>
          <w:numId w:val="2"/>
        </w:numPr>
        <w:spacing w:before="100" w:beforeAutospacing="1" w:after="100" w:afterAutospacing="1" w:line="240" w:lineRule="auto"/>
        <w:rPr>
          <w:rFonts w:ascii="Verdana" w:eastAsia="Times New Roman" w:hAnsi="Verdana"/>
        </w:rPr>
      </w:pPr>
      <w:r w:rsidRPr="00CB02B5">
        <w:rPr>
          <w:rFonts w:ascii="Verdana" w:eastAsia="Times New Roman" w:hAnsi="Verdana"/>
        </w:rPr>
        <w:t>Has the MOD changed its internal operating model to support delivery?</w:t>
      </w:r>
    </w:p>
    <w:p w:rsidR="008E2D8B" w:rsidRPr="00CB02B5">
      <w:pPr>
        <w:pStyle w:val="NormalWeb"/>
        <w:rPr>
          <w:rFonts w:ascii="Verdana" w:hAnsi="Verdana"/>
        </w:rPr>
      </w:pPr>
      <w:r w:rsidRPr="00CB02B5">
        <w:rPr>
          <w:rFonts w:ascii="Verdana" w:hAnsi="Verdana"/>
        </w:rPr>
        <w:t>If the answer to these questions is unclear, then higher spending and new reform language should not yet be treated as proof of readiness.</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10. Closing Statement</w:t>
      </w:r>
    </w:p>
    <w:p w:rsidR="008E2D8B" w:rsidRPr="00CB02B5">
      <w:pPr>
        <w:pStyle w:val="NormalWeb"/>
        <w:rPr>
          <w:rFonts w:ascii="Verdana" w:hAnsi="Verdana"/>
        </w:rPr>
      </w:pPr>
      <w:r w:rsidRPr="00CB02B5">
        <w:rPr>
          <w:rFonts w:ascii="Verdana" w:hAnsi="Verdana"/>
        </w:rPr>
        <w:t>The UK should judge defence-industrial reform by delivery, not announcement.</w:t>
      </w:r>
    </w:p>
    <w:p w:rsidR="008E2D8B" w:rsidRPr="00CB02B5">
      <w:pPr>
        <w:pStyle w:val="NormalWeb"/>
        <w:rPr>
          <w:rFonts w:ascii="Verdana" w:hAnsi="Verdana"/>
        </w:rPr>
      </w:pPr>
      <w:r w:rsidRPr="00CB02B5">
        <w:rPr>
          <w:rFonts w:ascii="Verdana" w:hAnsi="Verdana"/>
        </w:rPr>
        <w:t>Higher defence spending may be necessary, but spending alone does not create readiness. Readiness is created when money converts into contracts, contracts convert into production, production converts into usable capability, and capability can be sustained, repaired, replenished and adapted under pressure.</w:t>
      </w:r>
    </w:p>
    <w:p w:rsidR="008E2D8B" w:rsidRPr="00CB02B5">
      <w:pPr>
        <w:pStyle w:val="NormalWeb"/>
        <w:rPr>
          <w:rFonts w:ascii="Verdana" w:hAnsi="Verdana"/>
        </w:rPr>
      </w:pPr>
      <w:r w:rsidRPr="00CB02B5">
        <w:rPr>
          <w:rFonts w:ascii="Verdana" w:hAnsi="Verdana"/>
        </w:rPr>
        <w:t>A wartime-capable defence industry requires a wartime-capable MOD operating model. That does not mean reckless spending or abandoning safeguards. It means making every process justify its role in accelerating, securing, governing or measuring the movement from spending to capability.</w:t>
      </w:r>
    </w:p>
    <w:p w:rsidR="008E2D8B" w:rsidRPr="00CB02B5">
      <w:pPr>
        <w:pStyle w:val="NormalWeb"/>
        <w:rPr>
          <w:rFonts w:ascii="Verdana" w:hAnsi="Verdana"/>
        </w:rPr>
      </w:pPr>
      <w:r w:rsidRPr="00CB02B5">
        <w:rPr>
          <w:rFonts w:ascii="Verdana" w:hAnsi="Verdana"/>
        </w:rPr>
        <w:t>The core message is therefore: spend and deliver. The UK should spend what defence now requires, but it must prove that this spending converts into usable, replenishable capability at speed, at scale and under sustained pressure.</w:t>
      </w:r>
    </w:p>
    <w:p w:rsidR="008E2D8B" w:rsidRPr="00CB02B5">
      <w:pPr>
        <w:pStyle w:val="Heading2"/>
        <w:rPr>
          <w:rFonts w:ascii="Verdana" w:eastAsia="Times New Roman" w:hAnsi="Verdana"/>
          <w:color w:val="auto"/>
          <w:sz w:val="24"/>
          <w:szCs w:val="24"/>
        </w:rPr>
      </w:pPr>
      <w:r w:rsidRPr="00CB02B5">
        <w:rPr>
          <w:rFonts w:ascii="Verdana" w:eastAsia="Times New Roman" w:hAnsi="Verdana"/>
          <w:color w:val="auto"/>
          <w:sz w:val="24"/>
          <w:szCs w:val="24"/>
        </w:rPr>
        <w:t>Evidence Sources</w:t>
      </w:r>
    </w:p>
    <w:p w:rsidR="008E2D8B" w:rsidRPr="00CB02B5">
      <w:pPr>
        <w:pStyle w:val="NormalWeb"/>
        <w:rPr>
          <w:rFonts w:ascii="Verdana" w:hAnsi="Verdana"/>
        </w:rPr>
      </w:pPr>
      <w:r w:rsidRPr="00CB02B5">
        <w:rPr>
          <w:rFonts w:ascii="Verdana" w:hAnsi="Verdana"/>
        </w:rPr>
        <w:t>[1] House of Lords Industry and Regulators Committee, call for evidence and inquiry material on the relationship between Government and the defence industry, 2026.</w:t>
      </w:r>
    </w:p>
    <w:p w:rsidR="008E2D8B" w:rsidRPr="00CB02B5">
      <w:pPr>
        <w:pStyle w:val="NormalWeb"/>
        <w:rPr>
          <w:rFonts w:ascii="Verdana" w:hAnsi="Verdana"/>
        </w:rPr>
      </w:pPr>
      <w:r w:rsidRPr="00CB02B5">
        <w:rPr>
          <w:rFonts w:ascii="Verdana" w:hAnsi="Verdana"/>
        </w:rPr>
        <w:t>[2] Ministry of Defence, Defence Industrial Strategy 2025: Making Defence an Engine for Growth.</w:t>
      </w:r>
    </w:p>
    <w:p w:rsidR="008E2D8B" w:rsidRPr="00CB02B5">
      <w:pPr>
        <w:pStyle w:val="NormalWeb"/>
        <w:rPr>
          <w:rFonts w:ascii="Verdana" w:hAnsi="Verdana"/>
        </w:rPr>
      </w:pPr>
      <w:r w:rsidRPr="00CB02B5">
        <w:rPr>
          <w:rFonts w:ascii="Verdana" w:hAnsi="Verdana"/>
        </w:rPr>
        <w:t>[3] National Audit Office, The Ajax Programme, 2022.</w:t>
      </w:r>
    </w:p>
    <w:p w:rsidR="008E2D8B" w:rsidRPr="00CB02B5">
      <w:pPr>
        <w:pStyle w:val="NormalWeb"/>
        <w:rPr>
          <w:rFonts w:ascii="Verdana" w:hAnsi="Verdana"/>
        </w:rPr>
      </w:pPr>
      <w:r w:rsidRPr="00CB02B5">
        <w:rPr>
          <w:rFonts w:ascii="Verdana" w:hAnsi="Verdana"/>
        </w:rPr>
        <w:t>[4] National Audit Office, Major Projects Report 2011; House of Commons Public Accounts Committee material on the Major Projects Report 2011.</w:t>
      </w:r>
    </w:p>
    <w:p w:rsidR="008E2D8B">
      <w:pPr>
        <w:pStyle w:val="NormalWeb"/>
        <w:rPr>
          <w:rFonts w:ascii="Verdana" w:hAnsi="Verdana"/>
        </w:rPr>
      </w:pPr>
      <w:r w:rsidRPr="00CB02B5">
        <w:rPr>
          <w:rFonts w:ascii="Verdana" w:hAnsi="Verdana"/>
        </w:rPr>
        <w:t>[5] National Audit Office, The Rapid Procurement of Capability to Support Operations, 2004.</w:t>
      </w:r>
    </w:p>
    <w:p w:rsidR="00E13B89" w:rsidRPr="00E13B89">
      <w:pPr>
        <w:pStyle w:val="NormalWeb"/>
        <w:rPr>
          <w:rFonts w:ascii="Verdana" w:hAnsi="Verdana"/>
          <w:i/>
          <w:iCs/>
        </w:rPr>
      </w:pPr>
      <w:r w:rsidRPr="00E13B89">
        <w:rPr>
          <w:rFonts w:ascii="Verdana" w:hAnsi="Verdana"/>
          <w:i/>
          <w:iCs/>
        </w:rPr>
        <w:t>22 June 2026</w:t>
      </w:r>
    </w:p>
    <w:p w:rsidR="008E2D8B" w:rsidRPr="00CB02B5">
      <w:pPr>
        <w:rPr>
          <w:rFonts w:ascii="Verdana" w:hAnsi="Verdana"/>
        </w:rPr>
      </w:pPr>
    </w:p>
    <w:sectPr>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8337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EB0A7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142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42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42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2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2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2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2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2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2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2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271"/>
    <w:rPr>
      <w:rFonts w:eastAsiaTheme="majorEastAsia" w:cstheme="majorBidi"/>
      <w:color w:val="272727" w:themeColor="text1" w:themeTint="D8"/>
    </w:rPr>
  </w:style>
  <w:style w:type="paragraph" w:styleId="Title">
    <w:name w:val="Title"/>
    <w:basedOn w:val="Normal"/>
    <w:next w:val="Normal"/>
    <w:link w:val="TitleChar"/>
    <w:uiPriority w:val="10"/>
    <w:qFormat/>
    <w:rsid w:val="00014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271"/>
    <w:pPr>
      <w:spacing w:before="160"/>
      <w:jc w:val="center"/>
    </w:pPr>
    <w:rPr>
      <w:i/>
      <w:iCs/>
      <w:color w:val="404040" w:themeColor="text1" w:themeTint="BF"/>
    </w:rPr>
  </w:style>
  <w:style w:type="character" w:customStyle="1" w:styleId="QuoteChar">
    <w:name w:val="Quote Char"/>
    <w:basedOn w:val="DefaultParagraphFont"/>
    <w:link w:val="Quote"/>
    <w:uiPriority w:val="29"/>
    <w:rsid w:val="00014271"/>
    <w:rPr>
      <w:i/>
      <w:iCs/>
      <w:color w:val="404040" w:themeColor="text1" w:themeTint="BF"/>
    </w:rPr>
  </w:style>
  <w:style w:type="paragraph" w:styleId="ListParagraph">
    <w:name w:val="List Paragraph"/>
    <w:basedOn w:val="Normal"/>
    <w:uiPriority w:val="34"/>
    <w:qFormat/>
    <w:rsid w:val="00014271"/>
    <w:pPr>
      <w:ind w:left="720"/>
      <w:contextualSpacing/>
    </w:pPr>
  </w:style>
  <w:style w:type="character" w:styleId="IntenseEmphasis">
    <w:name w:val="Intense Emphasis"/>
    <w:basedOn w:val="DefaultParagraphFont"/>
    <w:uiPriority w:val="21"/>
    <w:qFormat/>
    <w:rsid w:val="00014271"/>
    <w:rPr>
      <w:i/>
      <w:iCs/>
      <w:color w:val="0F4761" w:themeColor="accent1" w:themeShade="BF"/>
    </w:rPr>
  </w:style>
  <w:style w:type="paragraph" w:styleId="IntenseQuote">
    <w:name w:val="Intense Quote"/>
    <w:basedOn w:val="Normal"/>
    <w:next w:val="Normal"/>
    <w:link w:val="IntenseQuoteChar"/>
    <w:uiPriority w:val="30"/>
    <w:qFormat/>
    <w:rsid w:val="000142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271"/>
    <w:rPr>
      <w:i/>
      <w:iCs/>
      <w:color w:val="0F4761" w:themeColor="accent1" w:themeShade="BF"/>
    </w:rPr>
  </w:style>
  <w:style w:type="character" w:styleId="IntenseReference">
    <w:name w:val="Intense Reference"/>
    <w:basedOn w:val="DefaultParagraphFont"/>
    <w:uiPriority w:val="32"/>
    <w:qFormat/>
    <w:rsid w:val="00014271"/>
    <w:rPr>
      <w:b/>
      <w:bCs/>
      <w:smallCaps/>
      <w:color w:val="0F4761" w:themeColor="accent1" w:themeShade="BF"/>
      <w:spacing w:val="5"/>
    </w:rPr>
  </w:style>
  <w:style w:type="paragraph" w:styleId="NormalWeb">
    <w:name w:val="Normal (Web)"/>
    <w:basedOn w:val="Normal"/>
    <w:uiPriority w:val="99"/>
    <w:semiHidden/>
    <w:unhideWhenUsed/>
    <w:rsid w:val="00014271"/>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DEF0001</dc:title>
  <cp:revision>0</cp:revision>
</cp:coreProperties>
</file>