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3452" w:rsidRPr="00AD3452" w:rsidP="00AD3452">
      <w:pPr>
        <w:jc w:val="center"/>
        <w:rPr>
          <w:rFonts w:ascii="Roboto" w:hAnsi="Roboto"/>
          <w:b/>
          <w:bCs/>
          <w:sz w:val="28"/>
          <w:szCs w:val="28"/>
        </w:rPr>
      </w:pPr>
      <w:r w:rsidRPr="00AD3452">
        <w:rPr>
          <w:rFonts w:ascii="Roboto" w:hAnsi="Roboto"/>
          <w:b/>
          <w:bCs/>
          <w:sz w:val="28"/>
          <w:szCs w:val="28"/>
        </w:rPr>
        <w:t>Written evidence submitted by the London School of Economics and Political Science</w:t>
      </w:r>
      <w:r w:rsidRPr="00AD3452">
        <w:rPr>
          <w:rFonts w:ascii="Roboto" w:hAnsi="Roboto"/>
          <w:b/>
          <w:bCs/>
          <w:sz w:val="28"/>
          <w:szCs w:val="28"/>
        </w:rPr>
        <w:t xml:space="preserve"> (WRI0001)</w:t>
      </w:r>
    </w:p>
    <w:p w:rsidR="00AD3452" w:rsidP="008030AA">
      <w:pPr>
        <w:jc w:val="both"/>
        <w:rPr>
          <w:rFonts w:ascii="Roboto" w:hAnsi="Roboto"/>
          <w:b/>
          <w:bCs/>
          <w:sz w:val="22"/>
          <w:szCs w:val="22"/>
        </w:rPr>
      </w:pPr>
    </w:p>
    <w:p w:rsidR="00C94F2A" w:rsidRPr="006C16D6" w:rsidP="008030AA">
      <w:pPr>
        <w:jc w:val="both"/>
        <w:rPr>
          <w:rFonts w:ascii="Roboto" w:hAnsi="Roboto"/>
          <w:sz w:val="22"/>
          <w:szCs w:val="22"/>
        </w:rPr>
      </w:pPr>
      <w:r w:rsidRPr="008030AA">
        <w:rPr>
          <w:rFonts w:ascii="Roboto" w:hAnsi="Roboto"/>
          <w:b/>
          <w:bCs/>
          <w:sz w:val="22"/>
          <w:szCs w:val="22"/>
        </w:rPr>
        <w:t>Written evidence submitted by the London School of Economics and Political Science (LSE)</w:t>
      </w:r>
      <w:r>
        <w:rPr>
          <w:rFonts w:ascii="Roboto" w:hAnsi="Roboto"/>
          <w:sz w:val="22"/>
          <w:szCs w:val="22"/>
        </w:rPr>
        <w:t xml:space="preserve"> </w:t>
      </w:r>
      <w:r w:rsidRPr="006C16D6">
        <w:rPr>
          <w:rFonts w:ascii="Roboto" w:hAnsi="Roboto"/>
          <w:b/>
          <w:bCs/>
          <w:sz w:val="22"/>
          <w:szCs w:val="22"/>
        </w:rPr>
        <w:t>on the value of SHAPE disciplines in the UK research and innovation system</w:t>
      </w:r>
    </w:p>
    <w:p w:rsidR="00C94F2A" w:rsidP="008030AA">
      <w:pPr>
        <w:jc w:val="both"/>
        <w:rPr>
          <w:rFonts w:ascii="Roboto" w:hAnsi="Roboto"/>
          <w:i/>
          <w:iCs/>
          <w:sz w:val="22"/>
          <w:szCs w:val="22"/>
        </w:rPr>
      </w:pPr>
    </w:p>
    <w:p w:rsidR="00C94F2A" w:rsidRPr="008030AA" w:rsidP="008030AA">
      <w:pPr>
        <w:jc w:val="both"/>
        <w:rPr>
          <w:rFonts w:ascii="Roboto" w:hAnsi="Roboto"/>
          <w:sz w:val="22"/>
          <w:szCs w:val="22"/>
        </w:rPr>
      </w:pPr>
      <w:r w:rsidRPr="008030AA">
        <w:rPr>
          <w:rFonts w:ascii="Roboto" w:hAnsi="Roboto"/>
          <w:i/>
          <w:iCs/>
          <w:sz w:val="22"/>
          <w:szCs w:val="22"/>
        </w:rPr>
        <w:t>Submitted to the Science, Innovation and Technology</w:t>
      </w:r>
      <w:r>
        <w:rPr>
          <w:rFonts w:ascii="Roboto" w:hAnsi="Roboto"/>
          <w:i/>
          <w:iCs/>
          <w:sz w:val="22"/>
          <w:szCs w:val="22"/>
        </w:rPr>
        <w:t xml:space="preserve"> Select</w:t>
      </w:r>
      <w:r w:rsidRPr="008030AA">
        <w:rPr>
          <w:rFonts w:ascii="Roboto" w:hAnsi="Roboto"/>
          <w:i/>
          <w:iCs/>
          <w:sz w:val="22"/>
          <w:szCs w:val="22"/>
        </w:rPr>
        <w:t xml:space="preserve"> Committee</w:t>
      </w:r>
      <w:r>
        <w:rPr>
          <w:rFonts w:ascii="Roboto" w:hAnsi="Roboto"/>
          <w:sz w:val="22"/>
          <w:szCs w:val="22"/>
        </w:rPr>
        <w:t xml:space="preserve"> </w:t>
      </w:r>
      <w:r>
        <w:rPr>
          <w:rFonts w:ascii="Roboto" w:hAnsi="Roboto"/>
          <w:i/>
          <w:iCs/>
          <w:sz w:val="22"/>
          <w:szCs w:val="22"/>
        </w:rPr>
        <w:t>f</w:t>
      </w:r>
      <w:r w:rsidRPr="008030AA">
        <w:rPr>
          <w:rFonts w:ascii="Roboto" w:hAnsi="Roboto"/>
          <w:i/>
          <w:iCs/>
          <w:sz w:val="22"/>
          <w:szCs w:val="22"/>
        </w:rPr>
        <w:t>ollowing</w:t>
      </w:r>
      <w:r>
        <w:rPr>
          <w:rFonts w:ascii="Roboto" w:hAnsi="Roboto"/>
          <w:i/>
          <w:iCs/>
          <w:sz w:val="22"/>
          <w:szCs w:val="22"/>
        </w:rPr>
        <w:t xml:space="preserve"> the</w:t>
      </w:r>
      <w:r w:rsidRPr="008030AA">
        <w:rPr>
          <w:rFonts w:ascii="Roboto" w:hAnsi="Roboto"/>
          <w:i/>
          <w:iCs/>
          <w:sz w:val="22"/>
          <w:szCs w:val="22"/>
        </w:rPr>
        <w:t xml:space="preserve"> oral evidence session with Professor Sir Ian Chapman </w:t>
      </w:r>
      <w:r>
        <w:rPr>
          <w:rFonts w:ascii="Roboto" w:hAnsi="Roboto"/>
          <w:i/>
          <w:iCs/>
          <w:sz w:val="22"/>
          <w:szCs w:val="22"/>
        </w:rPr>
        <w:t>(</w:t>
      </w:r>
      <w:r w:rsidRPr="008030AA">
        <w:rPr>
          <w:rFonts w:ascii="Roboto" w:hAnsi="Roboto"/>
          <w:i/>
          <w:iCs/>
          <w:sz w:val="22"/>
          <w:szCs w:val="22"/>
        </w:rPr>
        <w:t>C</w:t>
      </w:r>
      <w:r>
        <w:rPr>
          <w:rFonts w:ascii="Roboto" w:hAnsi="Roboto"/>
          <w:i/>
          <w:iCs/>
          <w:sz w:val="22"/>
          <w:szCs w:val="22"/>
        </w:rPr>
        <w:t>hief Executive of</w:t>
      </w:r>
      <w:r w:rsidRPr="008030AA">
        <w:rPr>
          <w:rFonts w:ascii="Roboto" w:hAnsi="Roboto"/>
          <w:i/>
          <w:iCs/>
          <w:sz w:val="22"/>
          <w:szCs w:val="22"/>
        </w:rPr>
        <w:t xml:space="preserve"> UKRI</w:t>
      </w:r>
      <w:r>
        <w:rPr>
          <w:rFonts w:ascii="Roboto" w:hAnsi="Roboto"/>
          <w:i/>
          <w:iCs/>
          <w:sz w:val="22"/>
          <w:szCs w:val="22"/>
        </w:rPr>
        <w:t>)</w:t>
      </w:r>
      <w:r>
        <w:rPr>
          <w:rFonts w:ascii="Roboto" w:hAnsi="Roboto"/>
          <w:i/>
          <w:iCs/>
          <w:sz w:val="22"/>
          <w:szCs w:val="22"/>
        </w:rPr>
        <w:t xml:space="preserve"> on</w:t>
      </w:r>
      <w:r w:rsidRPr="008030AA">
        <w:rPr>
          <w:rFonts w:ascii="Roboto" w:hAnsi="Roboto"/>
          <w:i/>
          <w:iCs/>
          <w:sz w:val="22"/>
          <w:szCs w:val="22"/>
        </w:rPr>
        <w:t xml:space="preserve"> 3</w:t>
      </w:r>
      <w:r w:rsidRPr="008030AA">
        <w:rPr>
          <w:rFonts w:ascii="Roboto" w:hAnsi="Roboto"/>
          <w:i/>
          <w:iCs/>
          <w:sz w:val="22"/>
          <w:szCs w:val="22"/>
        </w:rPr>
        <w:t>rd</w:t>
      </w:r>
      <w:r w:rsidRPr="008030AA">
        <w:rPr>
          <w:rFonts w:ascii="Roboto" w:hAnsi="Roboto"/>
          <w:i/>
          <w:iCs/>
          <w:sz w:val="22"/>
          <w:szCs w:val="22"/>
        </w:rPr>
        <w:t xml:space="preserve"> February 2026</w:t>
      </w:r>
      <w:r>
        <w:rPr>
          <w:rFonts w:ascii="Roboto" w:hAnsi="Roboto"/>
          <w:i/>
          <w:iCs/>
          <w:sz w:val="22"/>
          <w:szCs w:val="22"/>
        </w:rPr>
        <w:t>.</w:t>
      </w:r>
    </w:p>
    <w:p w:rsidR="00C94F2A" w:rsidRPr="008030AA" w:rsidP="008030AA">
      <w:pPr>
        <w:jc w:val="both"/>
        <w:rPr>
          <w:rFonts w:ascii="Roboto" w:hAnsi="Roboto"/>
          <w:b/>
          <w:bCs/>
          <w:sz w:val="22"/>
          <w:szCs w:val="22"/>
        </w:rPr>
      </w:pPr>
    </w:p>
    <w:p w:rsidR="00C94F2A" w:rsidRPr="008030AA" w:rsidP="008030AA">
      <w:pPr>
        <w:jc w:val="both"/>
        <w:rPr>
          <w:rFonts w:ascii="Roboto" w:hAnsi="Roboto"/>
          <w:sz w:val="22"/>
          <w:szCs w:val="22"/>
        </w:rPr>
      </w:pPr>
      <w:r w:rsidRPr="008030AA">
        <w:rPr>
          <w:rFonts w:ascii="Roboto" w:hAnsi="Roboto"/>
          <w:b/>
          <w:bCs/>
          <w:sz w:val="22"/>
          <w:szCs w:val="22"/>
        </w:rPr>
        <w:t>Submitted by:</w:t>
      </w:r>
    </w:p>
    <w:p w:rsidR="00C94F2A" w:rsidRPr="008030AA" w:rsidP="008030AA">
      <w:pPr>
        <w:jc w:val="both"/>
        <w:rPr>
          <w:rFonts w:ascii="Roboto" w:hAnsi="Roboto"/>
          <w:b/>
          <w:bCs/>
          <w:sz w:val="22"/>
          <w:szCs w:val="22"/>
        </w:rPr>
      </w:pPr>
    </w:p>
    <w:p w:rsidR="00C94F2A" w:rsidRPr="008030AA" w:rsidP="008030AA">
      <w:pPr>
        <w:jc w:val="both"/>
        <w:rPr>
          <w:rFonts w:ascii="Roboto" w:hAnsi="Roboto"/>
          <w:b/>
          <w:bCs/>
          <w:sz w:val="22"/>
          <w:szCs w:val="22"/>
        </w:rPr>
      </w:pPr>
      <w:r w:rsidRPr="008030AA">
        <w:rPr>
          <w:rFonts w:ascii="Roboto" w:hAnsi="Roboto"/>
          <w:b/>
          <w:bCs/>
          <w:sz w:val="22"/>
          <w:szCs w:val="22"/>
        </w:rPr>
        <w:t>Professor Larry Kramer</w:t>
      </w:r>
    </w:p>
    <w:p w:rsidR="00C94F2A" w:rsidRPr="008030AA" w:rsidP="008030AA">
      <w:pPr>
        <w:jc w:val="both"/>
        <w:rPr>
          <w:rFonts w:ascii="Roboto" w:hAnsi="Roboto"/>
          <w:sz w:val="22"/>
          <w:szCs w:val="22"/>
        </w:rPr>
      </w:pPr>
      <w:r w:rsidRPr="008030AA">
        <w:rPr>
          <w:rFonts w:ascii="Roboto" w:hAnsi="Roboto"/>
          <w:sz w:val="22"/>
          <w:szCs w:val="22"/>
        </w:rPr>
        <w:t>President and Vice Chancellor</w:t>
      </w:r>
    </w:p>
    <w:p w:rsidR="00C94F2A" w:rsidRPr="008030AA" w:rsidP="008030AA">
      <w:pPr>
        <w:jc w:val="both"/>
        <w:rPr>
          <w:rFonts w:ascii="Roboto" w:hAnsi="Roboto"/>
          <w:sz w:val="22"/>
          <w:szCs w:val="22"/>
        </w:rPr>
      </w:pPr>
      <w:r w:rsidRPr="008030AA">
        <w:rPr>
          <w:rFonts w:ascii="Roboto" w:hAnsi="Roboto"/>
          <w:sz w:val="22"/>
          <w:szCs w:val="22"/>
        </w:rPr>
        <w:t>London School of Economics and Political Science</w:t>
      </w:r>
    </w:p>
    <w:p w:rsidR="00C94F2A" w:rsidRPr="008030AA" w:rsidP="008030AA">
      <w:pPr>
        <w:jc w:val="both"/>
        <w:rPr>
          <w:rFonts w:ascii="Roboto" w:hAnsi="Roboto"/>
          <w:b/>
          <w:bCs/>
          <w:sz w:val="22"/>
          <w:szCs w:val="22"/>
        </w:rPr>
      </w:pPr>
    </w:p>
    <w:p w:rsidR="00C94F2A" w:rsidRPr="008030AA" w:rsidP="008030AA">
      <w:pPr>
        <w:jc w:val="both"/>
        <w:rPr>
          <w:rFonts w:ascii="Roboto" w:hAnsi="Roboto"/>
          <w:b/>
          <w:bCs/>
          <w:sz w:val="22"/>
          <w:szCs w:val="22"/>
        </w:rPr>
      </w:pPr>
      <w:r w:rsidRPr="008030AA">
        <w:rPr>
          <w:rFonts w:ascii="Roboto" w:hAnsi="Roboto"/>
          <w:b/>
          <w:bCs/>
          <w:sz w:val="22"/>
          <w:szCs w:val="22"/>
        </w:rPr>
        <w:t>Professor Susana Mourato</w:t>
      </w:r>
    </w:p>
    <w:p w:rsidR="00C94F2A" w:rsidRPr="008030AA" w:rsidP="008030AA">
      <w:pPr>
        <w:jc w:val="both"/>
        <w:rPr>
          <w:rFonts w:ascii="Roboto" w:hAnsi="Roboto"/>
          <w:sz w:val="22"/>
          <w:szCs w:val="22"/>
        </w:rPr>
      </w:pPr>
      <w:r w:rsidRPr="008030AA">
        <w:rPr>
          <w:rFonts w:ascii="Roboto" w:hAnsi="Roboto"/>
          <w:sz w:val="22"/>
          <w:szCs w:val="22"/>
        </w:rPr>
        <w:t>Vice President and Pro-Vice Chancellor (Research)</w:t>
      </w:r>
    </w:p>
    <w:p w:rsidR="00C94F2A" w:rsidRPr="008030AA" w:rsidP="008030AA">
      <w:pPr>
        <w:jc w:val="both"/>
        <w:rPr>
          <w:rFonts w:ascii="Roboto" w:hAnsi="Roboto"/>
          <w:b/>
          <w:bCs/>
          <w:sz w:val="22"/>
          <w:szCs w:val="22"/>
        </w:rPr>
      </w:pPr>
      <w:r w:rsidRPr="008030AA">
        <w:rPr>
          <w:rFonts w:ascii="Roboto" w:hAnsi="Roboto"/>
          <w:sz w:val="22"/>
          <w:szCs w:val="22"/>
        </w:rPr>
        <w:t>London School of Economics and Political Science</w:t>
      </w:r>
    </w:p>
    <w:p w:rsidR="00C94F2A" w:rsidRPr="008030AA" w:rsidP="008030AA">
      <w:pPr>
        <w:jc w:val="both"/>
        <w:rPr>
          <w:rFonts w:ascii="Roboto" w:hAnsi="Roboto"/>
          <w:b/>
          <w:bCs/>
          <w:sz w:val="22"/>
          <w:szCs w:val="22"/>
        </w:rPr>
      </w:pPr>
    </w:p>
    <w:p w:rsidR="00C94F2A" w:rsidRPr="008030AA" w:rsidP="008030AA">
      <w:pPr>
        <w:jc w:val="both"/>
        <w:rPr>
          <w:rFonts w:ascii="Roboto" w:hAnsi="Roboto"/>
          <w:sz w:val="22"/>
          <w:szCs w:val="22"/>
        </w:rPr>
      </w:pPr>
      <w:r w:rsidRPr="008030AA">
        <w:rPr>
          <w:rFonts w:ascii="Roboto" w:hAnsi="Roboto"/>
          <w:b/>
          <w:bCs/>
          <w:sz w:val="22"/>
          <w:szCs w:val="22"/>
        </w:rPr>
        <w:t>Dr Christopher Daley</w:t>
      </w:r>
    </w:p>
    <w:p w:rsidR="00C94F2A" w:rsidRPr="008030AA" w:rsidP="008030AA">
      <w:pPr>
        <w:jc w:val="both"/>
        <w:rPr>
          <w:rFonts w:ascii="Roboto" w:hAnsi="Roboto"/>
          <w:sz w:val="22"/>
          <w:szCs w:val="22"/>
        </w:rPr>
      </w:pPr>
      <w:r w:rsidRPr="008030AA">
        <w:rPr>
          <w:rFonts w:ascii="Roboto" w:hAnsi="Roboto"/>
          <w:sz w:val="22"/>
          <w:szCs w:val="22"/>
        </w:rPr>
        <w:t>Head of R&amp;I Evidence and Analysis</w:t>
      </w:r>
    </w:p>
    <w:p w:rsidR="00C94F2A" w:rsidRPr="008030AA" w:rsidP="008030AA">
      <w:pPr>
        <w:jc w:val="both"/>
        <w:rPr>
          <w:rFonts w:ascii="Roboto" w:hAnsi="Roboto"/>
          <w:sz w:val="22"/>
          <w:szCs w:val="22"/>
        </w:rPr>
      </w:pPr>
      <w:r w:rsidRPr="008030AA">
        <w:rPr>
          <w:rFonts w:ascii="Roboto" w:hAnsi="Roboto"/>
          <w:sz w:val="22"/>
          <w:szCs w:val="22"/>
        </w:rPr>
        <w:t>London School of Economics and Political Science</w:t>
      </w:r>
    </w:p>
    <w:p w:rsidR="00C94F2A" w:rsidRPr="008030AA" w:rsidP="008030AA">
      <w:pPr>
        <w:jc w:val="both"/>
        <w:rPr>
          <w:rFonts w:ascii="Roboto" w:hAnsi="Roboto"/>
          <w:sz w:val="22"/>
          <w:szCs w:val="22"/>
        </w:rPr>
      </w:pPr>
    </w:p>
    <w:p w:rsidR="00C94F2A" w:rsidRPr="008030AA" w:rsidP="008030AA">
      <w:pPr>
        <w:jc w:val="both"/>
        <w:rPr>
          <w:rFonts w:ascii="Roboto" w:hAnsi="Roboto"/>
          <w:sz w:val="22"/>
          <w:szCs w:val="22"/>
        </w:rPr>
      </w:pPr>
    </w:p>
    <w:p w:rsidR="00C94F2A" w:rsidRPr="00BA3A34" w:rsidP="0041318C">
      <w:pPr>
        <w:rPr>
          <w:rFonts w:ascii="Roboto" w:hAnsi="Roboto"/>
          <w:b/>
          <w:bCs/>
          <w:sz w:val="22"/>
          <w:szCs w:val="22"/>
        </w:rPr>
      </w:pPr>
      <w:r w:rsidRPr="00BA3A34">
        <w:rPr>
          <w:rFonts w:ascii="Roboto" w:hAnsi="Roboto"/>
          <w:b/>
          <w:bCs/>
          <w:sz w:val="22"/>
          <w:szCs w:val="22"/>
        </w:rPr>
        <w:t>S</w:t>
      </w:r>
      <w:r w:rsidRPr="00BA3A34">
        <w:rPr>
          <w:rFonts w:ascii="Roboto" w:hAnsi="Roboto"/>
          <w:b/>
          <w:bCs/>
          <w:sz w:val="22"/>
          <w:szCs w:val="22"/>
        </w:rPr>
        <w:t>ummar</w:t>
      </w:r>
      <w:r w:rsidRPr="00BA3A34">
        <w:rPr>
          <w:rFonts w:ascii="Roboto" w:hAnsi="Roboto"/>
          <w:b/>
          <w:bCs/>
          <w:sz w:val="22"/>
          <w:szCs w:val="22"/>
        </w:rPr>
        <w:t>y</w:t>
      </w:r>
    </w:p>
    <w:p w:rsidR="00C94F2A" w:rsidRPr="008030AA" w:rsidP="008030AA">
      <w:pPr>
        <w:jc w:val="both"/>
        <w:rPr>
          <w:rFonts w:ascii="Roboto" w:hAnsi="Roboto"/>
          <w:sz w:val="22"/>
          <w:szCs w:val="22"/>
        </w:rPr>
      </w:pPr>
      <w:r w:rsidRPr="008030AA">
        <w:rPr>
          <w:rFonts w:ascii="Roboto" w:hAnsi="Roboto"/>
          <w:sz w:val="22"/>
          <w:szCs w:val="22"/>
        </w:rPr>
        <w:t xml:space="preserve">This submission is made by the London School of Economics and Political Science (LSE) and draws on a synthesis of published evidence relating to the value of Social Sciences, Humanities and Arts for People and the Economy (SHAPE) disciplines within the UK’s research and innovation ecosystem. It is submitted in response to the Committee’s oral evidence session with Professor Sir Ian Chapman, </w:t>
      </w:r>
      <w:r>
        <w:rPr>
          <w:rFonts w:ascii="Roboto" w:hAnsi="Roboto"/>
          <w:sz w:val="22"/>
          <w:szCs w:val="22"/>
        </w:rPr>
        <w:t>Chief Executive of UKRI</w:t>
      </w:r>
      <w:r w:rsidRPr="008030AA">
        <w:rPr>
          <w:rFonts w:ascii="Roboto" w:hAnsi="Roboto"/>
          <w:sz w:val="22"/>
          <w:szCs w:val="22"/>
        </w:rPr>
        <w:t>, on 3</w:t>
      </w:r>
      <w:r>
        <w:rPr>
          <w:rFonts w:ascii="Roboto" w:hAnsi="Roboto"/>
          <w:sz w:val="22"/>
          <w:szCs w:val="22"/>
        </w:rPr>
        <w:t>rd</w:t>
      </w:r>
      <w:r w:rsidRPr="008030AA">
        <w:rPr>
          <w:rFonts w:ascii="Roboto" w:hAnsi="Roboto"/>
          <w:sz w:val="22"/>
          <w:szCs w:val="22"/>
        </w:rPr>
        <w:t xml:space="preserve"> February 2026</w:t>
      </w:r>
      <w:r>
        <w:rPr>
          <w:rFonts w:ascii="Roboto" w:hAnsi="Roboto"/>
          <w:sz w:val="22"/>
          <w:szCs w:val="22"/>
        </w:rPr>
        <w:t xml:space="preserve"> but also following the 2026 King’s Speech, setting out </w:t>
      </w:r>
      <w:r>
        <w:rPr>
          <w:rFonts w:ascii="Roboto" w:hAnsi="Roboto"/>
          <w:sz w:val="22"/>
          <w:szCs w:val="22"/>
        </w:rPr>
        <w:t>g</w:t>
      </w:r>
      <w:r>
        <w:rPr>
          <w:rFonts w:ascii="Roboto" w:hAnsi="Roboto"/>
          <w:sz w:val="22"/>
          <w:szCs w:val="22"/>
        </w:rPr>
        <w:t>overnment ambitions which will need to be underpinned by social science expertise, data and analysis.</w:t>
      </w:r>
    </w:p>
    <w:p w:rsidR="00C94F2A" w:rsidRPr="008030AA" w:rsidP="008030AA">
      <w:pPr>
        <w:jc w:val="both"/>
        <w:rPr>
          <w:rFonts w:ascii="Roboto" w:hAnsi="Roboto"/>
          <w:sz w:val="22"/>
          <w:szCs w:val="22"/>
        </w:rPr>
      </w:pPr>
    </w:p>
    <w:p w:rsidR="00C94F2A" w:rsidP="008030AA">
      <w:pPr>
        <w:jc w:val="both"/>
        <w:rPr>
          <w:rFonts w:ascii="Roboto" w:hAnsi="Roboto"/>
          <w:sz w:val="22"/>
          <w:szCs w:val="22"/>
        </w:rPr>
      </w:pPr>
      <w:r w:rsidRPr="008030AA">
        <w:rPr>
          <w:rFonts w:ascii="Roboto" w:hAnsi="Roboto"/>
          <w:sz w:val="22"/>
          <w:szCs w:val="22"/>
        </w:rPr>
        <w:t>We welcome UKRI’s commitment to transparency, accountability and strategic focus under Sir Ian Chapman’s leadership, and the recognition he gave during the session to the importance of arts, humanities, social sciences and the creative industries within UKRI’s remit. We note</w:t>
      </w:r>
      <w:r>
        <w:rPr>
          <w:rFonts w:ascii="Roboto" w:hAnsi="Roboto"/>
          <w:sz w:val="22"/>
          <w:szCs w:val="22"/>
        </w:rPr>
        <w:t>,</w:t>
      </w:r>
      <w:r w:rsidRPr="008030AA">
        <w:rPr>
          <w:rFonts w:ascii="Roboto" w:hAnsi="Roboto"/>
          <w:sz w:val="22"/>
          <w:szCs w:val="22"/>
        </w:rPr>
        <w:t xml:space="preserve"> in particular</w:t>
      </w:r>
      <w:r>
        <w:rPr>
          <w:rFonts w:ascii="Roboto" w:hAnsi="Roboto"/>
          <w:sz w:val="22"/>
          <w:szCs w:val="22"/>
        </w:rPr>
        <w:t>,</w:t>
      </w:r>
      <w:r w:rsidRPr="008030AA">
        <w:rPr>
          <w:rFonts w:ascii="Roboto" w:hAnsi="Roboto"/>
          <w:sz w:val="22"/>
          <w:szCs w:val="22"/>
        </w:rPr>
        <w:t xml:space="preserve"> his statement that UKRI’s support for arts and humanities disciplines will increase by approximately 20% over the spending review period and that social sciences and humanities are embedded in almost all sector plans, including AI.</w:t>
      </w:r>
    </w:p>
    <w:p w:rsidR="00C94F2A" w:rsidRPr="008030AA" w:rsidP="008030AA">
      <w:pPr>
        <w:jc w:val="both"/>
        <w:rPr>
          <w:rFonts w:ascii="Roboto" w:hAnsi="Roboto"/>
          <w:sz w:val="22"/>
          <w:szCs w:val="22"/>
        </w:rPr>
      </w:pPr>
    </w:p>
    <w:p w:rsidR="00C94F2A" w:rsidP="00300796">
      <w:pPr>
        <w:jc w:val="both"/>
        <w:rPr>
          <w:rFonts w:ascii="Roboto" w:hAnsi="Roboto"/>
          <w:sz w:val="22"/>
          <w:szCs w:val="22"/>
        </w:rPr>
      </w:pPr>
      <w:r w:rsidRPr="008030AA">
        <w:rPr>
          <w:rFonts w:ascii="Roboto" w:hAnsi="Roboto"/>
          <w:sz w:val="22"/>
          <w:szCs w:val="22"/>
        </w:rPr>
        <w:t>The purpose of this submission is to provide the Committee with evidence on three matters that the session</w:t>
      </w:r>
      <w:r>
        <w:rPr>
          <w:rFonts w:ascii="Roboto" w:hAnsi="Roboto"/>
          <w:sz w:val="22"/>
          <w:szCs w:val="22"/>
        </w:rPr>
        <w:t xml:space="preserve"> was unable to cover fully</w:t>
      </w:r>
      <w:r w:rsidRPr="008030AA">
        <w:rPr>
          <w:rFonts w:ascii="Roboto" w:hAnsi="Roboto"/>
          <w:sz w:val="22"/>
          <w:szCs w:val="22"/>
        </w:rPr>
        <w:t xml:space="preserve"> and which we believe warrant further scrutiny as UKRI implements its new funding architecture:</w:t>
      </w:r>
    </w:p>
    <w:p w:rsidR="00C94F2A" w:rsidP="00300796">
      <w:pPr>
        <w:pStyle w:val="ListParagraph"/>
        <w:numPr>
          <w:ilvl w:val="0"/>
          <w:numId w:val="10"/>
        </w:numPr>
        <w:jc w:val="both"/>
        <w:rPr>
          <w:rFonts w:ascii="Roboto" w:hAnsi="Roboto"/>
          <w:sz w:val="22"/>
          <w:szCs w:val="22"/>
        </w:rPr>
      </w:pPr>
      <w:r w:rsidRPr="00300796">
        <w:rPr>
          <w:rFonts w:ascii="Roboto" w:hAnsi="Roboto"/>
          <w:sz w:val="22"/>
          <w:szCs w:val="22"/>
        </w:rPr>
        <w:t xml:space="preserve">The positive contributions SHAPE disciplines make to government priorities, including economic growth, the Industrial Strategy, financial services, </w:t>
      </w:r>
      <w:r>
        <w:rPr>
          <w:rFonts w:ascii="Roboto" w:hAnsi="Roboto"/>
          <w:sz w:val="22"/>
          <w:szCs w:val="22"/>
        </w:rPr>
        <w:t xml:space="preserve">AI </w:t>
      </w:r>
      <w:r>
        <w:rPr>
          <w:rFonts w:ascii="Roboto" w:hAnsi="Roboto"/>
          <w:sz w:val="22"/>
          <w:szCs w:val="22"/>
        </w:rPr>
        <w:t>adoption</w:t>
      </w:r>
      <w:r w:rsidRPr="00300796">
        <w:rPr>
          <w:rFonts w:ascii="Roboto" w:hAnsi="Roboto"/>
          <w:sz w:val="22"/>
          <w:szCs w:val="22"/>
        </w:rPr>
        <w:t>, national security resilience and the translation of STEM research into societal benefit.</w:t>
      </w:r>
      <w:r>
        <w:rPr>
          <w:rFonts w:ascii="Roboto" w:hAnsi="Roboto"/>
          <w:sz w:val="22"/>
          <w:szCs w:val="22"/>
        </w:rPr>
        <w:t xml:space="preserve"> These priorities have been further underlined in the plans set out in the King’s Speech, which the Committee will doubtlessly be looking to explore further in the months ahead.</w:t>
      </w:r>
    </w:p>
    <w:p w:rsidR="00C94F2A" w:rsidP="00300796">
      <w:pPr>
        <w:pStyle w:val="ListParagraph"/>
        <w:numPr>
          <w:ilvl w:val="0"/>
          <w:numId w:val="10"/>
        </w:numPr>
        <w:jc w:val="both"/>
        <w:rPr>
          <w:rFonts w:ascii="Roboto" w:hAnsi="Roboto"/>
          <w:sz w:val="22"/>
          <w:szCs w:val="22"/>
        </w:rPr>
      </w:pPr>
      <w:r w:rsidRPr="00300796">
        <w:rPr>
          <w:rFonts w:ascii="Roboto" w:hAnsi="Roboto"/>
          <w:sz w:val="22"/>
          <w:szCs w:val="22"/>
        </w:rPr>
        <w:t>The structural funding pressures facing SHAPE disciplines and their disproportionate vulnerability within the current system.</w:t>
      </w:r>
    </w:p>
    <w:p w:rsidR="00C94F2A" w:rsidRPr="00300796" w:rsidP="00300796">
      <w:pPr>
        <w:pStyle w:val="ListParagraph"/>
        <w:numPr>
          <w:ilvl w:val="0"/>
          <w:numId w:val="10"/>
        </w:numPr>
        <w:jc w:val="both"/>
        <w:rPr>
          <w:rFonts w:ascii="Roboto" w:hAnsi="Roboto"/>
          <w:sz w:val="22"/>
          <w:szCs w:val="22"/>
        </w:rPr>
      </w:pPr>
      <w:r w:rsidRPr="00300796">
        <w:rPr>
          <w:rFonts w:ascii="Roboto" w:hAnsi="Roboto"/>
          <w:sz w:val="22"/>
          <w:szCs w:val="22"/>
        </w:rPr>
        <w:t>The risks of weakening SHAPE provision, including threats to the talent pipelines that serve the creative industries, public services and key sectors of the economy.</w:t>
      </w:r>
    </w:p>
    <w:p w:rsidR="00C94F2A" w:rsidP="008030AA">
      <w:pPr>
        <w:jc w:val="both"/>
        <w:rPr>
          <w:rFonts w:ascii="Roboto" w:hAnsi="Roboto"/>
          <w:sz w:val="22"/>
          <w:szCs w:val="22"/>
        </w:rPr>
      </w:pPr>
    </w:p>
    <w:p w:rsidR="00C94F2A" w:rsidP="008030AA">
      <w:pPr>
        <w:jc w:val="both"/>
        <w:rPr>
          <w:rFonts w:ascii="Roboto" w:hAnsi="Roboto"/>
          <w:sz w:val="22"/>
          <w:szCs w:val="22"/>
        </w:rPr>
      </w:pPr>
      <w:r w:rsidRPr="008030AA">
        <w:rPr>
          <w:rFonts w:ascii="Roboto" w:hAnsi="Roboto"/>
          <w:sz w:val="22"/>
          <w:szCs w:val="22"/>
        </w:rPr>
        <w:t>This evidence is intended to support the Committee’s ongoing scrutiny of UKRI and to inform its assessment of whether the new bucket funding model provides adequate safeguards for the balanced, interdisciplinary research base that underpins the UK’s competitive advantage.</w:t>
      </w:r>
    </w:p>
    <w:p w:rsidR="00C94F2A" w:rsidRPr="00A27052" w:rsidP="00B52BFE">
      <w:pPr>
        <w:rPr>
          <w:rFonts w:ascii="Roboto" w:hAnsi="Roboto"/>
          <w:b/>
          <w:bCs/>
          <w:sz w:val="22"/>
          <w:szCs w:val="22"/>
        </w:rPr>
      </w:pPr>
    </w:p>
    <w:p w:rsidR="00C94F2A" w:rsidRPr="00A27052" w:rsidP="00B52BFE">
      <w:pPr>
        <w:rPr>
          <w:rFonts w:ascii="Roboto" w:hAnsi="Roboto"/>
          <w:b/>
          <w:bCs/>
          <w:sz w:val="22"/>
          <w:szCs w:val="22"/>
        </w:rPr>
      </w:pPr>
      <w:r>
        <w:rPr>
          <w:rFonts w:ascii="Roboto" w:hAnsi="Roboto"/>
          <w:b/>
          <w:bCs/>
          <w:sz w:val="22"/>
          <w:szCs w:val="22"/>
        </w:rPr>
        <w:t>1.</w:t>
      </w:r>
      <w:r w:rsidRPr="00A27052">
        <w:rPr>
          <w:rFonts w:ascii="Roboto" w:hAnsi="Roboto"/>
          <w:b/>
          <w:bCs/>
          <w:sz w:val="22"/>
          <w:szCs w:val="22"/>
        </w:rPr>
        <w:t xml:space="preserve"> The positive contributions of SHAPE to</w:t>
      </w:r>
      <w:r>
        <w:rPr>
          <w:rFonts w:ascii="Roboto" w:hAnsi="Roboto"/>
          <w:b/>
          <w:bCs/>
          <w:sz w:val="22"/>
          <w:szCs w:val="22"/>
        </w:rPr>
        <w:t xml:space="preserve"> UKRI and</w:t>
      </w:r>
      <w:r w:rsidRPr="00A27052">
        <w:rPr>
          <w:rFonts w:ascii="Roboto" w:hAnsi="Roboto"/>
          <w:b/>
          <w:bCs/>
          <w:sz w:val="22"/>
          <w:szCs w:val="22"/>
        </w:rPr>
        <w:t xml:space="preserve"> government priorities</w:t>
      </w:r>
    </w:p>
    <w:p w:rsidR="00C94F2A" w:rsidP="00B52BFE">
      <w:pPr>
        <w:jc w:val="both"/>
        <w:rPr>
          <w:rFonts w:ascii="Roboto" w:hAnsi="Roboto"/>
          <w:sz w:val="22"/>
          <w:szCs w:val="22"/>
        </w:rPr>
      </w:pPr>
      <w:r w:rsidRPr="008030AA">
        <w:rPr>
          <w:rFonts w:ascii="Roboto" w:hAnsi="Roboto"/>
          <w:sz w:val="22"/>
          <w:szCs w:val="22"/>
        </w:rPr>
        <w:t>Sir Ian Chapman told the Committee that UKRI’s purpose encompasses three objectives: advancing knowledge through curiosity-driven research, improving lives through applied research, and helping companies to start, scale and grow. SHAPE disciplines contribute to all</w:t>
      </w:r>
      <w:r>
        <w:rPr>
          <w:rFonts w:ascii="Roboto" w:hAnsi="Roboto"/>
          <w:sz w:val="22"/>
          <w:szCs w:val="22"/>
        </w:rPr>
        <w:t xml:space="preserve"> these areas and the sub-sections below demonstrate the breadth and scale of this contribution. </w:t>
      </w:r>
    </w:p>
    <w:p w:rsidR="00C94F2A" w:rsidP="00B52BFE">
      <w:pPr>
        <w:jc w:val="both"/>
        <w:rPr>
          <w:rFonts w:ascii="Roboto" w:hAnsi="Roboto"/>
          <w:sz w:val="22"/>
          <w:szCs w:val="22"/>
        </w:rPr>
      </w:pPr>
    </w:p>
    <w:p w:rsidR="00C94F2A" w:rsidRPr="00ED0820" w:rsidP="00ED0820">
      <w:pPr>
        <w:pStyle w:val="ListParagraph"/>
        <w:numPr>
          <w:ilvl w:val="1"/>
          <w:numId w:val="11"/>
        </w:numPr>
        <w:jc w:val="both"/>
        <w:rPr>
          <w:rFonts w:ascii="Roboto" w:hAnsi="Roboto"/>
          <w:b/>
          <w:bCs/>
          <w:sz w:val="22"/>
          <w:szCs w:val="22"/>
        </w:rPr>
      </w:pPr>
      <w:r w:rsidRPr="00ED0820">
        <w:rPr>
          <w:rFonts w:ascii="Roboto" w:hAnsi="Roboto"/>
          <w:b/>
          <w:bCs/>
          <w:sz w:val="22"/>
          <w:szCs w:val="22"/>
        </w:rPr>
        <w:t xml:space="preserve">Enabling the Industrial Strategy </w:t>
      </w:r>
    </w:p>
    <w:p w:rsidR="00C94F2A" w:rsidP="00ED0820">
      <w:pPr>
        <w:jc w:val="both"/>
        <w:rPr>
          <w:rFonts w:ascii="Roboto" w:hAnsi="Roboto"/>
          <w:sz w:val="22"/>
          <w:szCs w:val="22"/>
        </w:rPr>
      </w:pPr>
      <w:r w:rsidRPr="00ED0820">
        <w:rPr>
          <w:rFonts w:ascii="Roboto" w:hAnsi="Roboto"/>
          <w:sz w:val="22"/>
          <w:szCs w:val="22"/>
        </w:rPr>
        <w:t xml:space="preserve">The government’s </w:t>
      </w:r>
      <w:r>
        <w:fldChar w:fldCharType="begin"/>
      </w:r>
      <w:r>
        <w:instrText xml:space="preserve"> HYPERLINK "https://www.gov.uk/government/consultations/invest-2035-the-uks-modern-industrial-strategy/invest-2035-the-uks-modern-industrial-strategy" </w:instrText>
      </w:r>
      <w:r>
        <w:fldChar w:fldCharType="separate"/>
      </w:r>
      <w:r w:rsidRPr="00ED0820">
        <w:rPr>
          <w:rStyle w:val="Hyperlink"/>
          <w:rFonts w:ascii="Roboto" w:hAnsi="Roboto"/>
          <w:i/>
          <w:iCs/>
          <w:sz w:val="22"/>
          <w:szCs w:val="22"/>
        </w:rPr>
        <w:t>Modern Industrial Strategy</w:t>
      </w:r>
      <w:r>
        <w:fldChar w:fldCharType="end"/>
      </w:r>
      <w:r w:rsidRPr="00ED0820">
        <w:rPr>
          <w:rFonts w:ascii="Roboto" w:hAnsi="Roboto"/>
          <w:sz w:val="22"/>
          <w:szCs w:val="22"/>
        </w:rPr>
        <w:t xml:space="preserve"> identifies eight growth-driving sectors. Of these, at least four – financial services, professional and business services, creative industries and digital and technologies – depend substantially on </w:t>
      </w:r>
      <w:r w:rsidRPr="00ED0820">
        <w:rPr>
          <w:rFonts w:ascii="Roboto" w:hAnsi="Roboto"/>
          <w:sz w:val="22"/>
          <w:szCs w:val="22"/>
        </w:rPr>
        <w:t xml:space="preserve">SHAPE </w:t>
      </w:r>
      <w:r w:rsidRPr="00ED0820">
        <w:rPr>
          <w:rFonts w:ascii="Roboto" w:hAnsi="Roboto"/>
          <w:sz w:val="22"/>
          <w:szCs w:val="22"/>
        </w:rPr>
        <w:t xml:space="preserve">expertise. The government’s ambition is </w:t>
      </w:r>
      <w:r w:rsidRPr="00ED0820">
        <w:rPr>
          <w:rFonts w:ascii="Roboto" w:hAnsi="Roboto"/>
          <w:sz w:val="22"/>
          <w:szCs w:val="22"/>
        </w:rPr>
        <w:t xml:space="preserve">to drive </w:t>
      </w:r>
      <w:r w:rsidRPr="00ED0820">
        <w:rPr>
          <w:rFonts w:ascii="Roboto" w:hAnsi="Roboto"/>
          <w:sz w:val="22"/>
          <w:szCs w:val="22"/>
        </w:rPr>
        <w:t>significant growth in these areas over the next 10 years</w:t>
      </w:r>
      <w:r w:rsidRPr="00ED0820">
        <w:rPr>
          <w:rFonts w:ascii="Roboto" w:hAnsi="Roboto"/>
          <w:sz w:val="22"/>
          <w:szCs w:val="22"/>
        </w:rPr>
        <w:t>. Delivering this requires not only technological infrastructure but deep expertise in economics, regulation, behavioural science, law and management</w:t>
      </w:r>
      <w:r w:rsidRPr="00ED0820">
        <w:rPr>
          <w:rFonts w:ascii="Roboto" w:hAnsi="Roboto"/>
          <w:sz w:val="22"/>
          <w:szCs w:val="22"/>
        </w:rPr>
        <w:t>.</w:t>
      </w:r>
    </w:p>
    <w:p w:rsidR="00C94F2A" w:rsidRPr="00ED0820" w:rsidP="00ED0820">
      <w:pPr>
        <w:jc w:val="both"/>
        <w:rPr>
          <w:rFonts w:ascii="Roboto" w:hAnsi="Roboto"/>
          <w:sz w:val="22"/>
          <w:szCs w:val="22"/>
        </w:rPr>
      </w:pPr>
    </w:p>
    <w:p w:rsidR="00C94F2A" w:rsidP="00ED0820">
      <w:pPr>
        <w:jc w:val="both"/>
        <w:rPr>
          <w:rFonts w:ascii="Roboto" w:hAnsi="Roboto"/>
          <w:sz w:val="22"/>
          <w:szCs w:val="22"/>
        </w:rPr>
      </w:pPr>
      <w:r>
        <w:fldChar w:fldCharType="begin"/>
      </w:r>
      <w:r>
        <w:instrText xml:space="preserve"> HYPERLINK "https://commonslibrary.parliament.uk/research-briefings/sn06193/" </w:instrText>
      </w:r>
      <w:r>
        <w:fldChar w:fldCharType="separate"/>
      </w:r>
      <w:r w:rsidRPr="00ED0820">
        <w:rPr>
          <w:rStyle w:val="Hyperlink"/>
          <w:rFonts w:ascii="Roboto" w:hAnsi="Roboto"/>
          <w:sz w:val="22"/>
          <w:szCs w:val="22"/>
        </w:rPr>
        <w:t>Research by the House of Commons Library</w:t>
      </w:r>
      <w:r>
        <w:fldChar w:fldCharType="end"/>
      </w:r>
      <w:r w:rsidRPr="00ED0820">
        <w:rPr>
          <w:rFonts w:ascii="Roboto" w:hAnsi="Roboto"/>
          <w:sz w:val="22"/>
          <w:szCs w:val="22"/>
        </w:rPr>
        <w:t xml:space="preserve"> in 2024 found that</w:t>
      </w:r>
      <w:r w:rsidRPr="00ED0820">
        <w:rPr>
          <w:rFonts w:ascii="Roboto" w:hAnsi="Roboto"/>
          <w:sz w:val="22"/>
          <w:szCs w:val="22"/>
        </w:rPr>
        <w:t xml:space="preserve"> the UK’s financial services sector contributed £208.2 billion to the UK economy in 2023, representing 8.8% of total economic output. </w:t>
      </w:r>
      <w:r w:rsidRPr="00ED0820">
        <w:rPr>
          <w:rFonts w:ascii="Roboto" w:hAnsi="Roboto"/>
          <w:sz w:val="22"/>
          <w:szCs w:val="22"/>
        </w:rPr>
        <w:t>The social sciences ar</w:t>
      </w:r>
      <w:r w:rsidRPr="00ED0820">
        <w:rPr>
          <w:rFonts w:ascii="Roboto" w:hAnsi="Roboto"/>
          <w:sz w:val="22"/>
          <w:szCs w:val="22"/>
        </w:rPr>
        <w:t>e</w:t>
      </w:r>
      <w:r w:rsidRPr="00ED0820">
        <w:rPr>
          <w:rFonts w:ascii="Roboto" w:hAnsi="Roboto"/>
          <w:sz w:val="22"/>
          <w:szCs w:val="22"/>
        </w:rPr>
        <w:t xml:space="preserve"> central to the functioning and regulation of th</w:t>
      </w:r>
      <w:r w:rsidRPr="00ED0820">
        <w:rPr>
          <w:rFonts w:ascii="Roboto" w:hAnsi="Roboto"/>
          <w:sz w:val="22"/>
          <w:szCs w:val="22"/>
        </w:rPr>
        <w:t>is sector</w:t>
      </w:r>
      <w:r w:rsidRPr="00ED0820">
        <w:rPr>
          <w:rFonts w:ascii="Roboto" w:hAnsi="Roboto"/>
          <w:sz w:val="22"/>
          <w:szCs w:val="22"/>
        </w:rPr>
        <w:t>.</w:t>
      </w:r>
      <w:r w:rsidRPr="00ED0820">
        <w:rPr>
          <w:rFonts w:ascii="Roboto" w:hAnsi="Roboto"/>
          <w:sz w:val="22"/>
          <w:szCs w:val="22"/>
        </w:rPr>
        <w:t xml:space="preserve"> </w:t>
      </w:r>
      <w:r>
        <w:fldChar w:fldCharType="begin"/>
      </w:r>
      <w:r>
        <w:instrText xml:space="preserve"> HYPERLINK "https://www.thebritishacademy.ac.uk/publications/the-shape-of-research-impact/" </w:instrText>
      </w:r>
      <w:r>
        <w:fldChar w:fldCharType="separate"/>
      </w:r>
      <w:r w:rsidRPr="00ED0820">
        <w:rPr>
          <w:rStyle w:val="Hyperlink"/>
          <w:rFonts w:ascii="Roboto" w:hAnsi="Roboto"/>
          <w:sz w:val="22"/>
          <w:szCs w:val="22"/>
        </w:rPr>
        <w:t xml:space="preserve">A </w:t>
      </w:r>
      <w:r w:rsidRPr="00ED0820">
        <w:rPr>
          <w:rStyle w:val="Hyperlink"/>
          <w:rFonts w:ascii="Roboto" w:hAnsi="Roboto"/>
          <w:sz w:val="22"/>
          <w:szCs w:val="22"/>
        </w:rPr>
        <w:t>recent</w:t>
      </w:r>
      <w:r w:rsidRPr="00ED0820">
        <w:rPr>
          <w:rStyle w:val="Hyperlink"/>
          <w:rFonts w:ascii="Roboto" w:hAnsi="Roboto"/>
          <w:sz w:val="22"/>
          <w:szCs w:val="22"/>
        </w:rPr>
        <w:t xml:space="preserve"> joint study</w:t>
      </w:r>
      <w:r>
        <w:fldChar w:fldCharType="end"/>
      </w:r>
      <w:r w:rsidRPr="00ED0820">
        <w:rPr>
          <w:rFonts w:ascii="Roboto" w:hAnsi="Roboto"/>
          <w:sz w:val="22"/>
          <w:szCs w:val="22"/>
        </w:rPr>
        <w:t xml:space="preserve"> by </w:t>
      </w:r>
      <w:r>
        <w:rPr>
          <w:rFonts w:ascii="Roboto" w:hAnsi="Roboto"/>
          <w:sz w:val="22"/>
          <w:szCs w:val="22"/>
        </w:rPr>
        <w:t>t</w:t>
      </w:r>
      <w:r w:rsidRPr="00ED0820">
        <w:rPr>
          <w:rFonts w:ascii="Roboto" w:hAnsi="Roboto"/>
          <w:sz w:val="22"/>
          <w:szCs w:val="22"/>
        </w:rPr>
        <w:t>he British Academy,</w:t>
      </w:r>
      <w:r w:rsidRPr="00ED0820">
        <w:rPr>
          <w:rFonts w:ascii="Roboto" w:hAnsi="Roboto"/>
          <w:sz w:val="22"/>
          <w:szCs w:val="22"/>
        </w:rPr>
        <w:t xml:space="preserve"> </w:t>
      </w:r>
      <w:r>
        <w:rPr>
          <w:rFonts w:ascii="Roboto" w:hAnsi="Roboto"/>
          <w:sz w:val="22"/>
          <w:szCs w:val="22"/>
        </w:rPr>
        <w:t>t</w:t>
      </w:r>
      <w:r w:rsidRPr="00ED0820">
        <w:rPr>
          <w:rFonts w:ascii="Roboto" w:hAnsi="Roboto"/>
          <w:sz w:val="22"/>
          <w:szCs w:val="22"/>
        </w:rPr>
        <w:t>he Academy of Social Sciences</w:t>
      </w:r>
      <w:r w:rsidRPr="00ED0820">
        <w:rPr>
          <w:rFonts w:ascii="Roboto" w:hAnsi="Roboto"/>
          <w:sz w:val="22"/>
          <w:szCs w:val="22"/>
        </w:rPr>
        <w:t xml:space="preserve"> and the Leverhulme</w:t>
      </w:r>
      <w:r w:rsidRPr="00ED0820">
        <w:rPr>
          <w:rFonts w:ascii="Roboto" w:hAnsi="Roboto"/>
          <w:sz w:val="22"/>
          <w:szCs w:val="22"/>
        </w:rPr>
        <w:t xml:space="preserve"> Centre for Demographic Science analysed </w:t>
      </w:r>
      <w:r w:rsidRPr="00ED0820">
        <w:rPr>
          <w:rFonts w:ascii="Roboto" w:hAnsi="Roboto"/>
          <w:sz w:val="22"/>
          <w:szCs w:val="22"/>
        </w:rPr>
        <w:t>REF</w:t>
      </w:r>
      <w:r w:rsidRPr="00ED0820">
        <w:rPr>
          <w:rFonts w:ascii="Roboto" w:hAnsi="Roboto"/>
          <w:sz w:val="22"/>
          <w:szCs w:val="22"/>
        </w:rPr>
        <w:t xml:space="preserve"> 2021</w:t>
      </w:r>
      <w:r w:rsidRPr="00ED0820">
        <w:rPr>
          <w:rFonts w:ascii="Roboto" w:hAnsi="Roboto"/>
          <w:sz w:val="22"/>
          <w:szCs w:val="22"/>
        </w:rPr>
        <w:t xml:space="preserve"> impact case studies</w:t>
      </w:r>
      <w:r w:rsidRPr="00ED0820">
        <w:rPr>
          <w:rFonts w:ascii="Roboto" w:hAnsi="Roboto"/>
          <w:sz w:val="22"/>
          <w:szCs w:val="22"/>
        </w:rPr>
        <w:t xml:space="preserve"> and found</w:t>
      </w:r>
      <w:r w:rsidRPr="00ED0820">
        <w:rPr>
          <w:rFonts w:ascii="Roboto" w:hAnsi="Roboto"/>
          <w:sz w:val="22"/>
          <w:szCs w:val="22"/>
        </w:rPr>
        <w:t xml:space="preserve"> that social science research has directly shaped macroeconomic and monetary policy, with tools developed by UK university researchers adopted by the Bank of England, the European Central Bank and other central banks worldwide. Research on auction design underpins the Bank of England’s key stress-testing mechanisms, while behavioural economics research info</w:t>
      </w:r>
      <w:r w:rsidRPr="00ED0820">
        <w:rPr>
          <w:rFonts w:ascii="Roboto" w:hAnsi="Roboto"/>
          <w:sz w:val="22"/>
          <w:szCs w:val="22"/>
        </w:rPr>
        <w:t>rmed the Financial Conduct Authority’s design of the price cap on payday loans, protecting 4.3 million loan applicants.</w:t>
      </w:r>
    </w:p>
    <w:p w:rsidR="00C94F2A" w:rsidRPr="00ED0820" w:rsidP="00ED0820">
      <w:pPr>
        <w:jc w:val="both"/>
        <w:rPr>
          <w:rFonts w:ascii="Roboto" w:hAnsi="Roboto"/>
          <w:sz w:val="22"/>
          <w:szCs w:val="22"/>
        </w:rPr>
      </w:pPr>
    </w:p>
    <w:p w:rsidR="00C94F2A" w:rsidRPr="0020389A" w:rsidP="0020389A">
      <w:pPr>
        <w:jc w:val="both"/>
        <w:rPr>
          <w:rFonts w:ascii="Roboto" w:hAnsi="Roboto"/>
          <w:sz w:val="22"/>
          <w:szCs w:val="22"/>
        </w:rPr>
      </w:pPr>
      <w:r w:rsidRPr="0020389A">
        <w:rPr>
          <w:rFonts w:ascii="Roboto" w:hAnsi="Roboto"/>
          <w:sz w:val="22"/>
          <w:szCs w:val="22"/>
        </w:rPr>
        <w:t xml:space="preserve">SHAPE expertise will also be crucial </w:t>
      </w:r>
      <w:r w:rsidRPr="0020389A">
        <w:rPr>
          <w:rFonts w:ascii="Roboto" w:hAnsi="Roboto"/>
          <w:sz w:val="22"/>
          <w:szCs w:val="22"/>
        </w:rPr>
        <w:t xml:space="preserve">in attracting and managing </w:t>
      </w:r>
      <w:r w:rsidRPr="0020389A">
        <w:rPr>
          <w:rFonts w:ascii="Roboto" w:hAnsi="Roboto"/>
          <w:sz w:val="22"/>
          <w:szCs w:val="22"/>
        </w:rPr>
        <w:t>foreign direct investment (FDI), another government priority</w:t>
      </w:r>
      <w:r w:rsidRPr="0020389A">
        <w:rPr>
          <w:rFonts w:ascii="Roboto" w:hAnsi="Roboto"/>
          <w:sz w:val="22"/>
          <w:szCs w:val="22"/>
        </w:rPr>
        <w:t xml:space="preserve"> mapped out in the </w:t>
      </w:r>
      <w:r>
        <w:rPr>
          <w:rFonts w:ascii="Roboto" w:hAnsi="Roboto"/>
          <w:i/>
          <w:iCs/>
          <w:sz w:val="22"/>
          <w:szCs w:val="22"/>
        </w:rPr>
        <w:t xml:space="preserve">Modern </w:t>
      </w:r>
      <w:r w:rsidRPr="0020389A">
        <w:rPr>
          <w:rFonts w:ascii="Roboto" w:hAnsi="Roboto"/>
          <w:i/>
          <w:iCs/>
          <w:sz w:val="22"/>
          <w:szCs w:val="22"/>
        </w:rPr>
        <w:t>Industrial Strategy</w:t>
      </w:r>
      <w:r w:rsidRPr="0020389A">
        <w:rPr>
          <w:rFonts w:ascii="Roboto" w:hAnsi="Roboto"/>
          <w:sz w:val="22"/>
          <w:szCs w:val="22"/>
        </w:rPr>
        <w:t xml:space="preserve">. </w:t>
      </w:r>
      <w:r>
        <w:fldChar w:fldCharType="begin"/>
      </w:r>
      <w:r>
        <w:instrText xml:space="preserve"> HYPERLINK "https://www.theglobalcity.uk/insights/catalysing-uk-economic-growth" </w:instrText>
      </w:r>
      <w:r>
        <w:fldChar w:fldCharType="separate"/>
      </w:r>
      <w:r w:rsidRPr="0020389A">
        <w:rPr>
          <w:rStyle w:val="Hyperlink"/>
          <w:rFonts w:ascii="Roboto" w:hAnsi="Roboto"/>
          <w:sz w:val="22"/>
          <w:szCs w:val="22"/>
        </w:rPr>
        <w:t>Research by the City of London Corporation</w:t>
      </w:r>
      <w:r>
        <w:fldChar w:fldCharType="end"/>
      </w:r>
      <w:r w:rsidRPr="0020389A">
        <w:rPr>
          <w:rFonts w:ascii="Roboto" w:hAnsi="Roboto"/>
          <w:sz w:val="22"/>
          <w:szCs w:val="22"/>
        </w:rPr>
        <w:t xml:space="preserve"> has shown that the UK could unlock up to £7.7 billion in additional capital from foreign sovereign investors by 2030 through a coordinated financial and professional services strategy. </w:t>
      </w:r>
      <w:r>
        <w:fldChar w:fldCharType="begin"/>
      </w:r>
      <w:r>
        <w:instrText xml:space="preserve"> HYPERLINK "https://www.ey.com/en_uk/newsroom/2025/05/uk-fdi-projects-second-in-europe" </w:instrText>
      </w:r>
      <w:r>
        <w:fldChar w:fldCharType="separate"/>
      </w:r>
      <w:r w:rsidRPr="0020389A">
        <w:rPr>
          <w:rStyle w:val="Hyperlink"/>
          <w:rFonts w:ascii="Roboto" w:hAnsi="Roboto"/>
          <w:sz w:val="22"/>
          <w:szCs w:val="22"/>
        </w:rPr>
        <w:t>As of 2025</w:t>
      </w:r>
      <w:r>
        <w:fldChar w:fldCharType="end"/>
      </w:r>
      <w:r w:rsidRPr="0020389A">
        <w:rPr>
          <w:rFonts w:ascii="Roboto" w:hAnsi="Roboto"/>
          <w:sz w:val="22"/>
          <w:szCs w:val="22"/>
        </w:rPr>
        <w:t>, t</w:t>
      </w:r>
      <w:r w:rsidRPr="0020389A">
        <w:rPr>
          <w:rFonts w:ascii="Roboto" w:hAnsi="Roboto"/>
          <w:sz w:val="22"/>
          <w:szCs w:val="22"/>
        </w:rPr>
        <w:t>he UK remains the second largest destination for FDI in Europe, but maintaining this position depends on the regulatory expertise, market analysis and institutional knowledge that social scientists</w:t>
      </w:r>
      <w:r w:rsidRPr="0020389A">
        <w:rPr>
          <w:rFonts w:ascii="Roboto" w:hAnsi="Roboto"/>
          <w:sz w:val="22"/>
          <w:szCs w:val="22"/>
        </w:rPr>
        <w:t>, in particular, provide</w:t>
      </w:r>
      <w:r w:rsidRPr="0020389A">
        <w:rPr>
          <w:rFonts w:ascii="Roboto" w:hAnsi="Roboto"/>
          <w:sz w:val="22"/>
          <w:szCs w:val="22"/>
        </w:rPr>
        <w:t xml:space="preserve">. </w:t>
      </w:r>
    </w:p>
    <w:p w:rsidR="00C94F2A" w:rsidP="00B83AD0">
      <w:pPr>
        <w:jc w:val="both"/>
        <w:rPr>
          <w:rFonts w:ascii="Roboto" w:hAnsi="Roboto"/>
          <w:sz w:val="22"/>
          <w:szCs w:val="22"/>
        </w:rPr>
      </w:pPr>
    </w:p>
    <w:p w:rsidR="00C94F2A" w:rsidRPr="00097F60" w:rsidP="005B1827">
      <w:pPr>
        <w:rPr>
          <w:rFonts w:ascii="Roboto" w:hAnsi="Roboto"/>
          <w:b/>
          <w:bCs/>
          <w:sz w:val="22"/>
          <w:szCs w:val="22"/>
        </w:rPr>
      </w:pPr>
      <w:r>
        <w:rPr>
          <w:rFonts w:ascii="Roboto" w:hAnsi="Roboto"/>
          <w:b/>
          <w:bCs/>
          <w:sz w:val="22"/>
          <w:szCs w:val="22"/>
        </w:rPr>
        <w:t>1</w:t>
      </w:r>
      <w:r w:rsidRPr="00097F60">
        <w:rPr>
          <w:rFonts w:ascii="Roboto" w:hAnsi="Roboto"/>
          <w:b/>
          <w:bCs/>
          <w:sz w:val="22"/>
          <w:szCs w:val="22"/>
        </w:rPr>
        <w:t>.</w:t>
      </w:r>
      <w:r>
        <w:rPr>
          <w:rFonts w:ascii="Roboto" w:hAnsi="Roboto"/>
          <w:b/>
          <w:bCs/>
          <w:sz w:val="22"/>
          <w:szCs w:val="22"/>
        </w:rPr>
        <w:t xml:space="preserve">2 </w:t>
      </w:r>
      <w:r w:rsidRPr="00097F60">
        <w:rPr>
          <w:rFonts w:ascii="Roboto" w:hAnsi="Roboto"/>
          <w:b/>
          <w:bCs/>
          <w:sz w:val="22"/>
          <w:szCs w:val="22"/>
        </w:rPr>
        <w:t>Driving economic growth and innovation in a service economy</w:t>
      </w:r>
    </w:p>
    <w:p w:rsidR="00C94F2A" w:rsidP="005B1827">
      <w:pPr>
        <w:jc w:val="both"/>
        <w:rPr>
          <w:rFonts w:ascii="Roboto" w:hAnsi="Roboto"/>
          <w:sz w:val="22"/>
          <w:szCs w:val="22"/>
        </w:rPr>
      </w:pPr>
      <w:r w:rsidRPr="008030AA">
        <w:rPr>
          <w:rFonts w:ascii="Roboto" w:hAnsi="Roboto"/>
          <w:sz w:val="22"/>
          <w:szCs w:val="22"/>
        </w:rPr>
        <w:t>During the session, several Committee members and Sir Ian Chapman discussed the importance of measuring the return on public R&amp;D investment and the need for UKRI to be more ‘choiceful’ about where to focus. In this context, it is important to recognise that SHAPE disciplines make substantial contributions to innovation that may be under-recognised by conventional metrics.</w:t>
      </w:r>
    </w:p>
    <w:p w:rsidR="00C94F2A" w:rsidRPr="008030AA" w:rsidP="005B1827">
      <w:pPr>
        <w:jc w:val="both"/>
        <w:rPr>
          <w:rFonts w:ascii="Roboto" w:hAnsi="Roboto"/>
          <w:sz w:val="22"/>
          <w:szCs w:val="22"/>
        </w:rPr>
      </w:pPr>
    </w:p>
    <w:p w:rsidR="00C94F2A" w:rsidP="005B1827">
      <w:pPr>
        <w:jc w:val="both"/>
        <w:rPr>
          <w:rFonts w:ascii="Roboto" w:hAnsi="Roboto"/>
          <w:sz w:val="22"/>
          <w:szCs w:val="22"/>
        </w:rPr>
      </w:pPr>
      <w:r>
        <w:fldChar w:fldCharType="begin"/>
      </w:r>
      <w:r>
        <w:instrText xml:space="preserve"> HYPERLINK "https://www.thebritishacademy.ac.uk/documents/4811/The_role_of_SHAPE_in_RD_and_Innovation_-_case_studies_-_Frontier_Economics.pdf" </w:instrText>
      </w:r>
      <w:r>
        <w:fldChar w:fldCharType="separate"/>
      </w:r>
      <w:r w:rsidRPr="0064384A">
        <w:rPr>
          <w:rStyle w:val="Hyperlink"/>
          <w:rFonts w:ascii="Roboto" w:hAnsi="Roboto"/>
          <w:sz w:val="22"/>
          <w:szCs w:val="22"/>
        </w:rPr>
        <w:t>Frontier Economics’ case study research</w:t>
      </w:r>
      <w:r>
        <w:fldChar w:fldCharType="end"/>
      </w:r>
      <w:r w:rsidRPr="0064384A">
        <w:rPr>
          <w:rFonts w:ascii="Roboto" w:hAnsi="Roboto"/>
          <w:sz w:val="22"/>
          <w:szCs w:val="22"/>
        </w:rPr>
        <w:t xml:space="preserve"> </w:t>
      </w:r>
      <w:r w:rsidRPr="008030AA">
        <w:rPr>
          <w:rFonts w:ascii="Roboto" w:hAnsi="Roboto"/>
          <w:sz w:val="22"/>
          <w:szCs w:val="22"/>
        </w:rPr>
        <w:t>(2023), involving deep-dive studies with Tesco, Phoenix Group, Accenture and Netflix, found that businesses perceive SHAPE insights to be critical throughout the innovation process.</w:t>
      </w:r>
      <w:r>
        <w:rPr>
          <w:rFonts w:ascii="Roboto" w:hAnsi="Roboto"/>
          <w:sz w:val="22"/>
          <w:szCs w:val="22"/>
        </w:rPr>
        <w:t xml:space="preserve"> </w:t>
      </w:r>
      <w:r w:rsidRPr="008030AA">
        <w:rPr>
          <w:rFonts w:ascii="Roboto" w:hAnsi="Roboto"/>
          <w:sz w:val="22"/>
          <w:szCs w:val="22"/>
        </w:rPr>
        <w:t xml:space="preserve">Practical applications identified include </w:t>
      </w:r>
      <w:r w:rsidRPr="008030AA">
        <w:rPr>
          <w:rFonts w:ascii="Roboto" w:hAnsi="Roboto"/>
          <w:sz w:val="22"/>
          <w:szCs w:val="22"/>
        </w:rPr>
        <w:t>economists optimising investment decisions, linguists and storytellers developing successful chatbots, geographers optimising physical retail locations, and media and communications experts shaping culturally diverse content.</w:t>
      </w:r>
    </w:p>
    <w:p w:rsidR="00C94F2A" w:rsidP="005B1827">
      <w:pPr>
        <w:jc w:val="both"/>
        <w:rPr>
          <w:rFonts w:ascii="Roboto" w:hAnsi="Roboto"/>
          <w:sz w:val="22"/>
          <w:szCs w:val="22"/>
        </w:rPr>
      </w:pPr>
    </w:p>
    <w:p w:rsidR="00C94F2A" w:rsidP="005B1827">
      <w:pPr>
        <w:jc w:val="both"/>
        <w:rPr>
          <w:rFonts w:ascii="Roboto" w:hAnsi="Roboto"/>
          <w:sz w:val="22"/>
          <w:szCs w:val="22"/>
        </w:rPr>
      </w:pPr>
      <w:r w:rsidRPr="008030AA">
        <w:rPr>
          <w:rFonts w:ascii="Roboto" w:hAnsi="Roboto"/>
          <w:sz w:val="22"/>
          <w:szCs w:val="22"/>
        </w:rPr>
        <w:t xml:space="preserve">Frontier Economics </w:t>
      </w:r>
      <w:r>
        <w:rPr>
          <w:rFonts w:ascii="Roboto" w:hAnsi="Roboto"/>
          <w:sz w:val="22"/>
          <w:szCs w:val="22"/>
        </w:rPr>
        <w:t>also</w:t>
      </w:r>
      <w:r w:rsidRPr="008030AA">
        <w:rPr>
          <w:rFonts w:ascii="Roboto" w:hAnsi="Roboto"/>
          <w:sz w:val="22"/>
          <w:szCs w:val="22"/>
        </w:rPr>
        <w:t xml:space="preserve"> found that formal R&amp;D represents only around 56% of business innovation investments</w:t>
      </w:r>
      <w:r>
        <w:rPr>
          <w:rFonts w:ascii="Roboto" w:hAnsi="Roboto"/>
          <w:sz w:val="22"/>
          <w:szCs w:val="22"/>
        </w:rPr>
        <w:t xml:space="preserve"> in the service sector</w:t>
      </w:r>
      <w:r w:rsidRPr="008030AA">
        <w:rPr>
          <w:rFonts w:ascii="Roboto" w:hAnsi="Roboto"/>
          <w:sz w:val="22"/>
          <w:szCs w:val="22"/>
        </w:rPr>
        <w:t>, with the remainder comprising less</w:t>
      </w:r>
      <w:r w:rsidRPr="008030AA">
        <w:rPr>
          <w:rFonts w:ascii="Roboto" w:hAnsi="Roboto"/>
          <w:sz w:val="22"/>
          <w:szCs w:val="22"/>
        </w:rPr>
        <w:t xml:space="preserve"> tangible inputs that are often SHAPE-related. Yet current UK definitions of R&amp;D for tax credit purposes require companies to demonstrate an advance in science and technology, potentially excluding SHAPE-related innovation. This contrasts with the </w:t>
      </w:r>
      <w:r>
        <w:fldChar w:fldCharType="begin"/>
      </w:r>
      <w:r>
        <w:instrText xml:space="preserve"> HYPERLINK "https://www.oecd.org/en/publications/frascati-manual-2015_9789264239012-en.html" </w:instrText>
      </w:r>
      <w:r>
        <w:fldChar w:fldCharType="separate"/>
      </w:r>
      <w:r w:rsidRPr="0064384A">
        <w:rPr>
          <w:rStyle w:val="Hyperlink"/>
          <w:rFonts w:ascii="Roboto" w:hAnsi="Roboto"/>
          <w:sz w:val="22"/>
          <w:szCs w:val="22"/>
        </w:rPr>
        <w:t>OECD Frascati Manual</w:t>
      </w:r>
      <w:r>
        <w:fldChar w:fldCharType="end"/>
      </w:r>
      <w:r w:rsidRPr="0064384A">
        <w:rPr>
          <w:rFonts w:ascii="Roboto" w:hAnsi="Roboto"/>
          <w:sz w:val="22"/>
          <w:szCs w:val="22"/>
        </w:rPr>
        <w:t>,</w:t>
      </w:r>
      <w:r>
        <w:rPr>
          <w:rFonts w:ascii="Roboto" w:hAnsi="Roboto"/>
          <w:sz w:val="22"/>
          <w:szCs w:val="22"/>
        </w:rPr>
        <w:t xml:space="preserve"> </w:t>
      </w:r>
      <w:r w:rsidRPr="008030AA">
        <w:rPr>
          <w:rFonts w:ascii="Roboto" w:hAnsi="Roboto"/>
          <w:sz w:val="22"/>
          <w:szCs w:val="22"/>
        </w:rPr>
        <w:t xml:space="preserve">which explicitly includes R&amp;D in the social sciences, humanities and the arts. </w:t>
      </w:r>
      <w:r>
        <w:fldChar w:fldCharType="begin"/>
      </w:r>
      <w:r>
        <w:instrText xml:space="preserve"> HYPERLINK "https://www.rand.org/pubs/research_reports/RRA2001-1.html" </w:instrText>
      </w:r>
      <w:r>
        <w:fldChar w:fldCharType="separate"/>
      </w:r>
      <w:r w:rsidRPr="0064384A">
        <w:rPr>
          <w:rStyle w:val="Hyperlink"/>
          <w:rFonts w:ascii="Roboto" w:hAnsi="Roboto"/>
          <w:sz w:val="22"/>
          <w:szCs w:val="22"/>
        </w:rPr>
        <w:t>RAND Europe's analysis</w:t>
      </w:r>
      <w:r>
        <w:fldChar w:fldCharType="end"/>
      </w:r>
      <w:r w:rsidRPr="008030AA">
        <w:rPr>
          <w:rFonts w:ascii="Roboto" w:hAnsi="Roboto"/>
          <w:sz w:val="22"/>
          <w:szCs w:val="22"/>
        </w:rPr>
        <w:t xml:space="preserve"> (2023) found that SHAPE-related R&amp;D makes distinctive contributions to innovation and growth but is likely under-counted in UK data collection.</w:t>
      </w:r>
    </w:p>
    <w:p w:rsidR="00C94F2A" w:rsidRPr="008030AA" w:rsidP="005B1827">
      <w:pPr>
        <w:jc w:val="both"/>
        <w:rPr>
          <w:rFonts w:ascii="Roboto" w:hAnsi="Roboto"/>
          <w:sz w:val="22"/>
          <w:szCs w:val="22"/>
        </w:rPr>
      </w:pPr>
    </w:p>
    <w:p w:rsidR="00C94F2A" w:rsidP="005B1827">
      <w:pPr>
        <w:jc w:val="both"/>
        <w:rPr>
          <w:rFonts w:ascii="Roboto" w:hAnsi="Roboto"/>
          <w:sz w:val="22"/>
          <w:szCs w:val="22"/>
        </w:rPr>
      </w:pPr>
      <w:r w:rsidRPr="008030AA">
        <w:rPr>
          <w:rFonts w:ascii="Roboto" w:hAnsi="Roboto"/>
          <w:sz w:val="22"/>
          <w:szCs w:val="22"/>
        </w:rPr>
        <w:t xml:space="preserve">This has direct relevance to Bucket 3 (innovation). If innovation metrics focus primarily on patents, </w:t>
      </w:r>
      <w:r w:rsidRPr="008030AA">
        <w:rPr>
          <w:rFonts w:ascii="Roboto" w:hAnsi="Roboto"/>
          <w:sz w:val="22"/>
          <w:szCs w:val="22"/>
        </w:rPr>
        <w:t>spin-outs</w:t>
      </w:r>
      <w:r w:rsidRPr="008030AA">
        <w:rPr>
          <w:rFonts w:ascii="Roboto" w:hAnsi="Roboto"/>
          <w:sz w:val="22"/>
          <w:szCs w:val="22"/>
        </w:rPr>
        <w:t xml:space="preserve"> and business co-investment, large parts of the UK’s innovation economy – particularly in the service sector, which accounts for </w:t>
      </w:r>
      <w:r>
        <w:fldChar w:fldCharType="begin"/>
      </w:r>
      <w:r>
        <w:instrText xml:space="preserve"> HYPERLINK "https://commonslibrary.parliament.uk/research-briefings/cbp-8353/" </w:instrText>
      </w:r>
      <w:r>
        <w:fldChar w:fldCharType="separate"/>
      </w:r>
      <w:r w:rsidRPr="007F3322">
        <w:rPr>
          <w:rStyle w:val="Hyperlink"/>
          <w:rFonts w:ascii="Roboto" w:hAnsi="Roboto"/>
          <w:sz w:val="22"/>
          <w:szCs w:val="22"/>
        </w:rPr>
        <w:t>approximately 80% of national output</w:t>
      </w:r>
      <w:r>
        <w:fldChar w:fldCharType="end"/>
      </w:r>
      <w:r w:rsidRPr="008030AA">
        <w:rPr>
          <w:rFonts w:ascii="Roboto" w:hAnsi="Roboto"/>
          <w:sz w:val="22"/>
          <w:szCs w:val="22"/>
        </w:rPr>
        <w:t xml:space="preserve"> – risk being systematically undervalued. We would encourage the Committee to seek clarity from UKRI on how innovation metrics will be broadened to capture service-based and ‘soft IP’ pathways.</w:t>
      </w:r>
    </w:p>
    <w:p w:rsidR="00C94F2A" w:rsidP="00B83AD0">
      <w:pPr>
        <w:jc w:val="both"/>
        <w:rPr>
          <w:rFonts w:ascii="Roboto" w:hAnsi="Roboto"/>
          <w:sz w:val="22"/>
          <w:szCs w:val="22"/>
        </w:rPr>
      </w:pPr>
    </w:p>
    <w:p w:rsidR="00C94F2A" w:rsidRPr="00923ECC" w:rsidP="00CC5E83">
      <w:pPr>
        <w:rPr>
          <w:rFonts w:ascii="Roboto" w:hAnsi="Roboto"/>
          <w:b/>
          <w:bCs/>
          <w:sz w:val="22"/>
          <w:szCs w:val="22"/>
        </w:rPr>
      </w:pPr>
      <w:r>
        <w:rPr>
          <w:rFonts w:ascii="Roboto" w:hAnsi="Roboto"/>
          <w:b/>
          <w:bCs/>
          <w:sz w:val="22"/>
          <w:szCs w:val="22"/>
        </w:rPr>
        <w:t>1</w:t>
      </w:r>
      <w:r w:rsidRPr="00923ECC">
        <w:rPr>
          <w:rFonts w:ascii="Roboto" w:hAnsi="Roboto"/>
          <w:b/>
          <w:bCs/>
          <w:sz w:val="22"/>
          <w:szCs w:val="22"/>
        </w:rPr>
        <w:t>.</w:t>
      </w:r>
      <w:r>
        <w:rPr>
          <w:rFonts w:ascii="Roboto" w:hAnsi="Roboto"/>
          <w:b/>
          <w:bCs/>
          <w:sz w:val="22"/>
          <w:szCs w:val="22"/>
        </w:rPr>
        <w:t>3</w:t>
      </w:r>
      <w:r w:rsidRPr="00923ECC">
        <w:rPr>
          <w:rFonts w:ascii="Roboto" w:hAnsi="Roboto"/>
          <w:b/>
          <w:bCs/>
          <w:sz w:val="22"/>
          <w:szCs w:val="22"/>
        </w:rPr>
        <w:t xml:space="preserve"> Commercialisation of SHAPE research</w:t>
      </w:r>
    </w:p>
    <w:p w:rsidR="00C94F2A" w:rsidRPr="009D2B35" w:rsidP="00261277">
      <w:pPr>
        <w:jc w:val="both"/>
        <w:rPr>
          <w:rFonts w:ascii="Roboto" w:hAnsi="Roboto"/>
          <w:sz w:val="22"/>
          <w:szCs w:val="22"/>
        </w:rPr>
      </w:pPr>
      <w:r w:rsidRPr="009D2B35">
        <w:rPr>
          <w:rFonts w:ascii="Roboto" w:hAnsi="Roboto"/>
          <w:sz w:val="22"/>
          <w:szCs w:val="22"/>
        </w:rPr>
        <w:t>The UK has become a global leader in SHAPE commercialisation. The</w:t>
      </w:r>
      <w:r>
        <w:rPr>
          <w:rFonts w:ascii="Roboto" w:hAnsi="Roboto"/>
          <w:sz w:val="22"/>
          <w:szCs w:val="22"/>
        </w:rPr>
        <w:t xml:space="preserve"> </w:t>
      </w:r>
      <w:r>
        <w:fldChar w:fldCharType="begin"/>
      </w:r>
      <w:r>
        <w:instrText xml:space="preserve"> HYPERLINK "https://aspect.ac.uk/" </w:instrText>
      </w:r>
      <w:r>
        <w:fldChar w:fldCharType="separate"/>
      </w:r>
      <w:r w:rsidRPr="004A0598">
        <w:rPr>
          <w:rStyle w:val="Hyperlink"/>
          <w:rFonts w:ascii="Roboto" w:hAnsi="Roboto"/>
          <w:sz w:val="22"/>
          <w:szCs w:val="22"/>
        </w:rPr>
        <w:t>Aspect Network</w:t>
      </w:r>
      <w:r>
        <w:fldChar w:fldCharType="end"/>
      </w:r>
      <w:r>
        <w:rPr>
          <w:rFonts w:ascii="Roboto" w:hAnsi="Roboto"/>
          <w:sz w:val="22"/>
          <w:szCs w:val="22"/>
        </w:rPr>
        <w:t xml:space="preserve"> </w:t>
      </w:r>
      <w:r w:rsidRPr="009D2B35">
        <w:rPr>
          <w:rFonts w:ascii="Roboto" w:hAnsi="Roboto"/>
          <w:sz w:val="22"/>
          <w:szCs w:val="22"/>
        </w:rPr>
        <w:t xml:space="preserve">(A SHAPE Platform for Entrepreneurship, Commercialisation and Transformation) was launched in 2018 </w:t>
      </w:r>
      <w:r>
        <w:rPr>
          <w:rFonts w:ascii="Roboto" w:hAnsi="Roboto"/>
          <w:sz w:val="22"/>
          <w:szCs w:val="22"/>
        </w:rPr>
        <w:t xml:space="preserve">with </w:t>
      </w:r>
      <w:r>
        <w:rPr>
          <w:rFonts w:ascii="Roboto" w:hAnsi="Roboto"/>
          <w:sz w:val="22"/>
          <w:szCs w:val="22"/>
        </w:rPr>
        <w:t xml:space="preserve">support from </w:t>
      </w:r>
      <w:r w:rsidRPr="009D2B35">
        <w:rPr>
          <w:rFonts w:ascii="Roboto" w:hAnsi="Roboto"/>
          <w:sz w:val="22"/>
          <w:szCs w:val="22"/>
        </w:rPr>
        <w:t>UKRI's Connecting Capability Fund. Aspect now operates as a growing network of 33 member universities. Its delivery arm,</w:t>
      </w:r>
      <w:r>
        <w:rPr>
          <w:rFonts w:ascii="Roboto" w:hAnsi="Roboto"/>
          <w:sz w:val="22"/>
          <w:szCs w:val="22"/>
        </w:rPr>
        <w:t xml:space="preserve"> the </w:t>
      </w:r>
      <w:r>
        <w:fldChar w:fldCharType="begin"/>
      </w:r>
      <w:r>
        <w:instrText xml:space="preserve"> HYPERLINK "https://arcaccelerator.io/" </w:instrText>
      </w:r>
      <w:r>
        <w:fldChar w:fldCharType="separate"/>
      </w:r>
      <w:r w:rsidRPr="003A347B">
        <w:rPr>
          <w:rStyle w:val="Hyperlink"/>
          <w:rFonts w:ascii="Roboto" w:hAnsi="Roboto"/>
          <w:sz w:val="22"/>
          <w:szCs w:val="22"/>
        </w:rPr>
        <w:t>ARC Accelerator</w:t>
      </w:r>
      <w:r>
        <w:fldChar w:fldCharType="end"/>
      </w:r>
      <w:r w:rsidRPr="009D2B35">
        <w:rPr>
          <w:rFonts w:ascii="Roboto" w:hAnsi="Roboto"/>
          <w:sz w:val="22"/>
          <w:szCs w:val="22"/>
        </w:rPr>
        <w:t>,</w:t>
      </w:r>
      <w:r>
        <w:rPr>
          <w:rFonts w:ascii="Roboto" w:hAnsi="Roboto"/>
          <w:sz w:val="22"/>
          <w:szCs w:val="22"/>
        </w:rPr>
        <w:t xml:space="preserve"> </w:t>
      </w:r>
      <w:r w:rsidRPr="009D2B35">
        <w:rPr>
          <w:rFonts w:ascii="Roboto" w:hAnsi="Roboto"/>
          <w:sz w:val="22"/>
          <w:szCs w:val="22"/>
        </w:rPr>
        <w:t>is a first-of-its-kind initiative globally, providing entrepreneurial training, mentoring and practical support to help SHAPE researchers build ventures from their research. In 2023, ESRC and AHRC announced £3.9 million in funding for the</w:t>
      </w:r>
      <w:r>
        <w:rPr>
          <w:rFonts w:ascii="Roboto" w:hAnsi="Roboto"/>
          <w:sz w:val="22"/>
          <w:szCs w:val="22"/>
        </w:rPr>
        <w:t xml:space="preserve"> </w:t>
      </w:r>
      <w:r>
        <w:fldChar w:fldCharType="begin"/>
      </w:r>
      <w:r>
        <w:instrText xml:space="preserve"> HYPERLINK "https://arcaccelerator.io/shape-catalyst-announcement/" </w:instrText>
      </w:r>
      <w:r>
        <w:fldChar w:fldCharType="separate"/>
      </w:r>
      <w:r w:rsidRPr="00CB16D2">
        <w:rPr>
          <w:rStyle w:val="Hyperlink"/>
          <w:rFonts w:ascii="Roboto" w:hAnsi="Roboto"/>
          <w:sz w:val="22"/>
          <w:szCs w:val="22"/>
        </w:rPr>
        <w:t>SHAPE Catalyst</w:t>
      </w:r>
      <w:r>
        <w:fldChar w:fldCharType="end"/>
      </w:r>
      <w:r w:rsidRPr="009D2B35">
        <w:rPr>
          <w:rFonts w:ascii="Roboto" w:hAnsi="Roboto"/>
          <w:sz w:val="22"/>
          <w:szCs w:val="22"/>
        </w:rPr>
        <w:t xml:space="preserve"> programme, delivered in partnership with ARC, with a target of creating up to 75 new ventures over 3.5 years and £2.7 million available in direct commercialisation funding for researchers.</w:t>
      </w:r>
    </w:p>
    <w:p w:rsidR="00C94F2A" w:rsidRPr="009D2B35" w:rsidP="00261277">
      <w:pPr>
        <w:jc w:val="both"/>
        <w:rPr>
          <w:rFonts w:ascii="Roboto" w:hAnsi="Roboto"/>
          <w:sz w:val="22"/>
          <w:szCs w:val="22"/>
        </w:rPr>
      </w:pPr>
    </w:p>
    <w:p w:rsidR="00C94F2A" w:rsidP="00261277">
      <w:pPr>
        <w:jc w:val="both"/>
        <w:rPr>
          <w:rFonts w:ascii="Roboto" w:hAnsi="Roboto"/>
          <w:sz w:val="22"/>
          <w:szCs w:val="22"/>
        </w:rPr>
      </w:pPr>
      <w:r w:rsidRPr="008030AA">
        <w:rPr>
          <w:rFonts w:ascii="Roboto" w:hAnsi="Roboto"/>
          <w:sz w:val="22"/>
          <w:szCs w:val="22"/>
        </w:rPr>
        <w:t>However, current funding for this infrastructure concludes in 2026, risking the loss of this fragile but flourishing ecosystem just as it gains momentum. The Committee may wish to consider whether the discontinuation of funding for a programme that has demonstrably created commercial value from a modest public investment represents an efficient use of resources, particularly given the government’s emphasis on innovation-led growth.</w:t>
      </w:r>
    </w:p>
    <w:p w:rsidR="00C94F2A" w:rsidRPr="004A7A98" w:rsidP="00261277">
      <w:pPr>
        <w:rPr>
          <w:rFonts w:ascii="Roboto" w:hAnsi="Roboto"/>
          <w:b/>
          <w:bCs/>
          <w:sz w:val="22"/>
          <w:szCs w:val="22"/>
        </w:rPr>
      </w:pPr>
    </w:p>
    <w:p w:rsidR="00C94F2A" w:rsidP="00261277">
      <w:pPr>
        <w:jc w:val="both"/>
        <w:rPr>
          <w:rFonts w:ascii="Roboto" w:hAnsi="Roboto"/>
          <w:sz w:val="22"/>
          <w:szCs w:val="22"/>
        </w:rPr>
      </w:pPr>
      <w:r>
        <w:rPr>
          <w:rFonts w:ascii="Roboto" w:hAnsi="Roboto"/>
          <w:sz w:val="22"/>
          <w:szCs w:val="22"/>
        </w:rPr>
        <w:t>In addition to this, g</w:t>
      </w:r>
      <w:r w:rsidRPr="008030AA">
        <w:rPr>
          <w:rFonts w:ascii="Roboto" w:hAnsi="Roboto"/>
          <w:sz w:val="22"/>
          <w:szCs w:val="22"/>
        </w:rPr>
        <w:t>overnment perspectives on university commercialisation are currently based on STEM innovation journeys arising from tangible IP and products. This is not a mainstay of SHAPE, which generally uses know-how or ‘soft IP’ for impactful and commercial gains. Planned changes to Higher Education Innovation Funding (HEIF) usage and reporting, alongside possible changes to the Higher Education-Business and Community Interaction (HE-BCI) annual monitoring requirements, risk disadvantaging SHAPE disciplines by means o</w:t>
      </w:r>
      <w:r w:rsidRPr="008030AA">
        <w:rPr>
          <w:rFonts w:ascii="Roboto" w:hAnsi="Roboto"/>
          <w:sz w:val="22"/>
          <w:szCs w:val="22"/>
        </w:rPr>
        <w:t>f reduced funding for associated commercialisation, knowledge exchange and innovation practice.</w:t>
      </w:r>
    </w:p>
    <w:p w:rsidR="00C94F2A" w:rsidRPr="008030AA" w:rsidP="00261277">
      <w:pPr>
        <w:jc w:val="both"/>
        <w:rPr>
          <w:rFonts w:ascii="Roboto" w:hAnsi="Roboto"/>
          <w:sz w:val="22"/>
          <w:szCs w:val="22"/>
        </w:rPr>
      </w:pPr>
    </w:p>
    <w:p w:rsidR="00C94F2A" w:rsidP="00261277">
      <w:pPr>
        <w:jc w:val="both"/>
        <w:rPr>
          <w:rFonts w:ascii="Roboto" w:hAnsi="Roboto"/>
          <w:sz w:val="22"/>
          <w:szCs w:val="22"/>
        </w:rPr>
      </w:pPr>
      <w:r w:rsidRPr="008030AA">
        <w:rPr>
          <w:rFonts w:ascii="Roboto" w:hAnsi="Roboto"/>
          <w:sz w:val="22"/>
          <w:szCs w:val="22"/>
        </w:rPr>
        <w:t>By developing a more detailed understanding of the UK social economy ecosystem, the government may be in a better position to fully capture the value that SHAPE adds to pure technological innovation arising from STEM and its contribution to wider societal innovation. This is particularly relevant to Bucket 3 and the metrics by which UKRI will assess innovation outcomes.</w:t>
      </w:r>
    </w:p>
    <w:p w:rsidR="00C94F2A" w:rsidP="00B83AD0">
      <w:pPr>
        <w:jc w:val="both"/>
        <w:rPr>
          <w:rFonts w:ascii="Roboto" w:hAnsi="Roboto"/>
          <w:sz w:val="22"/>
          <w:szCs w:val="22"/>
        </w:rPr>
      </w:pPr>
    </w:p>
    <w:p w:rsidR="00C94F2A" w:rsidRPr="00C93624" w:rsidP="00CC5E83">
      <w:pPr>
        <w:rPr>
          <w:rFonts w:ascii="Roboto" w:hAnsi="Roboto"/>
          <w:b/>
          <w:bCs/>
          <w:sz w:val="22"/>
          <w:szCs w:val="22"/>
        </w:rPr>
      </w:pPr>
      <w:r w:rsidRPr="00C93624">
        <w:rPr>
          <w:rFonts w:ascii="Roboto" w:hAnsi="Roboto"/>
          <w:b/>
          <w:bCs/>
          <w:sz w:val="22"/>
          <w:szCs w:val="22"/>
        </w:rPr>
        <w:t>1.</w:t>
      </w:r>
      <w:r>
        <w:rPr>
          <w:rFonts w:ascii="Roboto" w:hAnsi="Roboto"/>
          <w:b/>
          <w:bCs/>
          <w:sz w:val="22"/>
          <w:szCs w:val="22"/>
        </w:rPr>
        <w:t>4</w:t>
      </w:r>
      <w:r w:rsidRPr="00C93624">
        <w:rPr>
          <w:rFonts w:ascii="Roboto" w:hAnsi="Roboto"/>
          <w:b/>
          <w:bCs/>
          <w:sz w:val="22"/>
          <w:szCs w:val="22"/>
        </w:rPr>
        <w:t xml:space="preserve"> Supporting responsible AI development</w:t>
      </w:r>
    </w:p>
    <w:p w:rsidR="00C94F2A" w:rsidP="00CC5E83">
      <w:pPr>
        <w:jc w:val="both"/>
        <w:rPr>
          <w:rFonts w:ascii="Roboto" w:hAnsi="Roboto"/>
          <w:sz w:val="22"/>
          <w:szCs w:val="22"/>
        </w:rPr>
      </w:pPr>
      <w:r w:rsidRPr="008030AA">
        <w:rPr>
          <w:rFonts w:ascii="Roboto" w:hAnsi="Roboto"/>
          <w:sz w:val="22"/>
          <w:szCs w:val="22"/>
        </w:rPr>
        <w:t xml:space="preserve">During the session, Sir Ian Chapman discussed UKRI’s fourfold investment approach to AI and acknowledged that social sciences have a strong role in the AI programme. The evidence supports and reinforces this position. The </w:t>
      </w:r>
      <w:r>
        <w:fldChar w:fldCharType="begin"/>
      </w:r>
      <w:r>
        <w:instrText xml:space="preserve"> HYPERLINK "https://www.gov.uk/government/publications/national-ai-strategy/national-ai-strategy-html-version" </w:instrText>
      </w:r>
      <w:r>
        <w:fldChar w:fldCharType="separate"/>
      </w:r>
      <w:r w:rsidRPr="00793F1B">
        <w:rPr>
          <w:rStyle w:val="Hyperlink"/>
          <w:rFonts w:ascii="Roboto" w:hAnsi="Roboto"/>
          <w:i/>
          <w:iCs/>
          <w:sz w:val="22"/>
          <w:szCs w:val="22"/>
        </w:rPr>
        <w:t>National AI Strategy</w:t>
      </w:r>
      <w:r>
        <w:fldChar w:fldCharType="end"/>
      </w:r>
      <w:r>
        <w:rPr>
          <w:rFonts w:ascii="Roboto" w:hAnsi="Roboto"/>
          <w:sz w:val="22"/>
          <w:szCs w:val="22"/>
        </w:rPr>
        <w:t>, published during the previous parliament,</w:t>
      </w:r>
      <w:r w:rsidRPr="008030AA">
        <w:rPr>
          <w:rFonts w:ascii="Roboto" w:hAnsi="Roboto"/>
          <w:sz w:val="22"/>
          <w:szCs w:val="22"/>
        </w:rPr>
        <w:t xml:space="preserve"> </w:t>
      </w:r>
      <w:r>
        <w:rPr>
          <w:rFonts w:ascii="Roboto" w:hAnsi="Roboto"/>
          <w:sz w:val="22"/>
          <w:szCs w:val="22"/>
        </w:rPr>
        <w:t>contains</w:t>
      </w:r>
      <w:r w:rsidRPr="008030AA">
        <w:rPr>
          <w:rFonts w:ascii="Roboto" w:hAnsi="Roboto"/>
          <w:sz w:val="22"/>
          <w:szCs w:val="22"/>
        </w:rPr>
        <w:t xml:space="preserve"> t</w:t>
      </w:r>
      <w:r>
        <w:rPr>
          <w:rFonts w:ascii="Roboto" w:hAnsi="Roboto"/>
          <w:sz w:val="22"/>
          <w:szCs w:val="22"/>
        </w:rPr>
        <w:t>hree pillars, two of which</w:t>
      </w:r>
      <w:r w:rsidRPr="008030AA">
        <w:rPr>
          <w:rFonts w:ascii="Roboto" w:hAnsi="Roboto"/>
          <w:sz w:val="22"/>
          <w:szCs w:val="22"/>
        </w:rPr>
        <w:t xml:space="preserve"> imply a significant role for SHAPE disciplines: </w:t>
      </w:r>
      <w:r>
        <w:rPr>
          <w:rFonts w:ascii="Roboto" w:hAnsi="Roboto"/>
          <w:sz w:val="22"/>
          <w:szCs w:val="22"/>
        </w:rPr>
        <w:t xml:space="preserve">ensuring AI benefits all sectors and regions (pillar 2) and governing AI effectively (pillar 3). </w:t>
      </w:r>
    </w:p>
    <w:p w:rsidR="00C94F2A" w:rsidRPr="008030AA" w:rsidP="00CC5E83">
      <w:pPr>
        <w:jc w:val="both"/>
        <w:rPr>
          <w:rFonts w:ascii="Roboto" w:hAnsi="Roboto"/>
          <w:sz w:val="22"/>
          <w:szCs w:val="22"/>
        </w:rPr>
      </w:pPr>
    </w:p>
    <w:p w:rsidR="00C94F2A" w:rsidP="00CC5E83">
      <w:pPr>
        <w:jc w:val="both"/>
        <w:rPr>
          <w:rFonts w:ascii="Roboto" w:hAnsi="Roboto"/>
          <w:sz w:val="22"/>
          <w:szCs w:val="22"/>
        </w:rPr>
      </w:pPr>
      <w:r w:rsidRPr="008030AA">
        <w:rPr>
          <w:rFonts w:ascii="Roboto" w:hAnsi="Roboto"/>
          <w:sz w:val="22"/>
          <w:szCs w:val="22"/>
        </w:rPr>
        <w:t>The development of safe and responsible AI systems requires more than technical solutions alone. SHAPE disciplines contribute not merely as observers of how AI changes society, but as active participants in directing and regulating change through expertise in ethics, governance, human-centred design and responsible usage.</w:t>
      </w:r>
    </w:p>
    <w:p w:rsidR="00C94F2A" w:rsidP="00CC5E83">
      <w:pPr>
        <w:jc w:val="both"/>
        <w:rPr>
          <w:rFonts w:ascii="Roboto" w:hAnsi="Roboto"/>
          <w:sz w:val="22"/>
          <w:szCs w:val="22"/>
        </w:rPr>
      </w:pPr>
    </w:p>
    <w:p w:rsidR="00C94F2A" w:rsidP="00CC5E83">
      <w:pPr>
        <w:jc w:val="both"/>
        <w:rPr>
          <w:rFonts w:ascii="Roboto" w:hAnsi="Roboto"/>
          <w:sz w:val="22"/>
          <w:szCs w:val="22"/>
        </w:rPr>
      </w:pPr>
      <w:r>
        <w:rPr>
          <w:rFonts w:ascii="Roboto" w:hAnsi="Roboto"/>
          <w:sz w:val="22"/>
          <w:szCs w:val="22"/>
        </w:rPr>
        <w:t>Additionally</w:t>
      </w:r>
      <w:r w:rsidRPr="00AB655C">
        <w:rPr>
          <w:rFonts w:ascii="Roboto" w:hAnsi="Roboto"/>
          <w:sz w:val="22"/>
          <w:szCs w:val="22"/>
        </w:rPr>
        <w:t>, the government's own recent actions demonstrate that the social sciences</w:t>
      </w:r>
      <w:r>
        <w:rPr>
          <w:rFonts w:ascii="Roboto" w:hAnsi="Roboto"/>
          <w:sz w:val="22"/>
          <w:szCs w:val="22"/>
        </w:rPr>
        <w:t xml:space="preserve"> have value</w:t>
      </w:r>
      <w:r>
        <w:rPr>
          <w:rFonts w:ascii="Roboto" w:hAnsi="Roboto"/>
          <w:sz w:val="22"/>
          <w:szCs w:val="22"/>
        </w:rPr>
        <w:t xml:space="preserve"> to AI policy which extends</w:t>
      </w:r>
      <w:r>
        <w:rPr>
          <w:rFonts w:ascii="Roboto" w:hAnsi="Roboto"/>
          <w:sz w:val="22"/>
          <w:szCs w:val="22"/>
        </w:rPr>
        <w:t xml:space="preserve"> </w:t>
      </w:r>
      <w:r>
        <w:rPr>
          <w:rFonts w:ascii="Roboto" w:hAnsi="Roboto"/>
          <w:sz w:val="22"/>
          <w:szCs w:val="22"/>
        </w:rPr>
        <w:t>significantly</w:t>
      </w:r>
      <w:r>
        <w:rPr>
          <w:rFonts w:ascii="Roboto" w:hAnsi="Roboto"/>
          <w:sz w:val="22"/>
          <w:szCs w:val="22"/>
        </w:rPr>
        <w:t xml:space="preserve"> beyond governance and responsible use</w:t>
      </w:r>
      <w:r w:rsidRPr="00AB655C">
        <w:rPr>
          <w:rFonts w:ascii="Roboto" w:hAnsi="Roboto"/>
          <w:sz w:val="22"/>
          <w:szCs w:val="22"/>
        </w:rPr>
        <w:t xml:space="preserve">. In her March 2026 </w:t>
      </w:r>
      <w:r>
        <w:fldChar w:fldCharType="begin"/>
      </w:r>
      <w:r>
        <w:instrText xml:space="preserve"> HYPERLINK "https://www.gov.uk/government/speeches/mais-lecture-2026" </w:instrText>
      </w:r>
      <w:r>
        <w:fldChar w:fldCharType="separate"/>
      </w:r>
      <w:r w:rsidRPr="004976A6">
        <w:rPr>
          <w:rStyle w:val="Hyperlink"/>
          <w:rFonts w:ascii="Roboto" w:hAnsi="Roboto"/>
          <w:sz w:val="22"/>
          <w:szCs w:val="22"/>
        </w:rPr>
        <w:t>Mais Lecture</w:t>
      </w:r>
      <w:r>
        <w:fldChar w:fldCharType="end"/>
      </w:r>
      <w:r w:rsidRPr="00AB655C">
        <w:rPr>
          <w:rFonts w:ascii="Roboto" w:hAnsi="Roboto"/>
          <w:sz w:val="22"/>
          <w:szCs w:val="22"/>
        </w:rPr>
        <w:t xml:space="preserve">, the Chancellor announced the creation of a new AI Economics Institute, which will draw on economic expertise to monitor the impact of AI on UK productivity and labour markets. This follows the establishment of the AI and Future of Work Unit within DSIT, </w:t>
      </w:r>
      <w:r>
        <w:fldChar w:fldCharType="begin"/>
      </w:r>
      <w:r>
        <w:instrText xml:space="preserve"> HYPERLINK "https://www.gov.uk/government/publications/assessment-of-ai-capabilities-and-the-impact-on-the-uk-labour-market/assessment-of-ai-capabilities-and-the-impact-on-the-uk-labour-market" </w:instrText>
      </w:r>
      <w:r>
        <w:fldChar w:fldCharType="separate"/>
      </w:r>
      <w:r w:rsidRPr="00DD7CAE">
        <w:rPr>
          <w:rStyle w:val="Hyperlink"/>
          <w:rFonts w:ascii="Roboto" w:hAnsi="Roboto"/>
          <w:sz w:val="22"/>
          <w:szCs w:val="22"/>
        </w:rPr>
        <w:t>whose initial assessment</w:t>
      </w:r>
      <w:r>
        <w:fldChar w:fldCharType="end"/>
      </w:r>
      <w:r w:rsidRPr="00AB655C">
        <w:rPr>
          <w:rFonts w:ascii="Roboto" w:hAnsi="Roboto"/>
          <w:sz w:val="22"/>
          <w:szCs w:val="22"/>
        </w:rPr>
        <w:t xml:space="preserve"> </w:t>
      </w:r>
      <w:r>
        <w:rPr>
          <w:rFonts w:ascii="Roboto" w:hAnsi="Roboto"/>
          <w:sz w:val="22"/>
          <w:szCs w:val="22"/>
        </w:rPr>
        <w:t>drew from IMF estimates t</w:t>
      </w:r>
      <w:r>
        <w:rPr>
          <w:rFonts w:ascii="Roboto" w:hAnsi="Roboto"/>
          <w:sz w:val="22"/>
          <w:szCs w:val="22"/>
        </w:rPr>
        <w:t>o highlight</w:t>
      </w:r>
      <w:r>
        <w:rPr>
          <w:rFonts w:ascii="Roboto" w:hAnsi="Roboto"/>
          <w:sz w:val="22"/>
          <w:szCs w:val="22"/>
        </w:rPr>
        <w:t xml:space="preserve"> how</w:t>
      </w:r>
      <w:r w:rsidRPr="00AB655C">
        <w:rPr>
          <w:rFonts w:ascii="Roboto" w:hAnsi="Roboto"/>
          <w:sz w:val="22"/>
          <w:szCs w:val="22"/>
        </w:rPr>
        <w:t xml:space="preserve"> around 70% of UK workers are in occupations containing tasks that AI could potentially perform or enhance</w:t>
      </w:r>
      <w:r>
        <w:rPr>
          <w:rFonts w:ascii="Roboto" w:hAnsi="Roboto"/>
          <w:sz w:val="22"/>
          <w:szCs w:val="22"/>
        </w:rPr>
        <w:t xml:space="preserve">. </w:t>
      </w:r>
      <w:r w:rsidRPr="00AB655C">
        <w:rPr>
          <w:rFonts w:ascii="Roboto" w:hAnsi="Roboto"/>
          <w:sz w:val="22"/>
          <w:szCs w:val="22"/>
        </w:rPr>
        <w:t xml:space="preserve">Both initiatives are, by design, social science endeavours: they require economists, labour market analysts, sociologists and behavioural scientists to understand how AI will reshape work, productivity and inequality. </w:t>
      </w:r>
      <w:r>
        <w:rPr>
          <w:rFonts w:ascii="Roboto" w:hAnsi="Roboto"/>
          <w:sz w:val="22"/>
          <w:szCs w:val="22"/>
        </w:rPr>
        <w:t>S</w:t>
      </w:r>
      <w:r w:rsidRPr="00AB655C">
        <w:rPr>
          <w:rFonts w:ascii="Roboto" w:hAnsi="Roboto"/>
          <w:sz w:val="22"/>
          <w:szCs w:val="22"/>
        </w:rPr>
        <w:t>ocial sciences are</w:t>
      </w:r>
      <w:r>
        <w:rPr>
          <w:rFonts w:ascii="Roboto" w:hAnsi="Roboto"/>
          <w:sz w:val="22"/>
          <w:szCs w:val="22"/>
        </w:rPr>
        <w:t xml:space="preserve"> therefore</w:t>
      </w:r>
      <w:r w:rsidRPr="00AB655C">
        <w:rPr>
          <w:rFonts w:ascii="Roboto" w:hAnsi="Roboto"/>
          <w:sz w:val="22"/>
          <w:szCs w:val="22"/>
        </w:rPr>
        <w:t xml:space="preserve"> not</w:t>
      </w:r>
      <w:r>
        <w:rPr>
          <w:rFonts w:ascii="Roboto" w:hAnsi="Roboto"/>
          <w:sz w:val="22"/>
          <w:szCs w:val="22"/>
        </w:rPr>
        <w:t xml:space="preserve"> only vital to shaping</w:t>
      </w:r>
      <w:r w:rsidRPr="00AB655C">
        <w:rPr>
          <w:rFonts w:ascii="Roboto" w:hAnsi="Roboto"/>
          <w:sz w:val="22"/>
          <w:szCs w:val="22"/>
        </w:rPr>
        <w:t xml:space="preserve"> AI governance</w:t>
      </w:r>
      <w:r>
        <w:rPr>
          <w:rFonts w:ascii="Roboto" w:hAnsi="Roboto"/>
          <w:sz w:val="22"/>
          <w:szCs w:val="22"/>
        </w:rPr>
        <w:t xml:space="preserve"> and regulation</w:t>
      </w:r>
      <w:r w:rsidRPr="00AB655C">
        <w:rPr>
          <w:rFonts w:ascii="Roboto" w:hAnsi="Roboto"/>
          <w:sz w:val="22"/>
          <w:szCs w:val="22"/>
        </w:rPr>
        <w:t xml:space="preserve"> but are</w:t>
      </w:r>
      <w:r>
        <w:rPr>
          <w:rFonts w:ascii="Roboto" w:hAnsi="Roboto"/>
          <w:sz w:val="22"/>
          <w:szCs w:val="22"/>
        </w:rPr>
        <w:t xml:space="preserve"> also</w:t>
      </w:r>
      <w:r w:rsidRPr="00AB655C">
        <w:rPr>
          <w:rFonts w:ascii="Roboto" w:hAnsi="Roboto"/>
          <w:sz w:val="22"/>
          <w:szCs w:val="22"/>
        </w:rPr>
        <w:t xml:space="preserve"> integral to the government's core economic stra</w:t>
      </w:r>
      <w:r w:rsidRPr="00AB655C">
        <w:rPr>
          <w:rFonts w:ascii="Roboto" w:hAnsi="Roboto"/>
          <w:sz w:val="22"/>
          <w:szCs w:val="22"/>
        </w:rPr>
        <w:t>tegy for managing technological change.</w:t>
      </w:r>
    </w:p>
    <w:p w:rsidR="00C94F2A" w:rsidRPr="008030AA" w:rsidP="00CC5E83">
      <w:pPr>
        <w:jc w:val="both"/>
        <w:rPr>
          <w:rFonts w:ascii="Roboto" w:hAnsi="Roboto"/>
          <w:sz w:val="22"/>
          <w:szCs w:val="22"/>
        </w:rPr>
      </w:pPr>
    </w:p>
    <w:p w:rsidR="00C94F2A" w:rsidRPr="00D672BF" w:rsidP="00CC5E83">
      <w:pPr>
        <w:rPr>
          <w:rFonts w:ascii="Roboto" w:hAnsi="Roboto"/>
          <w:b/>
          <w:bCs/>
          <w:sz w:val="22"/>
          <w:szCs w:val="22"/>
        </w:rPr>
      </w:pPr>
      <w:r>
        <w:rPr>
          <w:rFonts w:ascii="Roboto" w:hAnsi="Roboto"/>
          <w:b/>
          <w:bCs/>
          <w:sz w:val="22"/>
          <w:szCs w:val="22"/>
        </w:rPr>
        <w:t>1</w:t>
      </w:r>
      <w:r w:rsidRPr="00D672BF">
        <w:rPr>
          <w:rFonts w:ascii="Roboto" w:hAnsi="Roboto"/>
          <w:b/>
          <w:bCs/>
          <w:sz w:val="22"/>
          <w:szCs w:val="22"/>
        </w:rPr>
        <w:t>.</w:t>
      </w:r>
      <w:r>
        <w:rPr>
          <w:rFonts w:ascii="Roboto" w:hAnsi="Roboto"/>
          <w:b/>
          <w:bCs/>
          <w:sz w:val="22"/>
          <w:szCs w:val="22"/>
        </w:rPr>
        <w:t>5</w:t>
      </w:r>
      <w:r w:rsidRPr="00D672BF">
        <w:rPr>
          <w:rFonts w:ascii="Roboto" w:hAnsi="Roboto"/>
          <w:b/>
          <w:bCs/>
          <w:sz w:val="22"/>
          <w:szCs w:val="22"/>
        </w:rPr>
        <w:t xml:space="preserve"> National security and societal resilience</w:t>
      </w:r>
    </w:p>
    <w:p w:rsidR="00C94F2A" w:rsidP="00CC5E83">
      <w:pPr>
        <w:jc w:val="both"/>
        <w:rPr>
          <w:rFonts w:ascii="Roboto" w:hAnsi="Roboto"/>
          <w:sz w:val="22"/>
          <w:szCs w:val="22"/>
        </w:rPr>
      </w:pPr>
      <w:r w:rsidRPr="008030AA">
        <w:rPr>
          <w:rFonts w:ascii="Roboto" w:hAnsi="Roboto"/>
          <w:sz w:val="22"/>
          <w:szCs w:val="22"/>
        </w:rPr>
        <w:t xml:space="preserve">The UK’s 2025 </w:t>
      </w:r>
      <w:r>
        <w:fldChar w:fldCharType="begin"/>
      </w:r>
      <w:r>
        <w:instrText xml:space="preserve"> HYPERLINK "https://www.gov.uk/government/publications/the-strategic-defence-review-2025-making-britain-safer-secure-at-home-strong-abroad/the-strategic-defence-review-2025-making-britain-safer-secure-at-home-strong-abroad" </w:instrText>
      </w:r>
      <w:r>
        <w:fldChar w:fldCharType="separate"/>
      </w:r>
      <w:r w:rsidRPr="0094203F">
        <w:rPr>
          <w:rStyle w:val="Hyperlink"/>
          <w:rFonts w:ascii="Roboto" w:hAnsi="Roboto"/>
          <w:i/>
          <w:iCs/>
          <w:sz w:val="22"/>
          <w:szCs w:val="22"/>
        </w:rPr>
        <w:t>Strategic Defence Review</w:t>
      </w:r>
      <w:r>
        <w:fldChar w:fldCharType="end"/>
      </w:r>
      <w:r w:rsidRPr="008030AA">
        <w:rPr>
          <w:rFonts w:ascii="Roboto" w:hAnsi="Roboto"/>
          <w:sz w:val="22"/>
          <w:szCs w:val="22"/>
        </w:rPr>
        <w:t xml:space="preserve"> makes clear that the nation faces multiple direct threats to its security, prosperity and democratic values, and calls for a whole-of-society approach to defence and resilience</w:t>
      </w:r>
      <w:r>
        <w:rPr>
          <w:rFonts w:ascii="Roboto" w:hAnsi="Roboto"/>
          <w:sz w:val="22"/>
          <w:szCs w:val="22"/>
        </w:rPr>
        <w:t xml:space="preserve">. </w:t>
      </w:r>
      <w:r w:rsidRPr="008030AA">
        <w:rPr>
          <w:rFonts w:ascii="Roboto" w:hAnsi="Roboto"/>
          <w:sz w:val="22"/>
          <w:szCs w:val="22"/>
        </w:rPr>
        <w:t>The Review recognises that societal resilience depends on a population equipped to navigate complex information environments and maintain social cohesion.</w:t>
      </w:r>
    </w:p>
    <w:p w:rsidR="00C94F2A" w:rsidRPr="008030AA" w:rsidP="00CC5E83">
      <w:pPr>
        <w:jc w:val="both"/>
        <w:rPr>
          <w:rFonts w:ascii="Roboto" w:hAnsi="Roboto"/>
          <w:sz w:val="22"/>
          <w:szCs w:val="22"/>
        </w:rPr>
      </w:pPr>
    </w:p>
    <w:p w:rsidR="00C94F2A" w:rsidP="00CC5E83">
      <w:pPr>
        <w:jc w:val="both"/>
        <w:rPr>
          <w:rFonts w:ascii="Roboto" w:hAnsi="Roboto"/>
          <w:sz w:val="22"/>
          <w:szCs w:val="22"/>
        </w:rPr>
      </w:pPr>
      <w:r w:rsidRPr="008030AA">
        <w:rPr>
          <w:rFonts w:ascii="Roboto" w:hAnsi="Roboto"/>
          <w:sz w:val="22"/>
          <w:szCs w:val="22"/>
        </w:rPr>
        <w:t>SHAPE disciplines are essential to building this resilience. They teach creative and critical analysis, media literacy, understanding of democratic institutions, and the ethical frameworks needed to resist manipulation.</w:t>
      </w:r>
      <w:r>
        <w:rPr>
          <w:rStyle w:val="FootnoteReference"/>
          <w:rFonts w:ascii="Roboto" w:hAnsi="Roboto"/>
          <w:sz w:val="22"/>
          <w:szCs w:val="22"/>
        </w:rPr>
        <w:footnoteReference w:id="2"/>
      </w:r>
      <w:r w:rsidRPr="008030AA">
        <w:rPr>
          <w:rFonts w:ascii="Roboto" w:hAnsi="Roboto"/>
          <w:sz w:val="22"/>
          <w:szCs w:val="22"/>
        </w:rPr>
        <w:t xml:space="preserve"> Understanding cultures, histories, geographies, languages, institutions, economies, behaviours, laws and beliefs are precisely the domains of SHAPE disciplines. A nation cannot achieve whole-of-society resilience if significant portions of society lack access to the education that builds understanding of how nations and their institutions function.</w:t>
      </w:r>
    </w:p>
    <w:p w:rsidR="00C94F2A" w:rsidRPr="008030AA" w:rsidP="00B52BFE">
      <w:pPr>
        <w:jc w:val="both"/>
        <w:rPr>
          <w:rFonts w:ascii="Roboto" w:hAnsi="Roboto"/>
          <w:sz w:val="22"/>
          <w:szCs w:val="22"/>
        </w:rPr>
      </w:pPr>
    </w:p>
    <w:p w:rsidR="00C94F2A" w:rsidRPr="00535551" w:rsidP="00B52BFE">
      <w:pPr>
        <w:rPr>
          <w:rFonts w:ascii="Roboto" w:hAnsi="Roboto"/>
          <w:b/>
          <w:bCs/>
          <w:sz w:val="22"/>
          <w:szCs w:val="22"/>
        </w:rPr>
      </w:pPr>
      <w:r>
        <w:rPr>
          <w:rFonts w:ascii="Roboto" w:hAnsi="Roboto"/>
          <w:b/>
          <w:bCs/>
          <w:sz w:val="22"/>
          <w:szCs w:val="22"/>
        </w:rPr>
        <w:t>1</w:t>
      </w:r>
      <w:r w:rsidRPr="00535551">
        <w:rPr>
          <w:rFonts w:ascii="Roboto" w:hAnsi="Roboto"/>
          <w:b/>
          <w:bCs/>
          <w:sz w:val="22"/>
          <w:szCs w:val="22"/>
        </w:rPr>
        <w:t>.</w:t>
      </w:r>
      <w:r>
        <w:rPr>
          <w:rFonts w:ascii="Roboto" w:hAnsi="Roboto"/>
          <w:b/>
          <w:bCs/>
          <w:sz w:val="22"/>
          <w:szCs w:val="22"/>
        </w:rPr>
        <w:t>6</w:t>
      </w:r>
      <w:r w:rsidRPr="00535551">
        <w:rPr>
          <w:rFonts w:ascii="Roboto" w:hAnsi="Roboto"/>
          <w:b/>
          <w:bCs/>
          <w:sz w:val="22"/>
          <w:szCs w:val="22"/>
        </w:rPr>
        <w:t xml:space="preserve"> Enabling interdisciplinary research impact</w:t>
      </w:r>
    </w:p>
    <w:p w:rsidR="00C94F2A" w:rsidP="00B52BFE">
      <w:pPr>
        <w:jc w:val="both"/>
        <w:rPr>
          <w:rFonts w:ascii="Roboto" w:hAnsi="Roboto"/>
          <w:sz w:val="22"/>
          <w:szCs w:val="22"/>
        </w:rPr>
      </w:pPr>
      <w:r w:rsidRPr="008030AA">
        <w:rPr>
          <w:rFonts w:ascii="Roboto" w:hAnsi="Roboto"/>
          <w:sz w:val="22"/>
          <w:szCs w:val="22"/>
        </w:rPr>
        <w:t xml:space="preserve">Quantitative evidence strongly supports the role of SHAPE in enhancing </w:t>
      </w:r>
      <w:r>
        <w:rPr>
          <w:rFonts w:ascii="Roboto" w:hAnsi="Roboto"/>
          <w:sz w:val="22"/>
          <w:szCs w:val="22"/>
        </w:rPr>
        <w:t>interdisciplinary collaboration</w:t>
      </w:r>
      <w:r w:rsidRPr="008030AA">
        <w:rPr>
          <w:rFonts w:ascii="Roboto" w:hAnsi="Roboto"/>
          <w:sz w:val="22"/>
          <w:szCs w:val="22"/>
        </w:rPr>
        <w:t xml:space="preserve">. The Academy of </w:t>
      </w:r>
      <w:r w:rsidRPr="009147B2">
        <w:rPr>
          <w:rFonts w:ascii="Roboto" w:hAnsi="Roboto"/>
          <w:sz w:val="22"/>
          <w:szCs w:val="22"/>
        </w:rPr>
        <w:t xml:space="preserve">Social Sciences’ 2023 report, </w:t>
      </w:r>
      <w:r>
        <w:fldChar w:fldCharType="begin"/>
      </w:r>
      <w:r>
        <w:instrText xml:space="preserve"> HYPERLINK "https://acss.org.uk/publications/reimagining-the-recipe-for-research-and-innovation-the-secret-sauce-of-social-science/" </w:instrText>
      </w:r>
      <w:r>
        <w:fldChar w:fldCharType="separate"/>
      </w:r>
      <w:r w:rsidRPr="009147B2">
        <w:rPr>
          <w:rStyle w:val="Hyperlink"/>
          <w:rFonts w:ascii="Roboto" w:hAnsi="Roboto"/>
          <w:i/>
          <w:iCs/>
          <w:sz w:val="22"/>
          <w:szCs w:val="22"/>
        </w:rPr>
        <w:t>Reimagining the Recipe for Research and Innovation: The Secret Sauce of Social Science</w:t>
      </w:r>
      <w:r>
        <w:fldChar w:fldCharType="end"/>
      </w:r>
      <w:r w:rsidRPr="009147B2">
        <w:rPr>
          <w:rFonts w:ascii="Roboto" w:hAnsi="Roboto"/>
          <w:sz w:val="22"/>
          <w:szCs w:val="22"/>
        </w:rPr>
        <w:t>,</w:t>
      </w:r>
      <w:r>
        <w:rPr>
          <w:rFonts w:ascii="Roboto" w:hAnsi="Roboto"/>
        </w:rPr>
        <w:t xml:space="preserve"> </w:t>
      </w:r>
      <w:r w:rsidRPr="008030AA">
        <w:rPr>
          <w:rFonts w:ascii="Roboto" w:hAnsi="Roboto"/>
          <w:sz w:val="22"/>
          <w:szCs w:val="22"/>
        </w:rPr>
        <w:t>use</w:t>
      </w:r>
      <w:r>
        <w:rPr>
          <w:rFonts w:ascii="Roboto" w:hAnsi="Roboto"/>
          <w:sz w:val="22"/>
          <w:szCs w:val="22"/>
        </w:rPr>
        <w:t>d</w:t>
      </w:r>
      <w:r w:rsidRPr="008030AA">
        <w:rPr>
          <w:rFonts w:ascii="Roboto" w:hAnsi="Roboto"/>
          <w:sz w:val="22"/>
          <w:szCs w:val="22"/>
        </w:rPr>
        <w:t xml:space="preserve"> bibliometric analysis to demonstrate that research involving partnership between STEM and social sciences achieves</w:t>
      </w:r>
      <w:r>
        <w:rPr>
          <w:rFonts w:ascii="Roboto" w:hAnsi="Roboto"/>
          <w:sz w:val="22"/>
          <w:szCs w:val="22"/>
        </w:rPr>
        <w:t xml:space="preserve"> a stronger</w:t>
      </w:r>
      <w:r>
        <w:rPr>
          <w:rFonts w:ascii="Roboto" w:hAnsi="Roboto"/>
          <w:sz w:val="22"/>
          <w:szCs w:val="22"/>
        </w:rPr>
        <w:t xml:space="preserve"> impact on</w:t>
      </w:r>
      <w:r w:rsidRPr="00031F2E">
        <w:rPr>
          <w:rFonts w:ascii="Roboto" w:hAnsi="Roboto"/>
          <w:sz w:val="22"/>
          <w:szCs w:val="22"/>
        </w:rPr>
        <w:t xml:space="preserve"> scientific citation</w:t>
      </w:r>
      <w:r>
        <w:rPr>
          <w:rFonts w:ascii="Roboto" w:hAnsi="Roboto"/>
          <w:sz w:val="22"/>
          <w:szCs w:val="22"/>
        </w:rPr>
        <w:t>s</w:t>
      </w:r>
      <w:r w:rsidRPr="00031F2E">
        <w:rPr>
          <w:rFonts w:ascii="Roboto" w:hAnsi="Roboto"/>
          <w:sz w:val="22"/>
          <w:szCs w:val="22"/>
        </w:rPr>
        <w:t xml:space="preserve"> and is more likely to be cited in government policy documents.</w:t>
      </w:r>
    </w:p>
    <w:p w:rsidR="00C94F2A" w:rsidP="00B52BFE">
      <w:pPr>
        <w:jc w:val="both"/>
        <w:rPr>
          <w:rFonts w:ascii="Roboto" w:hAnsi="Roboto"/>
          <w:sz w:val="22"/>
          <w:szCs w:val="22"/>
        </w:rPr>
      </w:pPr>
    </w:p>
    <w:p w:rsidR="00C94F2A" w:rsidRPr="008030AA" w:rsidP="00B52BFE">
      <w:pPr>
        <w:jc w:val="both"/>
        <w:rPr>
          <w:rFonts w:ascii="Roboto" w:hAnsi="Roboto"/>
          <w:sz w:val="22"/>
          <w:szCs w:val="22"/>
        </w:rPr>
      </w:pPr>
      <w:r w:rsidRPr="008030AA">
        <w:rPr>
          <w:rFonts w:ascii="Roboto" w:hAnsi="Roboto"/>
          <w:sz w:val="22"/>
          <w:szCs w:val="22"/>
        </w:rPr>
        <w:t>Their analysis found that approximately 3% of publications produced with support from STEM-only grants end up cited in UK government policy documents, compared to 6% for social science grants and 7.5% for grants that jointly involve STEM and social science fields. This evidence underlines the importance of embedding SHAPE expertise within mission</w:t>
      </w:r>
      <w:r>
        <w:rPr>
          <w:rFonts w:ascii="Roboto" w:hAnsi="Roboto"/>
          <w:sz w:val="22"/>
          <w:szCs w:val="22"/>
        </w:rPr>
        <w:t>-orientated</w:t>
      </w:r>
      <w:r w:rsidRPr="008030AA">
        <w:rPr>
          <w:rFonts w:ascii="Roboto" w:hAnsi="Roboto"/>
          <w:sz w:val="22"/>
          <w:szCs w:val="22"/>
        </w:rPr>
        <w:t xml:space="preserve"> programme design from the outset, not appending it at the margins.</w:t>
      </w:r>
    </w:p>
    <w:p w:rsidR="00C94F2A" w:rsidRPr="008030AA" w:rsidP="00B52BFE">
      <w:pPr>
        <w:jc w:val="both"/>
        <w:rPr>
          <w:rFonts w:ascii="Roboto" w:hAnsi="Roboto"/>
          <w:sz w:val="22"/>
          <w:szCs w:val="22"/>
        </w:rPr>
      </w:pPr>
    </w:p>
    <w:p w:rsidR="00C94F2A" w:rsidRPr="00BA3A34" w:rsidP="00BA3A34">
      <w:pPr>
        <w:rPr>
          <w:rFonts w:ascii="Roboto" w:hAnsi="Roboto"/>
          <w:b/>
          <w:bCs/>
          <w:sz w:val="22"/>
          <w:szCs w:val="22"/>
        </w:rPr>
      </w:pPr>
      <w:r>
        <w:rPr>
          <w:rFonts w:ascii="Roboto" w:hAnsi="Roboto"/>
          <w:b/>
          <w:bCs/>
          <w:sz w:val="22"/>
          <w:szCs w:val="22"/>
        </w:rPr>
        <w:t>2</w:t>
      </w:r>
      <w:r>
        <w:rPr>
          <w:rFonts w:ascii="Roboto" w:hAnsi="Roboto"/>
          <w:b/>
          <w:bCs/>
          <w:sz w:val="22"/>
          <w:szCs w:val="22"/>
        </w:rPr>
        <w:t xml:space="preserve">. </w:t>
      </w:r>
      <w:r w:rsidRPr="00BA3A34">
        <w:rPr>
          <w:rFonts w:ascii="Roboto" w:hAnsi="Roboto"/>
          <w:b/>
          <w:bCs/>
          <w:sz w:val="22"/>
          <w:szCs w:val="22"/>
        </w:rPr>
        <w:t>The structural funding pressures facing SHAPE disciplines</w:t>
      </w:r>
    </w:p>
    <w:p w:rsidR="00C94F2A" w:rsidP="008030AA">
      <w:pPr>
        <w:jc w:val="both"/>
        <w:rPr>
          <w:rFonts w:ascii="Roboto" w:hAnsi="Roboto"/>
          <w:sz w:val="22"/>
          <w:szCs w:val="22"/>
        </w:rPr>
      </w:pPr>
      <w:r>
        <w:rPr>
          <w:rFonts w:ascii="Roboto" w:hAnsi="Roboto"/>
          <w:sz w:val="22"/>
          <w:szCs w:val="22"/>
        </w:rPr>
        <w:t>Despite the</w:t>
      </w:r>
      <w:r>
        <w:rPr>
          <w:rFonts w:ascii="Roboto" w:hAnsi="Roboto"/>
          <w:sz w:val="22"/>
          <w:szCs w:val="22"/>
        </w:rPr>
        <w:t xml:space="preserve"> integral role SHAPE disciplines play in </w:t>
      </w:r>
      <w:r>
        <w:rPr>
          <w:rFonts w:ascii="Roboto" w:hAnsi="Roboto"/>
          <w:sz w:val="22"/>
          <w:szCs w:val="22"/>
        </w:rPr>
        <w:t>delivering government priorities, they currently face structural funding challenges</w:t>
      </w:r>
      <w:r>
        <w:rPr>
          <w:rFonts w:ascii="Roboto" w:hAnsi="Roboto"/>
          <w:sz w:val="22"/>
          <w:szCs w:val="22"/>
        </w:rPr>
        <w:t xml:space="preserve">. </w:t>
      </w:r>
      <w:r w:rsidRPr="008030AA">
        <w:rPr>
          <w:rFonts w:ascii="Roboto" w:hAnsi="Roboto"/>
          <w:sz w:val="22"/>
          <w:szCs w:val="22"/>
        </w:rPr>
        <w:t xml:space="preserve">During the session, Sir Ian Chapman acknowledged that curiosity-driven research funding would be protected within Bucket 1. This is welcome. However, </w:t>
      </w:r>
      <w:r>
        <w:rPr>
          <w:rFonts w:ascii="Roboto" w:hAnsi="Roboto"/>
          <w:sz w:val="22"/>
          <w:szCs w:val="22"/>
        </w:rPr>
        <w:t>the challenges faced by SHAPE-disciplines</w:t>
      </w:r>
      <w:r w:rsidRPr="008030AA">
        <w:rPr>
          <w:rFonts w:ascii="Roboto" w:hAnsi="Roboto"/>
          <w:sz w:val="22"/>
          <w:szCs w:val="22"/>
        </w:rPr>
        <w:t xml:space="preserve"> predate and extend beyond UKRI’s direct allocations, and which the new funding architecture should be designed to address rather than inadvertently compound.</w:t>
      </w:r>
      <w:r>
        <w:rPr>
          <w:rFonts w:ascii="Roboto" w:hAnsi="Roboto"/>
          <w:sz w:val="22"/>
          <w:szCs w:val="22"/>
        </w:rPr>
        <w:t xml:space="preserve"> The sections below highlight some of</w:t>
      </w:r>
      <w:r>
        <w:rPr>
          <w:rFonts w:ascii="Roboto" w:hAnsi="Roboto"/>
          <w:sz w:val="22"/>
          <w:szCs w:val="22"/>
        </w:rPr>
        <w:t xml:space="preserve"> these financial pressures and are designed to </w:t>
      </w:r>
      <w:r>
        <w:rPr>
          <w:rFonts w:ascii="Roboto" w:hAnsi="Roboto"/>
          <w:sz w:val="22"/>
          <w:szCs w:val="22"/>
        </w:rPr>
        <w:t>encourage further exploration</w:t>
      </w:r>
      <w:r>
        <w:rPr>
          <w:rFonts w:ascii="Roboto" w:hAnsi="Roboto"/>
          <w:sz w:val="22"/>
          <w:szCs w:val="22"/>
        </w:rPr>
        <w:t xml:space="preserve"> by the committee</w:t>
      </w:r>
      <w:r>
        <w:rPr>
          <w:rFonts w:ascii="Roboto" w:hAnsi="Roboto"/>
          <w:sz w:val="22"/>
          <w:szCs w:val="22"/>
        </w:rPr>
        <w:t xml:space="preserve"> </w:t>
      </w:r>
      <w:r>
        <w:rPr>
          <w:rFonts w:ascii="Roboto" w:hAnsi="Roboto"/>
          <w:sz w:val="22"/>
          <w:szCs w:val="22"/>
        </w:rPr>
        <w:t>into</w:t>
      </w:r>
      <w:r>
        <w:rPr>
          <w:rFonts w:ascii="Roboto" w:hAnsi="Roboto"/>
          <w:sz w:val="22"/>
          <w:szCs w:val="22"/>
        </w:rPr>
        <w:t xml:space="preserve"> the ways in which SHAPE disciplines can continue to thrive within</w:t>
      </w:r>
      <w:r>
        <w:rPr>
          <w:rFonts w:ascii="Roboto" w:hAnsi="Roboto"/>
          <w:sz w:val="22"/>
          <w:szCs w:val="22"/>
        </w:rPr>
        <w:t xml:space="preserve"> the UK research and innovation ecosystem. </w:t>
      </w:r>
      <w:r>
        <w:rPr>
          <w:rFonts w:ascii="Roboto" w:hAnsi="Roboto"/>
          <w:sz w:val="22"/>
          <w:szCs w:val="22"/>
        </w:rPr>
        <w:t xml:space="preserve"> </w:t>
      </w:r>
    </w:p>
    <w:p w:rsidR="00C94F2A" w:rsidRPr="008030AA" w:rsidP="008030AA">
      <w:pPr>
        <w:jc w:val="both"/>
        <w:rPr>
          <w:rFonts w:ascii="Roboto" w:hAnsi="Roboto"/>
          <w:sz w:val="22"/>
          <w:szCs w:val="22"/>
        </w:rPr>
      </w:pPr>
    </w:p>
    <w:p w:rsidR="00C94F2A" w:rsidRPr="0098576E" w:rsidP="0098576E">
      <w:pPr>
        <w:rPr>
          <w:rFonts w:ascii="Roboto" w:hAnsi="Roboto"/>
          <w:b/>
          <w:bCs/>
          <w:sz w:val="22"/>
          <w:szCs w:val="22"/>
        </w:rPr>
      </w:pPr>
      <w:r>
        <w:rPr>
          <w:rFonts w:ascii="Roboto" w:hAnsi="Roboto"/>
          <w:b/>
          <w:bCs/>
          <w:sz w:val="22"/>
          <w:szCs w:val="22"/>
        </w:rPr>
        <w:t>2</w:t>
      </w:r>
      <w:r w:rsidRPr="0098576E">
        <w:rPr>
          <w:rFonts w:ascii="Roboto" w:hAnsi="Roboto"/>
          <w:b/>
          <w:bCs/>
          <w:sz w:val="22"/>
          <w:szCs w:val="22"/>
        </w:rPr>
        <w:t>.1 Financial pressures on universities and the erosion of QR funding</w:t>
      </w:r>
    </w:p>
    <w:p w:rsidR="00C94F2A" w:rsidP="008030AA">
      <w:pPr>
        <w:jc w:val="both"/>
        <w:rPr>
          <w:rFonts w:ascii="Roboto" w:hAnsi="Roboto"/>
          <w:sz w:val="22"/>
          <w:szCs w:val="22"/>
        </w:rPr>
      </w:pPr>
      <w:r w:rsidRPr="008030AA">
        <w:rPr>
          <w:rFonts w:ascii="Roboto" w:hAnsi="Roboto"/>
          <w:sz w:val="22"/>
          <w:szCs w:val="22"/>
        </w:rPr>
        <w:t xml:space="preserve">The tuition fee cap for full-time domestic students in England was frozen at £9,250 between 2017 and 2024, meaning that tuition fees are now worth only £5,924 in 2012–13 prices. This has led to increasing reliance on international student fees to offset the shortfall in domestic funding. At the same time, quality-related (QR) research funding has experienced a </w:t>
      </w:r>
      <w:r>
        <w:fldChar w:fldCharType="begin"/>
      </w:r>
      <w:r>
        <w:instrText xml:space="preserve"> HYPERLINK "https://www.russellgroup.ac.uk/news/latest-figures-show-decline-value-vital-research-funding-streams" </w:instrText>
      </w:r>
      <w:r>
        <w:fldChar w:fldCharType="separate"/>
      </w:r>
      <w:r w:rsidRPr="002F06E1">
        <w:rPr>
          <w:rStyle w:val="Hyperlink"/>
          <w:rFonts w:ascii="Roboto" w:hAnsi="Roboto"/>
          <w:sz w:val="22"/>
          <w:szCs w:val="22"/>
        </w:rPr>
        <w:t>16.5% real-terms decline in England since 2010.</w:t>
      </w:r>
      <w:r>
        <w:fldChar w:fldCharType="end"/>
      </w:r>
    </w:p>
    <w:p w:rsidR="00C94F2A" w:rsidRPr="008030AA" w:rsidP="008030AA">
      <w:pPr>
        <w:jc w:val="both"/>
        <w:rPr>
          <w:rFonts w:ascii="Roboto" w:hAnsi="Roboto"/>
          <w:sz w:val="22"/>
          <w:szCs w:val="22"/>
        </w:rPr>
      </w:pPr>
    </w:p>
    <w:p w:rsidR="00C94F2A" w:rsidRPr="004A7B65" w:rsidP="008030AA">
      <w:pPr>
        <w:jc w:val="both"/>
        <w:rPr>
          <w:rFonts w:ascii="Roboto" w:hAnsi="Roboto"/>
          <w:sz w:val="22"/>
          <w:szCs w:val="22"/>
        </w:rPr>
      </w:pPr>
      <w:r w:rsidRPr="008030AA">
        <w:rPr>
          <w:rFonts w:ascii="Roboto" w:hAnsi="Roboto"/>
          <w:sz w:val="22"/>
          <w:szCs w:val="22"/>
        </w:rPr>
        <w:t xml:space="preserve">These pressures affect all disciplines but fall disproportionately on SHAPE subjects. SHAPE disciplines are especially vulnerable to the erosion of QR funding because they rely more heavily on this mechanism than on large external project grants. </w:t>
      </w:r>
      <w:r w:rsidRPr="004A7B65">
        <w:rPr>
          <w:rFonts w:ascii="Roboto" w:hAnsi="Roboto"/>
          <w:color w:val="000000" w:themeColor="text1"/>
          <w:sz w:val="22"/>
          <w:szCs w:val="22"/>
        </w:rPr>
        <w:t>Additionally,</w:t>
      </w:r>
      <w:r w:rsidRPr="004A7B65">
        <w:rPr>
          <w:rFonts w:ascii="Roboto" w:hAnsi="Roboto"/>
          <w:color w:val="FF0000"/>
          <w:sz w:val="22"/>
          <w:szCs w:val="22"/>
        </w:rPr>
        <w:t xml:space="preserve"> </w:t>
      </w:r>
      <w:r>
        <w:fldChar w:fldCharType="begin"/>
      </w:r>
      <w:r>
        <w:instrText xml:space="preserve"> HYPERLINK "https://www.pwc.co.uk/government-public-sector/education/documents/international-research-funding-systems-comparative-analysis-april-2025.pdf" </w:instrText>
      </w:r>
      <w:r>
        <w:fldChar w:fldCharType="separate"/>
      </w:r>
      <w:r w:rsidRPr="004A7B65">
        <w:rPr>
          <w:rStyle w:val="Hyperlink"/>
          <w:rFonts w:ascii="Roboto" w:hAnsi="Roboto"/>
          <w:sz w:val="22"/>
          <w:szCs w:val="22"/>
        </w:rPr>
        <w:t>research by PwC</w:t>
      </w:r>
      <w:r>
        <w:fldChar w:fldCharType="end"/>
      </w:r>
      <w:r w:rsidRPr="004A7B65">
        <w:rPr>
          <w:rFonts w:ascii="Roboto" w:hAnsi="Roboto"/>
          <w:sz w:val="22"/>
          <w:szCs w:val="22"/>
        </w:rPr>
        <w:t xml:space="preserve"> found that research council project grants only cover about 69% of the full economic cost of doing research, requiring universities to cross-subsidise from other income.</w:t>
      </w:r>
      <w:r>
        <w:rPr>
          <w:rFonts w:ascii="Roboto" w:hAnsi="Roboto"/>
          <w:sz w:val="22"/>
          <w:szCs w:val="22"/>
        </w:rPr>
        <w:t xml:space="preserve"> </w:t>
      </w:r>
      <w:r w:rsidRPr="004A7B65">
        <w:rPr>
          <w:rFonts w:ascii="Roboto" w:hAnsi="Roboto"/>
          <w:sz w:val="22"/>
          <w:szCs w:val="22"/>
        </w:rPr>
        <w:t>This model is becoming unsustainable across all disciplinary areas, but SHAPE disciplines, with their funding primarily derived from QR rather than external income, are particularly exposed.</w:t>
      </w:r>
    </w:p>
    <w:p w:rsidR="00C94F2A" w:rsidRPr="008030AA" w:rsidP="008030AA">
      <w:pPr>
        <w:jc w:val="both"/>
        <w:rPr>
          <w:rFonts w:ascii="Roboto" w:hAnsi="Roboto"/>
          <w:sz w:val="22"/>
          <w:szCs w:val="22"/>
        </w:rPr>
      </w:pPr>
    </w:p>
    <w:p w:rsidR="00C94F2A" w:rsidRPr="00CD41A1" w:rsidP="00CD41A1">
      <w:pPr>
        <w:rPr>
          <w:rFonts w:ascii="Roboto" w:hAnsi="Roboto"/>
          <w:b/>
          <w:bCs/>
          <w:sz w:val="22"/>
          <w:szCs w:val="22"/>
        </w:rPr>
      </w:pPr>
      <w:r>
        <w:rPr>
          <w:rFonts w:ascii="Roboto" w:hAnsi="Roboto"/>
          <w:b/>
          <w:bCs/>
          <w:sz w:val="22"/>
          <w:szCs w:val="22"/>
        </w:rPr>
        <w:t>2</w:t>
      </w:r>
      <w:r w:rsidRPr="00CD41A1">
        <w:rPr>
          <w:rFonts w:ascii="Roboto" w:hAnsi="Roboto"/>
          <w:b/>
          <w:bCs/>
          <w:sz w:val="22"/>
          <w:szCs w:val="22"/>
        </w:rPr>
        <w:t>.2 REF methodology changes and their impact on SHAPE</w:t>
      </w:r>
    </w:p>
    <w:p w:rsidR="00C94F2A" w:rsidP="008030AA">
      <w:pPr>
        <w:jc w:val="both"/>
        <w:rPr>
          <w:rFonts w:ascii="Roboto" w:hAnsi="Roboto"/>
          <w:sz w:val="22"/>
          <w:szCs w:val="22"/>
        </w:rPr>
      </w:pPr>
      <w:r w:rsidRPr="008030AA">
        <w:rPr>
          <w:rFonts w:ascii="Roboto" w:hAnsi="Roboto"/>
          <w:sz w:val="22"/>
          <w:szCs w:val="22"/>
        </w:rPr>
        <w:t>Beyond the general erosion of funding, specific changes to the methodology for distributing QR funding following REF 2021 have disadvantaged SHAPE disciplines despite improvements in their research quality. Under REF 2014</w:t>
      </w:r>
      <w:r>
        <w:rPr>
          <w:rFonts w:ascii="Roboto" w:hAnsi="Roboto"/>
          <w:sz w:val="22"/>
          <w:szCs w:val="22"/>
        </w:rPr>
        <w:t xml:space="preserve"> rules</w:t>
      </w:r>
      <w:r w:rsidRPr="008030AA">
        <w:rPr>
          <w:rFonts w:ascii="Roboto" w:hAnsi="Roboto"/>
          <w:sz w:val="22"/>
          <w:szCs w:val="22"/>
        </w:rPr>
        <w:t>, funding was allocated to each Main Panel in proportion to the volume of research meeting or exceeding the 3* quality threshold, so panels producing more high-quality research received a larger share. For REF 2021, this approach was replaced by fixing each Main Panel’s share of total funding at levels derived from REF 2014, regardless of subsequent quality improvements.</w:t>
      </w:r>
    </w:p>
    <w:p w:rsidR="00C94F2A" w:rsidRPr="008030AA" w:rsidP="008030AA">
      <w:pPr>
        <w:jc w:val="both"/>
        <w:rPr>
          <w:rFonts w:ascii="Roboto" w:hAnsi="Roboto"/>
          <w:sz w:val="22"/>
          <w:szCs w:val="22"/>
        </w:rPr>
      </w:pPr>
    </w:p>
    <w:p w:rsidR="00C94F2A" w:rsidP="008030AA">
      <w:pPr>
        <w:jc w:val="both"/>
        <w:rPr>
          <w:rFonts w:ascii="Roboto" w:hAnsi="Roboto"/>
          <w:sz w:val="22"/>
          <w:szCs w:val="22"/>
        </w:rPr>
      </w:pPr>
      <w:r>
        <w:fldChar w:fldCharType="begin"/>
      </w:r>
      <w:r>
        <w:instrText xml:space="preserve"> HYPERLINK "https://ora.ox.ac.uk/objects/uuid:1d046765-1360-40ac-af70-690e4b1d5d7d/files/s8c97kr874" </w:instrText>
      </w:r>
      <w:r>
        <w:fldChar w:fldCharType="separate"/>
      </w:r>
      <w:r w:rsidRPr="00B02531">
        <w:rPr>
          <w:rStyle w:val="Hyperlink"/>
          <w:rFonts w:ascii="Roboto" w:hAnsi="Roboto"/>
          <w:sz w:val="22"/>
          <w:szCs w:val="22"/>
        </w:rPr>
        <w:t>A 2022 analysis by Hunt, Low and Smith</w:t>
      </w:r>
      <w:r>
        <w:fldChar w:fldCharType="end"/>
      </w:r>
      <w:r w:rsidRPr="00B02531">
        <w:rPr>
          <w:rFonts w:ascii="Roboto" w:hAnsi="Roboto"/>
          <w:sz w:val="22"/>
          <w:szCs w:val="22"/>
        </w:rPr>
        <w:t xml:space="preserve"> examined the consequences of these methodological changes. </w:t>
      </w:r>
      <w:r w:rsidRPr="008030AA">
        <w:rPr>
          <w:rFonts w:ascii="Roboto" w:hAnsi="Roboto"/>
          <w:sz w:val="22"/>
          <w:szCs w:val="22"/>
        </w:rPr>
        <w:t>Their findings demonstrate that the Social Sciences panel (Panel C) saw the largest growth in total measured quality of any panel, yet this improvement could not translate into additional funding. Economics experienced a 16% decline in funding despite its total quality increasing by 58%. Under an alternative approach that allocated funding according to each panel’s share of total quality, the Social Sciences panel would have received £362.0 million</w:t>
      </w:r>
      <w:r w:rsidRPr="008030AA">
        <w:rPr>
          <w:rFonts w:ascii="Roboto" w:hAnsi="Roboto"/>
          <w:sz w:val="22"/>
          <w:szCs w:val="22"/>
        </w:rPr>
        <w:t xml:space="preserve"> rather than the actual £258.1 million – a difference of over £100 million.</w:t>
      </w:r>
    </w:p>
    <w:p w:rsidR="00C94F2A" w:rsidRPr="008030AA" w:rsidP="008030AA">
      <w:pPr>
        <w:jc w:val="both"/>
        <w:rPr>
          <w:rFonts w:ascii="Roboto" w:hAnsi="Roboto"/>
          <w:sz w:val="22"/>
          <w:szCs w:val="22"/>
        </w:rPr>
      </w:pPr>
    </w:p>
    <w:p w:rsidR="00C94F2A" w:rsidRPr="00B02531" w:rsidP="00B02531">
      <w:pPr>
        <w:rPr>
          <w:rFonts w:ascii="Roboto" w:hAnsi="Roboto"/>
          <w:b/>
          <w:bCs/>
          <w:sz w:val="22"/>
          <w:szCs w:val="22"/>
        </w:rPr>
      </w:pPr>
      <w:r>
        <w:rPr>
          <w:rFonts w:ascii="Roboto" w:hAnsi="Roboto"/>
          <w:b/>
          <w:bCs/>
          <w:sz w:val="22"/>
          <w:szCs w:val="22"/>
        </w:rPr>
        <w:t>2</w:t>
      </w:r>
      <w:r w:rsidRPr="00B02531">
        <w:rPr>
          <w:rFonts w:ascii="Roboto" w:hAnsi="Roboto"/>
          <w:b/>
          <w:bCs/>
          <w:sz w:val="22"/>
          <w:szCs w:val="22"/>
        </w:rPr>
        <w:t>.3 Implications for the bucket funding model</w:t>
      </w:r>
    </w:p>
    <w:p w:rsidR="00C94F2A" w:rsidP="002473C1">
      <w:pPr>
        <w:jc w:val="both"/>
        <w:rPr>
          <w:rFonts w:ascii="Roboto" w:hAnsi="Roboto"/>
          <w:sz w:val="22"/>
          <w:szCs w:val="22"/>
        </w:rPr>
      </w:pPr>
      <w:r w:rsidRPr="008030AA">
        <w:rPr>
          <w:rFonts w:ascii="Roboto" w:hAnsi="Roboto"/>
          <w:sz w:val="22"/>
          <w:szCs w:val="22"/>
        </w:rPr>
        <w:t xml:space="preserve">During the session, Sir Ian Chapman confirmed that Bucket 1 now combines QR and curiosity-driven responsive-mode funding within a single capped envelope. These are the two most </w:t>
      </w:r>
      <w:r w:rsidRPr="008030AA">
        <w:rPr>
          <w:rFonts w:ascii="Roboto" w:hAnsi="Roboto"/>
          <w:sz w:val="22"/>
          <w:szCs w:val="22"/>
        </w:rPr>
        <w:t>flexible and intellectually generative funding streams in the system. In a flat or constrained settlement, combining them materially increases the risk that pressure in one element crowds out the other. For disciplines that depend heavily on QR to sustain research capacity and doctoral training, this risk is significant. We would encourage the Committee to seek clarity from UKRI on how internal protections within Bucket 1 will operate in practice to prevent such crowding-out effects.</w:t>
      </w:r>
    </w:p>
    <w:p w:rsidR="00C94F2A" w:rsidP="002473C1">
      <w:pPr>
        <w:jc w:val="both"/>
        <w:rPr>
          <w:rFonts w:ascii="Roboto" w:hAnsi="Roboto"/>
          <w:sz w:val="22"/>
          <w:szCs w:val="22"/>
        </w:rPr>
      </w:pPr>
    </w:p>
    <w:p w:rsidR="00C94F2A" w:rsidRPr="002473C1" w:rsidP="002473C1">
      <w:pPr>
        <w:rPr>
          <w:rFonts w:ascii="Roboto" w:hAnsi="Roboto"/>
          <w:b/>
          <w:bCs/>
          <w:sz w:val="22"/>
          <w:szCs w:val="22"/>
        </w:rPr>
      </w:pPr>
      <w:r>
        <w:rPr>
          <w:rFonts w:ascii="Roboto" w:hAnsi="Roboto"/>
          <w:b/>
          <w:bCs/>
          <w:sz w:val="22"/>
          <w:szCs w:val="22"/>
        </w:rPr>
        <w:t>3.</w:t>
      </w:r>
      <w:r w:rsidRPr="002473C1">
        <w:rPr>
          <w:rFonts w:ascii="Roboto" w:hAnsi="Roboto"/>
          <w:b/>
          <w:bCs/>
          <w:sz w:val="22"/>
          <w:szCs w:val="22"/>
        </w:rPr>
        <w:t xml:space="preserve"> </w:t>
      </w:r>
      <w:r>
        <w:rPr>
          <w:rFonts w:ascii="Roboto" w:hAnsi="Roboto"/>
          <w:b/>
          <w:bCs/>
          <w:sz w:val="22"/>
          <w:szCs w:val="22"/>
        </w:rPr>
        <w:t>The strength of demand for SHAPE disciplines and the risks of weakening provision</w:t>
      </w:r>
    </w:p>
    <w:p w:rsidR="00C94F2A" w:rsidRPr="00CE3E11" w:rsidP="00CE3E11">
      <w:pPr>
        <w:spacing w:after="200"/>
        <w:jc w:val="both"/>
        <w:rPr>
          <w:rFonts w:ascii="Roboto" w:hAnsi="Roboto"/>
          <w:sz w:val="22"/>
          <w:szCs w:val="22"/>
        </w:rPr>
      </w:pPr>
      <w:r w:rsidRPr="00B15B1D">
        <w:rPr>
          <w:rFonts w:ascii="Roboto" w:hAnsi="Roboto"/>
          <w:sz w:val="22"/>
          <w:szCs w:val="22"/>
        </w:rPr>
        <w:t>Sir Ian Chapman’s commitment to being ‘choiceful’ about priorities is understandable given fiscal constraints. In this context, it is important to recognise that demand for many social science disciplines remains strong and is growing, and that these disciplines supply the talent pipelines on which the government’s growth agenda depends.</w:t>
      </w:r>
    </w:p>
    <w:p w:rsidR="00C94F2A" w:rsidRPr="00F170C8" w:rsidP="00F170C8">
      <w:pPr>
        <w:rPr>
          <w:rFonts w:ascii="Roboto" w:hAnsi="Roboto"/>
          <w:b/>
          <w:bCs/>
          <w:sz w:val="22"/>
          <w:szCs w:val="22"/>
        </w:rPr>
      </w:pPr>
      <w:r>
        <w:rPr>
          <w:rFonts w:ascii="Roboto" w:hAnsi="Roboto"/>
          <w:b/>
          <w:bCs/>
          <w:sz w:val="22"/>
          <w:szCs w:val="22"/>
        </w:rPr>
        <w:t>3</w:t>
      </w:r>
      <w:r w:rsidRPr="00F170C8">
        <w:rPr>
          <w:rFonts w:ascii="Roboto" w:hAnsi="Roboto"/>
          <w:b/>
          <w:bCs/>
          <w:sz w:val="22"/>
          <w:szCs w:val="22"/>
        </w:rPr>
        <w:t>.</w:t>
      </w:r>
      <w:r>
        <w:rPr>
          <w:rFonts w:ascii="Roboto" w:hAnsi="Roboto"/>
          <w:b/>
          <w:bCs/>
          <w:sz w:val="22"/>
          <w:szCs w:val="22"/>
        </w:rPr>
        <w:t>1</w:t>
      </w:r>
      <w:r w:rsidRPr="00F170C8">
        <w:rPr>
          <w:rFonts w:ascii="Roboto" w:hAnsi="Roboto"/>
          <w:b/>
          <w:bCs/>
          <w:sz w:val="22"/>
          <w:szCs w:val="22"/>
        </w:rPr>
        <w:t xml:space="preserve"> </w:t>
      </w:r>
      <w:r>
        <w:rPr>
          <w:rFonts w:ascii="Roboto" w:hAnsi="Roboto"/>
          <w:b/>
          <w:bCs/>
          <w:sz w:val="22"/>
          <w:szCs w:val="22"/>
        </w:rPr>
        <w:t>Strong and growing demand for social science education</w:t>
      </w:r>
    </w:p>
    <w:p w:rsidR="00C94F2A" w:rsidRPr="00517825" w:rsidP="00517825">
      <w:pPr>
        <w:jc w:val="both"/>
        <w:rPr>
          <w:rFonts w:ascii="Roboto" w:hAnsi="Roboto"/>
          <w:sz w:val="22"/>
          <w:szCs w:val="22"/>
        </w:rPr>
      </w:pPr>
      <w:r w:rsidRPr="00517825">
        <w:rPr>
          <w:rFonts w:ascii="Roboto" w:hAnsi="Roboto"/>
          <w:sz w:val="22"/>
          <w:szCs w:val="22"/>
        </w:rPr>
        <w:t xml:space="preserve">Student demand for social science subjects is robust and, in several key areas, growing. </w:t>
      </w:r>
      <w:r>
        <w:fldChar w:fldCharType="begin"/>
      </w:r>
      <w:r>
        <w:instrText xml:space="preserve"> HYPERLINK "https://www.thebritishacademy.ac.uk/publications/subject-choice-trends-post-16-education-england/" </w:instrText>
      </w:r>
      <w:r>
        <w:fldChar w:fldCharType="separate"/>
      </w:r>
      <w:r w:rsidRPr="00517825">
        <w:rPr>
          <w:rStyle w:val="Hyperlink"/>
          <w:rFonts w:ascii="Roboto" w:hAnsi="Roboto"/>
          <w:sz w:val="22"/>
          <w:szCs w:val="22"/>
        </w:rPr>
        <w:t>The British Academy’s analysis of post-16 subject choice</w:t>
      </w:r>
      <w:r>
        <w:fldChar w:fldCharType="end"/>
      </w:r>
      <w:r w:rsidRPr="00517825">
        <w:rPr>
          <w:rFonts w:ascii="Roboto" w:hAnsi="Roboto"/>
          <w:sz w:val="22"/>
          <w:szCs w:val="22"/>
        </w:rPr>
        <w:t xml:space="preserve"> trends in England shows that Economics is the only social science subject to have experienced significant long-term growth at A-level, with the proportion of each cohort studying Economics nearly doubling from 6% in 2005/06 to 12% in </w:t>
      </w:r>
      <w:r w:rsidRPr="00517825">
        <w:rPr>
          <w:rFonts w:ascii="Roboto" w:hAnsi="Roboto"/>
          <w:sz w:val="22"/>
          <w:szCs w:val="22"/>
        </w:rPr>
        <w:t>2013/14, and</w:t>
      </w:r>
      <w:r w:rsidRPr="00517825">
        <w:rPr>
          <w:rFonts w:ascii="Roboto" w:hAnsi="Roboto"/>
          <w:sz w:val="22"/>
          <w:szCs w:val="22"/>
        </w:rPr>
        <w:t xml:space="preserve"> remaining stable since.</w:t>
      </w:r>
      <w:r w:rsidRPr="00517825">
        <w:rPr>
          <w:rFonts w:ascii="Roboto" w:hAnsi="Roboto"/>
          <w:sz w:val="22"/>
          <w:szCs w:val="22"/>
        </w:rPr>
        <w:t xml:space="preserve"> </w:t>
      </w:r>
      <w:r w:rsidRPr="00517825">
        <w:rPr>
          <w:rFonts w:ascii="Roboto" w:hAnsi="Roboto"/>
          <w:sz w:val="22"/>
          <w:szCs w:val="22"/>
        </w:rPr>
        <w:t>Psychology has consistently been the most popular social science subject across all cohorts since 2003/04, while Sociology has maintained stable participation at 13–15% of each cohort over two decades.</w:t>
      </w:r>
    </w:p>
    <w:p w:rsidR="00C94F2A" w:rsidP="008030AA">
      <w:pPr>
        <w:jc w:val="both"/>
        <w:rPr>
          <w:rFonts w:ascii="Roboto" w:hAnsi="Roboto"/>
          <w:sz w:val="22"/>
          <w:szCs w:val="22"/>
        </w:rPr>
      </w:pPr>
    </w:p>
    <w:p w:rsidR="00C94F2A" w:rsidRPr="00ED2657" w:rsidP="008030AA">
      <w:pPr>
        <w:jc w:val="both"/>
        <w:rPr>
          <w:rFonts w:ascii="Roboto" w:hAnsi="Roboto"/>
          <w:sz w:val="22"/>
          <w:szCs w:val="22"/>
        </w:rPr>
      </w:pPr>
      <w:r w:rsidRPr="00ED2657">
        <w:rPr>
          <w:rFonts w:ascii="Roboto" w:hAnsi="Roboto"/>
          <w:sz w:val="22"/>
          <w:szCs w:val="22"/>
        </w:rPr>
        <w:t xml:space="preserve">At the university level, </w:t>
      </w:r>
      <w:r w:rsidRPr="00ED2657">
        <w:rPr>
          <w:rFonts w:ascii="Roboto" w:hAnsi="Roboto"/>
          <w:sz w:val="22"/>
          <w:szCs w:val="22"/>
        </w:rPr>
        <w:t>UCAS information</w:t>
      </w:r>
      <w:r w:rsidRPr="00ED2657">
        <w:rPr>
          <w:rFonts w:ascii="Roboto" w:hAnsi="Roboto"/>
          <w:sz w:val="22"/>
          <w:szCs w:val="22"/>
        </w:rPr>
        <w:t xml:space="preserve"> confirms continued strength in social science applications. </w:t>
      </w:r>
      <w:r>
        <w:fldChar w:fldCharType="begin"/>
      </w:r>
      <w:r>
        <w:instrText xml:space="preserve"> HYPERLINK "https://www.advance-he.ac.uk/knowledge-hub/governance-news-alert-universities-and-colleges-admission-service-ucas-2026-cycle" </w:instrText>
      </w:r>
      <w:r>
        <w:fldChar w:fldCharType="separate"/>
      </w:r>
      <w:r w:rsidRPr="00ED2657">
        <w:rPr>
          <w:rStyle w:val="Hyperlink"/>
          <w:rFonts w:ascii="Roboto" w:hAnsi="Roboto"/>
          <w:sz w:val="22"/>
          <w:szCs w:val="22"/>
        </w:rPr>
        <w:t>Advance HE’s analysis</w:t>
      </w:r>
      <w:r>
        <w:fldChar w:fldCharType="end"/>
      </w:r>
      <w:r w:rsidRPr="00ED2657">
        <w:rPr>
          <w:rFonts w:ascii="Roboto" w:hAnsi="Roboto"/>
          <w:sz w:val="22"/>
          <w:szCs w:val="22"/>
        </w:rPr>
        <w:t xml:space="preserve"> of</w:t>
      </w:r>
      <w:r w:rsidRPr="00ED2657">
        <w:rPr>
          <w:rFonts w:ascii="Roboto" w:hAnsi="Roboto"/>
          <w:sz w:val="22"/>
          <w:szCs w:val="22"/>
        </w:rPr>
        <w:t xml:space="preserve"> ‘end of cycle’</w:t>
      </w:r>
      <w:r w:rsidRPr="00ED2657">
        <w:rPr>
          <w:rFonts w:ascii="Roboto" w:hAnsi="Roboto"/>
          <w:sz w:val="22"/>
          <w:szCs w:val="22"/>
        </w:rPr>
        <w:t xml:space="preserve"> 2025 UCAS data found that social sciences and law courses attracted 8% more applications than at the same point the previous year.</w:t>
      </w:r>
      <w:r w:rsidRPr="00ED2657">
        <w:rPr>
          <w:rFonts w:ascii="Roboto" w:hAnsi="Roboto"/>
          <w:sz w:val="22"/>
          <w:szCs w:val="22"/>
        </w:rPr>
        <w:t xml:space="preserve"> </w:t>
      </w:r>
      <w:r w:rsidRPr="00ED2657">
        <w:rPr>
          <w:rFonts w:ascii="Roboto" w:hAnsi="Roboto"/>
          <w:sz w:val="22"/>
          <w:szCs w:val="22"/>
        </w:rPr>
        <w:t xml:space="preserve">The </w:t>
      </w:r>
      <w:r>
        <w:fldChar w:fldCharType="begin"/>
      </w:r>
      <w:r>
        <w:instrText xml:space="preserve"> HYPERLINK "https://www.ucas.com/data-and-analysis/undergraduate-statistics-and-reports/ucas-undergraduate-end-of-cycle-data-resources-2025" </w:instrText>
      </w:r>
      <w:r>
        <w:fldChar w:fldCharType="separate"/>
      </w:r>
      <w:r w:rsidRPr="00ED2657">
        <w:rPr>
          <w:rStyle w:val="Hyperlink"/>
          <w:rFonts w:ascii="Roboto" w:hAnsi="Roboto"/>
          <w:sz w:val="22"/>
          <w:szCs w:val="22"/>
        </w:rPr>
        <w:t>UCAS 2025 dataset</w:t>
      </w:r>
      <w:r>
        <w:fldChar w:fldCharType="end"/>
      </w:r>
      <w:r w:rsidRPr="00ED2657">
        <w:rPr>
          <w:rFonts w:ascii="Roboto" w:hAnsi="Roboto"/>
          <w:sz w:val="22"/>
          <w:szCs w:val="22"/>
        </w:rPr>
        <w:t xml:space="preserve"> also reveals that</w:t>
      </w:r>
      <w:r w:rsidRPr="00ED2657">
        <w:rPr>
          <w:rFonts w:ascii="Roboto" w:hAnsi="Roboto"/>
          <w:sz w:val="22"/>
          <w:szCs w:val="22"/>
        </w:rPr>
        <w:t xml:space="preserve"> economics </w:t>
      </w:r>
      <w:r w:rsidRPr="00ED2657">
        <w:rPr>
          <w:rFonts w:ascii="Roboto" w:hAnsi="Roboto"/>
          <w:sz w:val="22"/>
          <w:szCs w:val="22"/>
        </w:rPr>
        <w:t>saw a year-on-year increase of 9% in applications, whilst politic</w:t>
      </w:r>
      <w:r w:rsidRPr="00ED2657">
        <w:rPr>
          <w:rFonts w:ascii="Roboto" w:hAnsi="Roboto"/>
          <w:sz w:val="22"/>
          <w:szCs w:val="22"/>
        </w:rPr>
        <w:t xml:space="preserve">s saw </w:t>
      </w:r>
      <w:r w:rsidRPr="00ED2657">
        <w:rPr>
          <w:rFonts w:ascii="Roboto" w:hAnsi="Roboto"/>
          <w:sz w:val="22"/>
          <w:szCs w:val="22"/>
        </w:rPr>
        <w:t>application numbers rise by 11%</w:t>
      </w:r>
      <w:r w:rsidRPr="00ED2657">
        <w:rPr>
          <w:rFonts w:ascii="Roboto" w:hAnsi="Roboto"/>
          <w:sz w:val="22"/>
          <w:szCs w:val="22"/>
        </w:rPr>
        <w:t>.</w:t>
      </w:r>
      <w:r w:rsidRPr="00ED2657">
        <w:rPr>
          <w:rFonts w:ascii="Roboto" w:hAnsi="Roboto"/>
          <w:sz w:val="22"/>
          <w:szCs w:val="22"/>
        </w:rPr>
        <w:t xml:space="preserve"> </w:t>
      </w:r>
      <w:r w:rsidRPr="00ED2657">
        <w:rPr>
          <w:rFonts w:ascii="Roboto" w:hAnsi="Roboto"/>
          <w:sz w:val="22"/>
          <w:szCs w:val="22"/>
        </w:rPr>
        <w:t>These are among the strongest performing subject groups in the system</w:t>
      </w:r>
      <w:r w:rsidRPr="00ED2657">
        <w:rPr>
          <w:rFonts w:ascii="Roboto" w:hAnsi="Roboto"/>
          <w:sz w:val="22"/>
          <w:szCs w:val="22"/>
        </w:rPr>
        <w:t xml:space="preserve">. </w:t>
      </w:r>
    </w:p>
    <w:p w:rsidR="00C94F2A" w:rsidRPr="00397225" w:rsidP="00397225">
      <w:pPr>
        <w:rPr>
          <w:rFonts w:ascii="Roboto" w:hAnsi="Roboto"/>
          <w:b/>
          <w:bCs/>
          <w:sz w:val="22"/>
          <w:szCs w:val="22"/>
        </w:rPr>
      </w:pPr>
    </w:p>
    <w:p w:rsidR="00C94F2A" w:rsidRPr="00397225" w:rsidP="00397225">
      <w:pPr>
        <w:rPr>
          <w:rFonts w:ascii="Roboto" w:hAnsi="Roboto"/>
          <w:b/>
          <w:bCs/>
          <w:sz w:val="22"/>
          <w:szCs w:val="22"/>
        </w:rPr>
      </w:pPr>
      <w:r>
        <w:rPr>
          <w:rFonts w:ascii="Roboto" w:hAnsi="Roboto"/>
          <w:b/>
          <w:bCs/>
          <w:sz w:val="22"/>
          <w:szCs w:val="22"/>
        </w:rPr>
        <w:t>3</w:t>
      </w:r>
      <w:r w:rsidRPr="00397225">
        <w:rPr>
          <w:rFonts w:ascii="Roboto" w:hAnsi="Roboto"/>
          <w:b/>
          <w:bCs/>
          <w:sz w:val="22"/>
          <w:szCs w:val="22"/>
        </w:rPr>
        <w:t>.2 SHAPE graduates and public services</w:t>
      </w:r>
    </w:p>
    <w:p w:rsidR="00C94F2A" w:rsidP="008030AA">
      <w:pPr>
        <w:jc w:val="both"/>
        <w:rPr>
          <w:rFonts w:ascii="Roboto" w:hAnsi="Roboto"/>
          <w:sz w:val="22"/>
          <w:szCs w:val="22"/>
        </w:rPr>
      </w:pPr>
      <w:r w:rsidRPr="008030AA">
        <w:rPr>
          <w:rFonts w:ascii="Roboto" w:hAnsi="Roboto"/>
          <w:sz w:val="22"/>
          <w:szCs w:val="22"/>
        </w:rPr>
        <w:t xml:space="preserve">This matter is directly relevant to the Committee’s scrutiny of UKRI’s approach to talent (Bucket 4) and its alignment with government missions. </w:t>
      </w:r>
      <w:r>
        <w:fldChar w:fldCharType="begin"/>
      </w:r>
      <w:r>
        <w:instrText xml:space="preserve"> HYPERLINK "https://www.thebritishacademy.ac.uk/policy-and-research/british-academy-shape-observatory/understanding-shape-graduates/" </w:instrText>
      </w:r>
      <w:r>
        <w:fldChar w:fldCharType="separate"/>
      </w:r>
      <w:r w:rsidRPr="006A07B7">
        <w:rPr>
          <w:rStyle w:val="Hyperlink"/>
          <w:rFonts w:ascii="Roboto" w:hAnsi="Roboto"/>
          <w:sz w:val="22"/>
          <w:szCs w:val="22"/>
        </w:rPr>
        <w:t>Research by t</w:t>
      </w:r>
      <w:r w:rsidRPr="006A07B7">
        <w:rPr>
          <w:rStyle w:val="Hyperlink"/>
          <w:rFonts w:ascii="Roboto" w:hAnsi="Roboto"/>
          <w:sz w:val="22"/>
          <w:szCs w:val="22"/>
        </w:rPr>
        <w:t>he British Academy</w:t>
      </w:r>
      <w:r>
        <w:fldChar w:fldCharType="end"/>
      </w:r>
      <w:r w:rsidRPr="006A07B7">
        <w:rPr>
          <w:rFonts w:ascii="Roboto" w:hAnsi="Roboto"/>
          <w:sz w:val="22"/>
          <w:szCs w:val="22"/>
        </w:rPr>
        <w:t xml:space="preserve"> </w:t>
      </w:r>
      <w:r w:rsidRPr="006A07B7">
        <w:rPr>
          <w:rFonts w:ascii="Roboto" w:hAnsi="Roboto"/>
          <w:sz w:val="22"/>
          <w:szCs w:val="22"/>
        </w:rPr>
        <w:t>found that in 2023</w:t>
      </w:r>
      <w:r w:rsidRPr="006A07B7">
        <w:rPr>
          <w:rFonts w:ascii="Roboto" w:hAnsi="Roboto"/>
          <w:sz w:val="22"/>
          <w:szCs w:val="22"/>
        </w:rPr>
        <w:t xml:space="preserve"> 77.7% of graduates in education roles had studied SHAPE subjects, while SHAPE graduates made up 64% of those working in public adm</w:t>
      </w:r>
      <w:r w:rsidRPr="008030AA">
        <w:rPr>
          <w:rFonts w:ascii="Roboto" w:hAnsi="Roboto"/>
          <w:sz w:val="22"/>
          <w:szCs w:val="22"/>
        </w:rPr>
        <w:t xml:space="preserve">inistration and 40.8% of those in health and social work. </w:t>
      </w:r>
    </w:p>
    <w:p w:rsidR="00C94F2A" w:rsidRPr="008030AA" w:rsidP="008030AA">
      <w:pPr>
        <w:jc w:val="both"/>
        <w:rPr>
          <w:rFonts w:ascii="Roboto" w:hAnsi="Roboto"/>
          <w:sz w:val="22"/>
          <w:szCs w:val="22"/>
        </w:rPr>
      </w:pPr>
    </w:p>
    <w:p w:rsidR="00C94F2A" w:rsidP="008030AA">
      <w:pPr>
        <w:jc w:val="both"/>
        <w:rPr>
          <w:rFonts w:ascii="Roboto" w:hAnsi="Roboto"/>
          <w:sz w:val="22"/>
          <w:szCs w:val="22"/>
        </w:rPr>
      </w:pPr>
      <w:r w:rsidRPr="008030AA">
        <w:rPr>
          <w:rFonts w:ascii="Roboto" w:hAnsi="Roboto"/>
          <w:sz w:val="22"/>
          <w:szCs w:val="22"/>
        </w:rPr>
        <w:t xml:space="preserve">The success of the government’s </w:t>
      </w:r>
      <w:r w:rsidRPr="00E5247C">
        <w:rPr>
          <w:rFonts w:ascii="Roboto" w:hAnsi="Roboto"/>
          <w:i/>
          <w:iCs/>
          <w:sz w:val="22"/>
          <w:szCs w:val="22"/>
        </w:rPr>
        <w:t xml:space="preserve">Modern </w:t>
      </w:r>
      <w:r w:rsidRPr="00E5247C">
        <w:rPr>
          <w:rFonts w:ascii="Roboto" w:hAnsi="Roboto"/>
          <w:i/>
          <w:iCs/>
          <w:sz w:val="22"/>
          <w:szCs w:val="22"/>
        </w:rPr>
        <w:t>Industrial Strategy</w:t>
      </w:r>
      <w:r w:rsidRPr="008030AA">
        <w:rPr>
          <w:rFonts w:ascii="Roboto" w:hAnsi="Roboto"/>
          <w:sz w:val="22"/>
          <w:szCs w:val="22"/>
        </w:rPr>
        <w:t>, with its emphasis on regional growth, depends on the supply of high-level graduate skills, including those from SHAPE disciplines. The British Academy</w:t>
      </w:r>
      <w:r>
        <w:rPr>
          <w:rFonts w:ascii="Roboto" w:hAnsi="Roboto"/>
          <w:sz w:val="22"/>
          <w:szCs w:val="22"/>
        </w:rPr>
        <w:t xml:space="preserve"> (in the research cited above)</w:t>
      </w:r>
      <w:r w:rsidRPr="008030AA">
        <w:rPr>
          <w:rFonts w:ascii="Roboto" w:hAnsi="Roboto"/>
          <w:sz w:val="22"/>
          <w:szCs w:val="22"/>
        </w:rPr>
        <w:t xml:space="preserve"> has identified manufacturing, transport and communication, and professional, scientific and technical services as the top growth sectors between 2010 and 2022. The proportion of SHAPE graduates working in these sectors rose from 45.8% to 52.5% between 1997 and 2023.</w:t>
      </w:r>
    </w:p>
    <w:p w:rsidR="00C94F2A" w:rsidRPr="008030AA" w:rsidP="008030AA">
      <w:pPr>
        <w:jc w:val="both"/>
        <w:rPr>
          <w:rFonts w:ascii="Roboto" w:hAnsi="Roboto"/>
          <w:sz w:val="22"/>
          <w:szCs w:val="22"/>
        </w:rPr>
      </w:pPr>
    </w:p>
    <w:p w:rsidR="00C94F2A" w:rsidRPr="00181395" w:rsidP="00181395">
      <w:pPr>
        <w:jc w:val="both"/>
        <w:rPr>
          <w:rFonts w:ascii="Roboto" w:hAnsi="Roboto"/>
          <w:sz w:val="22"/>
          <w:szCs w:val="22"/>
        </w:rPr>
      </w:pPr>
      <w:r w:rsidRPr="00181395">
        <w:rPr>
          <w:rFonts w:ascii="Roboto" w:hAnsi="Roboto"/>
          <w:b/>
          <w:bCs/>
          <w:sz w:val="22"/>
          <w:szCs w:val="22"/>
        </w:rPr>
        <w:t>3.3 Ensuring equitable regional distribution of SHAPE provision</w:t>
      </w:r>
    </w:p>
    <w:p w:rsidR="00C94F2A" w:rsidP="00181395">
      <w:pPr>
        <w:jc w:val="both"/>
        <w:rPr>
          <w:rFonts w:ascii="Roboto" w:hAnsi="Roboto"/>
          <w:sz w:val="22"/>
          <w:szCs w:val="22"/>
        </w:rPr>
      </w:pPr>
      <w:r w:rsidRPr="00181395">
        <w:rPr>
          <w:rFonts w:ascii="Roboto" w:hAnsi="Roboto"/>
          <w:sz w:val="22"/>
          <w:szCs w:val="22"/>
        </w:rPr>
        <w:t>While demand for social science</w:t>
      </w:r>
      <w:r>
        <w:rPr>
          <w:rFonts w:ascii="Roboto" w:hAnsi="Roboto"/>
          <w:sz w:val="22"/>
          <w:szCs w:val="22"/>
        </w:rPr>
        <w:t xml:space="preserve"> education</w:t>
      </w:r>
      <w:r w:rsidRPr="00181395">
        <w:rPr>
          <w:rFonts w:ascii="Roboto" w:hAnsi="Roboto"/>
          <w:sz w:val="22"/>
          <w:szCs w:val="22"/>
        </w:rPr>
        <w:t xml:space="preserve"> remains strong, the broader higher education landscape is undergoing significant restructuring. The government has recognised that some consolidation of provision may be necessary as institutions adapt to financial pressures and evolving demand. </w:t>
      </w:r>
      <w:r>
        <w:rPr>
          <w:rFonts w:ascii="Roboto" w:hAnsi="Roboto"/>
          <w:sz w:val="22"/>
          <w:szCs w:val="22"/>
        </w:rPr>
        <w:t>In this environment</w:t>
      </w:r>
      <w:r w:rsidRPr="00181395">
        <w:rPr>
          <w:rFonts w:ascii="Roboto" w:hAnsi="Roboto"/>
          <w:sz w:val="22"/>
          <w:szCs w:val="22"/>
        </w:rPr>
        <w:t>,</w:t>
      </w:r>
      <w:r>
        <w:rPr>
          <w:rFonts w:ascii="Roboto" w:hAnsi="Roboto"/>
          <w:sz w:val="22"/>
          <w:szCs w:val="22"/>
        </w:rPr>
        <w:t xml:space="preserve"> it is likely that we will see a continuation of course closures</w:t>
      </w:r>
      <w:r>
        <w:rPr>
          <w:rFonts w:ascii="Roboto" w:hAnsi="Roboto"/>
          <w:sz w:val="22"/>
          <w:szCs w:val="22"/>
        </w:rPr>
        <w:t xml:space="preserve"> and it is vital that the government considers</w:t>
      </w:r>
      <w:r w:rsidRPr="00181395">
        <w:rPr>
          <w:rFonts w:ascii="Roboto" w:hAnsi="Roboto"/>
          <w:sz w:val="22"/>
          <w:szCs w:val="22"/>
        </w:rPr>
        <w:t xml:space="preserve"> whether the resulting pattern of provision is distributed equitably across the UK's nations and regions.</w:t>
      </w:r>
    </w:p>
    <w:p w:rsidR="00C94F2A" w:rsidRPr="00181395" w:rsidP="00181395">
      <w:pPr>
        <w:jc w:val="both"/>
        <w:rPr>
          <w:rFonts w:ascii="Roboto" w:hAnsi="Roboto"/>
          <w:sz w:val="22"/>
          <w:szCs w:val="22"/>
        </w:rPr>
      </w:pPr>
    </w:p>
    <w:p w:rsidR="00C94F2A" w:rsidP="00181395">
      <w:pPr>
        <w:jc w:val="both"/>
        <w:rPr>
          <w:rFonts w:ascii="Roboto" w:hAnsi="Roboto"/>
          <w:sz w:val="22"/>
          <w:szCs w:val="22"/>
        </w:rPr>
      </w:pPr>
      <w:r w:rsidRPr="00181395">
        <w:rPr>
          <w:rFonts w:ascii="Roboto" w:hAnsi="Roboto"/>
          <w:sz w:val="22"/>
          <w:szCs w:val="22"/>
        </w:rPr>
        <w:t xml:space="preserve">The British Academy's 2025 report, </w:t>
      </w:r>
      <w:r>
        <w:fldChar w:fldCharType="begin"/>
      </w:r>
      <w:r>
        <w:instrText xml:space="preserve"> HYPERLINK "https://www.thebritishacademy.ac.uk/policy-and-research/british-academy-shape-observatory/cold-spots-mapping-inequality-in-shape-provision/" </w:instrText>
      </w:r>
      <w:r>
        <w:fldChar w:fldCharType="separate"/>
      </w:r>
      <w:r w:rsidRPr="00181395">
        <w:rPr>
          <w:rStyle w:val="Hyperlink"/>
          <w:rFonts w:ascii="Roboto" w:hAnsi="Roboto"/>
          <w:i/>
          <w:iCs/>
          <w:sz w:val="22"/>
          <w:szCs w:val="22"/>
        </w:rPr>
        <w:t xml:space="preserve">Cold </w:t>
      </w:r>
      <w:r>
        <w:rPr>
          <w:rStyle w:val="Hyperlink"/>
          <w:rFonts w:ascii="Roboto" w:hAnsi="Roboto"/>
          <w:i/>
          <w:iCs/>
          <w:sz w:val="22"/>
          <w:szCs w:val="22"/>
        </w:rPr>
        <w:t>S</w:t>
      </w:r>
      <w:r w:rsidRPr="00181395">
        <w:rPr>
          <w:rStyle w:val="Hyperlink"/>
          <w:rFonts w:ascii="Roboto" w:hAnsi="Roboto"/>
          <w:i/>
          <w:iCs/>
          <w:sz w:val="22"/>
          <w:szCs w:val="22"/>
        </w:rPr>
        <w:t xml:space="preserve">pots: Mapping </w:t>
      </w:r>
      <w:r>
        <w:rPr>
          <w:rStyle w:val="Hyperlink"/>
          <w:rFonts w:ascii="Roboto" w:hAnsi="Roboto"/>
          <w:i/>
          <w:iCs/>
          <w:sz w:val="22"/>
          <w:szCs w:val="22"/>
        </w:rPr>
        <w:t>I</w:t>
      </w:r>
      <w:r w:rsidRPr="00181395">
        <w:rPr>
          <w:rStyle w:val="Hyperlink"/>
          <w:rFonts w:ascii="Roboto" w:hAnsi="Roboto"/>
          <w:i/>
          <w:iCs/>
          <w:sz w:val="22"/>
          <w:szCs w:val="22"/>
        </w:rPr>
        <w:t xml:space="preserve">nequality in SHAPE </w:t>
      </w:r>
      <w:r>
        <w:rPr>
          <w:rStyle w:val="Hyperlink"/>
          <w:rFonts w:ascii="Roboto" w:hAnsi="Roboto"/>
          <w:i/>
          <w:iCs/>
          <w:sz w:val="22"/>
          <w:szCs w:val="22"/>
        </w:rPr>
        <w:t>P</w:t>
      </w:r>
      <w:r w:rsidRPr="00181395">
        <w:rPr>
          <w:rStyle w:val="Hyperlink"/>
          <w:rFonts w:ascii="Roboto" w:hAnsi="Roboto"/>
          <w:i/>
          <w:iCs/>
          <w:sz w:val="22"/>
          <w:szCs w:val="22"/>
        </w:rPr>
        <w:t xml:space="preserve">rovision in UK </w:t>
      </w:r>
      <w:r>
        <w:rPr>
          <w:rStyle w:val="Hyperlink"/>
          <w:rFonts w:ascii="Roboto" w:hAnsi="Roboto"/>
          <w:i/>
          <w:iCs/>
          <w:sz w:val="22"/>
          <w:szCs w:val="22"/>
        </w:rPr>
        <w:t>H</w:t>
      </w:r>
      <w:r w:rsidRPr="00181395">
        <w:rPr>
          <w:rStyle w:val="Hyperlink"/>
          <w:rFonts w:ascii="Roboto" w:hAnsi="Roboto"/>
          <w:i/>
          <w:iCs/>
          <w:sz w:val="22"/>
          <w:szCs w:val="22"/>
        </w:rPr>
        <w:t xml:space="preserve">igher </w:t>
      </w:r>
      <w:r>
        <w:rPr>
          <w:rStyle w:val="Hyperlink"/>
          <w:rFonts w:ascii="Roboto" w:hAnsi="Roboto"/>
          <w:i/>
          <w:iCs/>
          <w:sz w:val="22"/>
          <w:szCs w:val="22"/>
        </w:rPr>
        <w:t>E</w:t>
      </w:r>
      <w:r w:rsidRPr="00181395">
        <w:rPr>
          <w:rStyle w:val="Hyperlink"/>
          <w:rFonts w:ascii="Roboto" w:hAnsi="Roboto"/>
          <w:i/>
          <w:iCs/>
          <w:sz w:val="22"/>
          <w:szCs w:val="22"/>
        </w:rPr>
        <w:t>ducation</w:t>
      </w:r>
      <w:r>
        <w:fldChar w:fldCharType="end"/>
      </w:r>
      <w:r w:rsidRPr="00181395">
        <w:rPr>
          <w:rFonts w:ascii="Roboto" w:hAnsi="Roboto"/>
          <w:sz w:val="22"/>
          <w:szCs w:val="22"/>
        </w:rPr>
        <w:t xml:space="preserve">, provides compelling evidence that this is not currently the case. The report </w:t>
      </w:r>
      <w:r w:rsidRPr="00181395">
        <w:rPr>
          <w:rFonts w:ascii="Roboto" w:hAnsi="Roboto"/>
          <w:sz w:val="22"/>
          <w:szCs w:val="22"/>
        </w:rPr>
        <w:t xml:space="preserve">documents the emergence of regions where SHAPE provision is disappearing or has already been lost. Since more than half of </w:t>
      </w:r>
      <w:r>
        <w:rPr>
          <w:rFonts w:ascii="Roboto" w:hAnsi="Roboto"/>
          <w:sz w:val="22"/>
          <w:szCs w:val="22"/>
        </w:rPr>
        <w:t>students in the UK</w:t>
      </w:r>
      <w:r w:rsidRPr="00181395">
        <w:rPr>
          <w:rFonts w:ascii="Roboto" w:hAnsi="Roboto"/>
          <w:sz w:val="22"/>
          <w:szCs w:val="22"/>
        </w:rPr>
        <w:t xml:space="preserve"> study at a university within 90km of their home address, the geographic distribution of provision directly determines who has access to the social science education that feeds the talent pipelines discussed in this submission. If consolidation proceeds without strategic coordination, the ri</w:t>
      </w:r>
      <w:r w:rsidRPr="00181395">
        <w:rPr>
          <w:rFonts w:ascii="Roboto" w:hAnsi="Roboto"/>
          <w:sz w:val="22"/>
          <w:szCs w:val="22"/>
        </w:rPr>
        <w:t>sk is that a smaller SHAPE offer becomes concentrated in a limited number of regions, effectively locking out students</w:t>
      </w:r>
      <w:r>
        <w:rPr>
          <w:rFonts w:ascii="Roboto" w:hAnsi="Roboto"/>
          <w:sz w:val="22"/>
          <w:szCs w:val="22"/>
        </w:rPr>
        <w:t xml:space="preserve"> </w:t>
      </w:r>
      <w:r w:rsidRPr="00181395">
        <w:rPr>
          <w:rFonts w:ascii="Roboto" w:hAnsi="Roboto"/>
          <w:sz w:val="22"/>
          <w:szCs w:val="22"/>
        </w:rPr>
        <w:t>who are least able to relocate.</w:t>
      </w:r>
    </w:p>
    <w:p w:rsidR="00C94F2A" w:rsidP="00181395">
      <w:pPr>
        <w:jc w:val="both"/>
        <w:rPr>
          <w:rFonts w:ascii="Roboto" w:hAnsi="Roboto"/>
          <w:sz w:val="22"/>
          <w:szCs w:val="22"/>
        </w:rPr>
      </w:pPr>
    </w:p>
    <w:p w:rsidR="00C94F2A" w:rsidRPr="00181395" w:rsidP="00181395">
      <w:pPr>
        <w:jc w:val="both"/>
        <w:rPr>
          <w:rFonts w:ascii="Roboto" w:hAnsi="Roboto"/>
          <w:sz w:val="22"/>
          <w:szCs w:val="22"/>
        </w:rPr>
      </w:pPr>
      <w:r w:rsidRPr="00851D96">
        <w:rPr>
          <w:rFonts w:ascii="Roboto" w:hAnsi="Roboto"/>
          <w:sz w:val="22"/>
          <w:szCs w:val="22"/>
        </w:rPr>
        <w:t>A regionally uneven SHAPE offer</w:t>
      </w:r>
      <w:r w:rsidRPr="00851D96">
        <w:rPr>
          <w:rFonts w:ascii="Roboto" w:hAnsi="Roboto"/>
          <w:sz w:val="22"/>
          <w:szCs w:val="22"/>
        </w:rPr>
        <w:t xml:space="preserve"> therefore risks undermining the government's ambitions for place-based growth by weakening the local graduate talent pipelines on which regional economies depend. We would encourage the Committee to ask UKRI and the Office for Students what mechanisms exis</w:t>
      </w:r>
      <w:r>
        <w:rPr>
          <w:rFonts w:ascii="Roboto" w:hAnsi="Roboto"/>
          <w:sz w:val="22"/>
          <w:szCs w:val="22"/>
        </w:rPr>
        <w:t>t</w:t>
      </w:r>
      <w:r w:rsidRPr="00851D96">
        <w:rPr>
          <w:rFonts w:ascii="Roboto" w:hAnsi="Roboto"/>
          <w:sz w:val="22"/>
          <w:szCs w:val="22"/>
        </w:rPr>
        <w:t xml:space="preserve"> </w:t>
      </w:r>
      <w:r>
        <w:rPr>
          <w:rFonts w:ascii="Roboto" w:hAnsi="Roboto"/>
          <w:sz w:val="22"/>
          <w:szCs w:val="22"/>
        </w:rPr>
        <w:t>(</w:t>
      </w:r>
      <w:r w:rsidRPr="00851D96">
        <w:rPr>
          <w:rFonts w:ascii="Roboto" w:hAnsi="Roboto"/>
          <w:sz w:val="22"/>
          <w:szCs w:val="22"/>
        </w:rPr>
        <w:t xml:space="preserve">or </w:t>
      </w:r>
      <w:r>
        <w:rPr>
          <w:rFonts w:ascii="Roboto" w:hAnsi="Roboto"/>
          <w:sz w:val="22"/>
          <w:szCs w:val="22"/>
        </w:rPr>
        <w:t>could</w:t>
      </w:r>
      <w:r w:rsidRPr="00851D96">
        <w:rPr>
          <w:rFonts w:ascii="Roboto" w:hAnsi="Roboto"/>
          <w:sz w:val="22"/>
          <w:szCs w:val="22"/>
        </w:rPr>
        <w:t xml:space="preserve"> be developed</w:t>
      </w:r>
      <w:r>
        <w:rPr>
          <w:rFonts w:ascii="Roboto" w:hAnsi="Roboto"/>
          <w:sz w:val="22"/>
          <w:szCs w:val="22"/>
        </w:rPr>
        <w:t xml:space="preserve">) </w:t>
      </w:r>
      <w:r w:rsidRPr="00851D96">
        <w:rPr>
          <w:rFonts w:ascii="Roboto" w:hAnsi="Roboto"/>
          <w:sz w:val="22"/>
          <w:szCs w:val="22"/>
        </w:rPr>
        <w:t>to monitor the regional distribution of SHAPE provision as consolidation continues, to ensure that the emerging landscape serves national needs and does not entrench geographic</w:t>
      </w:r>
      <w:r>
        <w:rPr>
          <w:rFonts w:ascii="Roboto" w:hAnsi="Roboto"/>
          <w:sz w:val="22"/>
          <w:szCs w:val="22"/>
        </w:rPr>
        <w:t>al</w:t>
      </w:r>
      <w:r w:rsidRPr="00851D96">
        <w:rPr>
          <w:rFonts w:ascii="Roboto" w:hAnsi="Roboto"/>
          <w:sz w:val="22"/>
          <w:szCs w:val="22"/>
        </w:rPr>
        <w:t xml:space="preserve"> inequality.</w:t>
      </w:r>
    </w:p>
    <w:p w:rsidR="00C94F2A" w:rsidRPr="008030AA" w:rsidP="008030AA">
      <w:pPr>
        <w:jc w:val="both"/>
        <w:rPr>
          <w:rFonts w:ascii="Roboto" w:hAnsi="Roboto"/>
          <w:sz w:val="22"/>
          <w:szCs w:val="22"/>
        </w:rPr>
      </w:pPr>
    </w:p>
    <w:p w:rsidR="00C94F2A" w:rsidRPr="00B6033A" w:rsidP="00B6033A">
      <w:pPr>
        <w:rPr>
          <w:rFonts w:ascii="Roboto" w:hAnsi="Roboto"/>
          <w:b/>
          <w:bCs/>
          <w:sz w:val="22"/>
          <w:szCs w:val="22"/>
        </w:rPr>
      </w:pPr>
      <w:r>
        <w:rPr>
          <w:rFonts w:ascii="Roboto" w:hAnsi="Roboto"/>
          <w:b/>
          <w:bCs/>
          <w:sz w:val="22"/>
          <w:szCs w:val="22"/>
        </w:rPr>
        <w:t>3</w:t>
      </w:r>
      <w:r w:rsidRPr="00B6033A">
        <w:rPr>
          <w:rFonts w:ascii="Roboto" w:hAnsi="Roboto"/>
          <w:b/>
          <w:bCs/>
          <w:sz w:val="22"/>
          <w:szCs w:val="22"/>
        </w:rPr>
        <w:t xml:space="preserve">.4 </w:t>
      </w:r>
      <w:r>
        <w:rPr>
          <w:rFonts w:ascii="Roboto" w:hAnsi="Roboto"/>
          <w:b/>
          <w:bCs/>
          <w:sz w:val="22"/>
          <w:szCs w:val="22"/>
        </w:rPr>
        <w:t>Sustaining</w:t>
      </w:r>
      <w:r w:rsidRPr="00B6033A">
        <w:rPr>
          <w:rFonts w:ascii="Roboto" w:hAnsi="Roboto"/>
          <w:b/>
          <w:bCs/>
          <w:sz w:val="22"/>
          <w:szCs w:val="22"/>
        </w:rPr>
        <w:t xml:space="preserve"> the creative industries</w:t>
      </w:r>
    </w:p>
    <w:p w:rsidR="00C94F2A" w:rsidP="008030AA">
      <w:pPr>
        <w:jc w:val="both"/>
        <w:rPr>
          <w:rFonts w:ascii="Roboto" w:hAnsi="Roboto"/>
          <w:sz w:val="22"/>
          <w:szCs w:val="22"/>
        </w:rPr>
      </w:pPr>
      <w:r w:rsidRPr="008030AA">
        <w:rPr>
          <w:rFonts w:ascii="Roboto" w:hAnsi="Roboto"/>
          <w:sz w:val="22"/>
          <w:szCs w:val="22"/>
        </w:rPr>
        <w:t xml:space="preserve">During the session, Sir Ian Chapman emphasised the importance of the creative and cultural industries, noting significant growth in UKRI investment from approximately £50 million to £95 million over the spending review period. We welcome this. However, it is important to recognise that these industries depend fundamentally on the broader SHAPE talent pipeline. </w:t>
      </w:r>
      <w:r w:rsidRPr="001264F6">
        <w:rPr>
          <w:rFonts w:ascii="Roboto" w:hAnsi="Roboto"/>
          <w:sz w:val="22"/>
          <w:szCs w:val="22"/>
        </w:rPr>
        <w:t xml:space="preserve">The creative industries contributed </w:t>
      </w:r>
      <w:r>
        <w:fldChar w:fldCharType="begin"/>
      </w:r>
      <w:r>
        <w:instrText xml:space="preserve"> HYPERLINK "https://www.gov.uk/government/statistics/dcms-sectors-economic-estimates-regional-gva-2023/dcms-sectors-economic-estimates-regional-gross-value-added-2023" </w:instrText>
      </w:r>
      <w:r>
        <w:fldChar w:fldCharType="separate"/>
      </w:r>
      <w:r w:rsidRPr="00EF2868">
        <w:rPr>
          <w:rStyle w:val="Hyperlink"/>
          <w:rFonts w:ascii="Roboto" w:hAnsi="Roboto"/>
          <w:sz w:val="22"/>
          <w:szCs w:val="22"/>
        </w:rPr>
        <w:t>£124 billion in gross value added (GVA)</w:t>
      </w:r>
      <w:r>
        <w:fldChar w:fldCharType="end"/>
      </w:r>
      <w:r>
        <w:t xml:space="preserve"> </w:t>
      </w:r>
      <w:r w:rsidRPr="008030AA">
        <w:rPr>
          <w:rFonts w:ascii="Roboto" w:hAnsi="Roboto"/>
          <w:sz w:val="22"/>
          <w:szCs w:val="22"/>
        </w:rPr>
        <w:t xml:space="preserve">to the UK economy in 2023, equivalent to 5.2% of total GVA. </w:t>
      </w:r>
      <w:r w:rsidRPr="001264F6">
        <w:rPr>
          <w:rFonts w:ascii="Roboto" w:hAnsi="Roboto"/>
          <w:sz w:val="22"/>
          <w:szCs w:val="22"/>
        </w:rPr>
        <w:t xml:space="preserve">The </w:t>
      </w:r>
      <w:r>
        <w:fldChar w:fldCharType="begin"/>
      </w:r>
      <w:r>
        <w:instrText xml:space="preserve"> HYPERLINK "https://www.london.gov.uk/programmes-strategies/arts-and-culture/londons-creative-industries" </w:instrText>
      </w:r>
      <w:r>
        <w:fldChar w:fldCharType="separate"/>
      </w:r>
      <w:r w:rsidRPr="00D9009B">
        <w:rPr>
          <w:rStyle w:val="Hyperlink"/>
          <w:rFonts w:ascii="Roboto" w:hAnsi="Roboto"/>
          <w:sz w:val="22"/>
          <w:szCs w:val="22"/>
        </w:rPr>
        <w:t>Greater London Authority</w:t>
      </w:r>
      <w:r>
        <w:fldChar w:fldCharType="end"/>
      </w:r>
      <w:r>
        <w:t xml:space="preserve"> </w:t>
      </w:r>
      <w:r w:rsidRPr="008030AA">
        <w:rPr>
          <w:rFonts w:ascii="Roboto" w:hAnsi="Roboto"/>
          <w:sz w:val="22"/>
          <w:szCs w:val="22"/>
        </w:rPr>
        <w:t>calculates that the sector accounts for 816,000 jobs in London alone. Without sustained provision of SHAPE graduates, the creative industries workforce will be constrained regardless of the level of direct UKRI investment.</w:t>
      </w:r>
    </w:p>
    <w:p w:rsidR="00C94F2A" w:rsidRPr="008030AA" w:rsidP="008030AA">
      <w:pPr>
        <w:jc w:val="both"/>
        <w:rPr>
          <w:rFonts w:ascii="Roboto" w:hAnsi="Roboto"/>
          <w:sz w:val="22"/>
          <w:szCs w:val="22"/>
        </w:rPr>
      </w:pPr>
    </w:p>
    <w:p w:rsidR="00C94F2A" w:rsidRPr="005E1C3F" w:rsidP="005E1C3F">
      <w:pPr>
        <w:rPr>
          <w:rFonts w:ascii="Roboto" w:hAnsi="Roboto"/>
          <w:b/>
          <w:bCs/>
          <w:sz w:val="22"/>
          <w:szCs w:val="22"/>
        </w:rPr>
      </w:pPr>
      <w:r w:rsidRPr="005E1C3F">
        <w:rPr>
          <w:rFonts w:ascii="Roboto" w:hAnsi="Roboto"/>
          <w:b/>
          <w:bCs/>
          <w:sz w:val="22"/>
          <w:szCs w:val="22"/>
        </w:rPr>
        <w:t xml:space="preserve">4. </w:t>
      </w:r>
      <w:r>
        <w:rPr>
          <w:rFonts w:ascii="Roboto" w:hAnsi="Roboto"/>
          <w:b/>
          <w:bCs/>
          <w:sz w:val="22"/>
          <w:szCs w:val="22"/>
        </w:rPr>
        <w:t>Suggested questions to UKRI</w:t>
      </w:r>
    </w:p>
    <w:p w:rsidR="00C94F2A" w:rsidP="008030AA">
      <w:pPr>
        <w:jc w:val="both"/>
        <w:rPr>
          <w:rFonts w:ascii="Roboto" w:hAnsi="Roboto"/>
          <w:sz w:val="22"/>
          <w:szCs w:val="22"/>
        </w:rPr>
      </w:pPr>
      <w:r w:rsidRPr="008030AA">
        <w:rPr>
          <w:rFonts w:ascii="Roboto" w:hAnsi="Roboto"/>
          <w:sz w:val="22"/>
          <w:szCs w:val="22"/>
        </w:rPr>
        <w:t>In light of</w:t>
      </w:r>
      <w:r w:rsidRPr="008030AA">
        <w:rPr>
          <w:rFonts w:ascii="Roboto" w:hAnsi="Roboto"/>
          <w:sz w:val="22"/>
          <w:szCs w:val="22"/>
        </w:rPr>
        <w:t xml:space="preserve"> the evidence presented above, and the issues raised during the Committee’s session with </w:t>
      </w:r>
      <w:r>
        <w:rPr>
          <w:rFonts w:ascii="Roboto" w:hAnsi="Roboto"/>
          <w:sz w:val="22"/>
          <w:szCs w:val="22"/>
        </w:rPr>
        <w:t>Sir Ian Chapman</w:t>
      </w:r>
      <w:r w:rsidRPr="008030AA">
        <w:rPr>
          <w:rFonts w:ascii="Roboto" w:hAnsi="Roboto"/>
          <w:sz w:val="22"/>
          <w:szCs w:val="22"/>
        </w:rPr>
        <w:t xml:space="preserve"> on 3</w:t>
      </w:r>
      <w:r>
        <w:rPr>
          <w:rFonts w:ascii="Roboto" w:hAnsi="Roboto"/>
          <w:sz w:val="22"/>
          <w:szCs w:val="22"/>
        </w:rPr>
        <w:t>rd</w:t>
      </w:r>
      <w:r w:rsidRPr="008030AA">
        <w:rPr>
          <w:rFonts w:ascii="Roboto" w:hAnsi="Roboto"/>
          <w:sz w:val="22"/>
          <w:szCs w:val="22"/>
        </w:rPr>
        <w:t xml:space="preserve"> February 2026, we respectfully </w:t>
      </w:r>
      <w:r>
        <w:rPr>
          <w:rFonts w:ascii="Roboto" w:hAnsi="Roboto"/>
          <w:sz w:val="22"/>
          <w:szCs w:val="22"/>
        </w:rPr>
        <w:t>ask</w:t>
      </w:r>
      <w:r w:rsidRPr="008030AA">
        <w:rPr>
          <w:rFonts w:ascii="Roboto" w:hAnsi="Roboto"/>
          <w:sz w:val="22"/>
          <w:szCs w:val="22"/>
        </w:rPr>
        <w:t xml:space="preserve"> the Committee</w:t>
      </w:r>
      <w:r>
        <w:rPr>
          <w:rFonts w:ascii="Roboto" w:hAnsi="Roboto"/>
          <w:sz w:val="22"/>
          <w:szCs w:val="22"/>
        </w:rPr>
        <w:t xml:space="preserve"> to</w:t>
      </w:r>
      <w:r w:rsidRPr="008030AA">
        <w:rPr>
          <w:rFonts w:ascii="Roboto" w:hAnsi="Roboto"/>
          <w:sz w:val="22"/>
          <w:szCs w:val="22"/>
        </w:rPr>
        <w:t xml:space="preserve"> seek further clarity from UKRI on the following matters:</w:t>
      </w:r>
    </w:p>
    <w:p w:rsidR="00C94F2A" w:rsidP="008030AA">
      <w:pPr>
        <w:jc w:val="both"/>
        <w:rPr>
          <w:rFonts w:ascii="Roboto" w:hAnsi="Roboto"/>
          <w:sz w:val="22"/>
          <w:szCs w:val="22"/>
        </w:rPr>
      </w:pPr>
    </w:p>
    <w:p w:rsidR="00C94F2A" w:rsidP="00AC479A">
      <w:pPr>
        <w:pStyle w:val="ListParagraph"/>
        <w:numPr>
          <w:ilvl w:val="0"/>
          <w:numId w:val="12"/>
        </w:numPr>
        <w:ind w:left="714" w:hanging="357"/>
        <w:jc w:val="both"/>
        <w:rPr>
          <w:rFonts w:ascii="Roboto" w:hAnsi="Roboto"/>
          <w:sz w:val="22"/>
          <w:szCs w:val="22"/>
        </w:rPr>
      </w:pPr>
      <w:r w:rsidRPr="00AC479A">
        <w:rPr>
          <w:rFonts w:ascii="Roboto" w:hAnsi="Roboto"/>
          <w:b/>
          <w:bCs/>
          <w:sz w:val="22"/>
          <w:szCs w:val="22"/>
        </w:rPr>
        <w:t xml:space="preserve">SHAPE’s role in delivering the Industrial Strategy: </w:t>
      </w:r>
      <w:r w:rsidRPr="00AC479A">
        <w:rPr>
          <w:rFonts w:ascii="Roboto" w:hAnsi="Roboto"/>
          <w:sz w:val="22"/>
          <w:szCs w:val="22"/>
        </w:rPr>
        <w:t>Given that at least four of the government’s eight growth-driving sectors depend substantially on social science expertise, how will UKRI ensure that SHAPE disciplines are recognised as essential enablers of the Industrial Strategy, including in financial services, professional and business services, and creative industries?</w:t>
      </w:r>
    </w:p>
    <w:p w:rsidR="00C94F2A" w:rsidRPr="008C27FA" w:rsidP="008C27FA">
      <w:pPr>
        <w:pStyle w:val="ListParagraph"/>
        <w:numPr>
          <w:ilvl w:val="0"/>
          <w:numId w:val="12"/>
        </w:numPr>
        <w:ind w:left="714" w:hanging="357"/>
        <w:jc w:val="both"/>
        <w:rPr>
          <w:rFonts w:ascii="Roboto" w:hAnsi="Roboto"/>
          <w:sz w:val="22"/>
          <w:szCs w:val="22"/>
        </w:rPr>
      </w:pPr>
      <w:r w:rsidRPr="00AC479A">
        <w:rPr>
          <w:rFonts w:ascii="Roboto" w:hAnsi="Roboto"/>
          <w:b/>
          <w:bCs/>
          <w:sz w:val="22"/>
          <w:szCs w:val="22"/>
        </w:rPr>
        <w:t>SHAPE leadership in</w:t>
      </w:r>
      <w:r>
        <w:rPr>
          <w:rFonts w:ascii="Roboto" w:hAnsi="Roboto"/>
          <w:b/>
          <w:bCs/>
          <w:sz w:val="22"/>
          <w:szCs w:val="22"/>
        </w:rPr>
        <w:t xml:space="preserve"> funding</w:t>
      </w:r>
      <w:r w:rsidRPr="00AC479A">
        <w:rPr>
          <w:rFonts w:ascii="Roboto" w:hAnsi="Roboto"/>
          <w:b/>
          <w:bCs/>
          <w:sz w:val="22"/>
          <w:szCs w:val="22"/>
        </w:rPr>
        <w:t xml:space="preserve"> programme design: </w:t>
      </w:r>
      <w:r w:rsidRPr="00AC479A">
        <w:rPr>
          <w:rFonts w:ascii="Roboto" w:hAnsi="Roboto"/>
          <w:sz w:val="22"/>
          <w:szCs w:val="22"/>
        </w:rPr>
        <w:t xml:space="preserve">How is SHAPE expertise being embedded from the outset in the design of </w:t>
      </w:r>
      <w:r>
        <w:rPr>
          <w:rFonts w:ascii="Roboto" w:hAnsi="Roboto"/>
          <w:sz w:val="22"/>
          <w:szCs w:val="22"/>
        </w:rPr>
        <w:t>government priority</w:t>
      </w:r>
      <w:r w:rsidRPr="00AC479A">
        <w:rPr>
          <w:rFonts w:ascii="Roboto" w:hAnsi="Roboto"/>
          <w:sz w:val="22"/>
          <w:szCs w:val="22"/>
        </w:rPr>
        <w:t xml:space="preserve"> programmes under Bucket 2, particularly in areas such as AI governance, clean energy transitions, NHS productivity, regional growth and national security? What proportion of </w:t>
      </w:r>
      <w:r>
        <w:rPr>
          <w:rFonts w:ascii="Roboto" w:hAnsi="Roboto"/>
          <w:sz w:val="22"/>
          <w:szCs w:val="22"/>
        </w:rPr>
        <w:t>bucket 2 programme boards</w:t>
      </w:r>
      <w:r w:rsidRPr="00AC479A">
        <w:rPr>
          <w:rFonts w:ascii="Roboto" w:hAnsi="Roboto"/>
          <w:sz w:val="22"/>
          <w:szCs w:val="22"/>
        </w:rPr>
        <w:t xml:space="preserve"> include SHAPE representation?</w:t>
      </w:r>
    </w:p>
    <w:p w:rsidR="00C94F2A" w:rsidRPr="00AC479A" w:rsidP="00AC479A">
      <w:pPr>
        <w:pStyle w:val="ListParagraph"/>
        <w:numPr>
          <w:ilvl w:val="0"/>
          <w:numId w:val="12"/>
        </w:numPr>
        <w:ind w:left="714" w:hanging="357"/>
        <w:jc w:val="both"/>
        <w:rPr>
          <w:rFonts w:ascii="Roboto" w:hAnsi="Roboto"/>
          <w:sz w:val="22"/>
          <w:szCs w:val="22"/>
        </w:rPr>
      </w:pPr>
      <w:r w:rsidRPr="00AC479A">
        <w:rPr>
          <w:rFonts w:ascii="Roboto" w:hAnsi="Roboto"/>
          <w:b/>
          <w:bCs/>
          <w:sz w:val="22"/>
          <w:szCs w:val="22"/>
        </w:rPr>
        <w:t xml:space="preserve">Protections within Bucket 1: </w:t>
      </w:r>
      <w:r w:rsidRPr="00AC479A">
        <w:rPr>
          <w:rFonts w:ascii="Roboto" w:hAnsi="Roboto"/>
          <w:sz w:val="22"/>
          <w:szCs w:val="22"/>
        </w:rPr>
        <w:t>How will UKRI ensure that combining QR and curiosity-driven funding within a single capped envelope does not result in the crowding out of SHAPE disciplines that are disproportionately dependent on QR funding? What internal safeguards and transparency mechanisms are being put in place?</w:t>
      </w:r>
    </w:p>
    <w:p w:rsidR="00C94F2A" w:rsidRPr="00AC479A" w:rsidP="00AC479A">
      <w:pPr>
        <w:pStyle w:val="ListParagraph"/>
        <w:numPr>
          <w:ilvl w:val="0"/>
          <w:numId w:val="12"/>
        </w:numPr>
        <w:ind w:left="714" w:hanging="357"/>
        <w:jc w:val="both"/>
        <w:rPr>
          <w:rFonts w:ascii="Roboto" w:hAnsi="Roboto"/>
          <w:sz w:val="22"/>
          <w:szCs w:val="22"/>
        </w:rPr>
      </w:pPr>
      <w:r w:rsidRPr="00AC479A">
        <w:rPr>
          <w:rFonts w:ascii="Roboto" w:hAnsi="Roboto"/>
          <w:b/>
          <w:bCs/>
          <w:sz w:val="22"/>
          <w:szCs w:val="22"/>
        </w:rPr>
        <w:t xml:space="preserve">Broadening innovation metrics: </w:t>
      </w:r>
      <w:r w:rsidRPr="00AC479A">
        <w:rPr>
          <w:rFonts w:ascii="Roboto" w:hAnsi="Roboto"/>
          <w:sz w:val="22"/>
          <w:szCs w:val="22"/>
        </w:rPr>
        <w:t xml:space="preserve">During the session, Sir Ian Chapman talked about improved monitoring of outputs and outcomes. </w:t>
      </w:r>
      <w:r w:rsidRPr="00AC479A">
        <w:rPr>
          <w:rFonts w:ascii="Roboto" w:hAnsi="Roboto"/>
          <w:sz w:val="22"/>
          <w:szCs w:val="22"/>
        </w:rPr>
        <w:t>How will</w:t>
      </w:r>
      <w:r w:rsidRPr="00AC479A">
        <w:rPr>
          <w:rFonts w:ascii="Roboto" w:hAnsi="Roboto"/>
          <w:sz w:val="22"/>
          <w:szCs w:val="22"/>
        </w:rPr>
        <w:t xml:space="preserve"> such</w:t>
      </w:r>
      <w:r w:rsidRPr="00AC479A">
        <w:rPr>
          <w:rFonts w:ascii="Roboto" w:hAnsi="Roboto"/>
          <w:sz w:val="22"/>
          <w:szCs w:val="22"/>
        </w:rPr>
        <w:t xml:space="preserve"> improvements </w:t>
      </w:r>
      <w:r w:rsidRPr="00AC479A">
        <w:rPr>
          <w:rFonts w:ascii="Roboto" w:hAnsi="Roboto"/>
          <w:sz w:val="22"/>
          <w:szCs w:val="22"/>
        </w:rPr>
        <w:t>capture innovation pathways beyond patents and spin-outs, including policy design, regulatory reform, behavioural interventions, digital services and organisational innovation</w:t>
      </w:r>
      <w:r>
        <w:rPr>
          <w:rFonts w:ascii="Roboto" w:hAnsi="Roboto"/>
          <w:sz w:val="22"/>
          <w:szCs w:val="22"/>
        </w:rPr>
        <w:t>:</w:t>
      </w:r>
      <w:r w:rsidRPr="00AC479A">
        <w:rPr>
          <w:rFonts w:ascii="Roboto" w:hAnsi="Roboto"/>
          <w:sz w:val="22"/>
          <w:szCs w:val="22"/>
        </w:rPr>
        <w:t xml:space="preserve"> forms of ‘soft IP’ that are prevalent in the UK’s service-dominated economy?</w:t>
      </w:r>
    </w:p>
    <w:p w:rsidR="00C94F2A" w:rsidRPr="00AC479A" w:rsidP="00AC479A">
      <w:pPr>
        <w:pStyle w:val="ListParagraph"/>
        <w:numPr>
          <w:ilvl w:val="0"/>
          <w:numId w:val="12"/>
        </w:numPr>
        <w:ind w:left="714" w:hanging="357"/>
        <w:jc w:val="both"/>
        <w:rPr>
          <w:rFonts w:ascii="Roboto" w:hAnsi="Roboto"/>
          <w:sz w:val="22"/>
          <w:szCs w:val="22"/>
        </w:rPr>
      </w:pPr>
      <w:r w:rsidRPr="00AC479A">
        <w:rPr>
          <w:rFonts w:ascii="Roboto" w:hAnsi="Roboto"/>
          <w:b/>
          <w:bCs/>
          <w:sz w:val="22"/>
          <w:szCs w:val="22"/>
        </w:rPr>
        <w:t xml:space="preserve">HEIF and HE-BCI reporting: </w:t>
      </w:r>
      <w:r w:rsidRPr="00AC479A">
        <w:rPr>
          <w:rFonts w:ascii="Roboto" w:hAnsi="Roboto"/>
          <w:sz w:val="22"/>
          <w:szCs w:val="22"/>
        </w:rPr>
        <w:t xml:space="preserve">What assessment has UKRI made of the impact that planned changes to Higher Education Innovation Funding (HEIF) usage and reporting, </w:t>
      </w:r>
      <w:r w:rsidRPr="00AC479A">
        <w:rPr>
          <w:rFonts w:ascii="Roboto" w:hAnsi="Roboto"/>
          <w:sz w:val="22"/>
          <w:szCs w:val="22"/>
        </w:rPr>
        <w:t>and to HE-BCI monitoring requirements, will have on SHAPE commercialisation and knowledge exchange? How will UKRI ensure that these frameworks recognise the ‘soft IP’ and know-how-based innovation pathways that characterise SHAPE disciplines?</w:t>
      </w:r>
    </w:p>
    <w:p w:rsidR="00C94F2A" w:rsidRPr="008030AA" w:rsidP="00520E04">
      <w:pPr>
        <w:pStyle w:val="ListParagraph"/>
        <w:ind w:left="720"/>
        <w:jc w:val="both"/>
        <w:rPr>
          <w:rFonts w:ascii="Roboto" w:hAnsi="Roboto"/>
          <w:sz w:val="22"/>
          <w:szCs w:val="22"/>
        </w:rPr>
      </w:pPr>
    </w:p>
    <w:p w:rsidR="00C94F2A" w:rsidRPr="0025362A" w:rsidP="0025362A">
      <w:pPr>
        <w:rPr>
          <w:rFonts w:ascii="Roboto" w:hAnsi="Roboto"/>
          <w:b/>
          <w:bCs/>
          <w:sz w:val="22"/>
          <w:szCs w:val="22"/>
        </w:rPr>
      </w:pPr>
      <w:r w:rsidRPr="0025362A">
        <w:rPr>
          <w:rFonts w:ascii="Roboto" w:hAnsi="Roboto"/>
          <w:b/>
          <w:bCs/>
          <w:sz w:val="22"/>
          <w:szCs w:val="22"/>
        </w:rPr>
        <w:t>5</w:t>
      </w:r>
      <w:r>
        <w:rPr>
          <w:rFonts w:ascii="Roboto" w:hAnsi="Roboto"/>
          <w:b/>
          <w:bCs/>
          <w:sz w:val="22"/>
          <w:szCs w:val="22"/>
        </w:rPr>
        <w:t xml:space="preserve">. </w:t>
      </w:r>
      <w:r w:rsidRPr="0025362A">
        <w:rPr>
          <w:rFonts w:ascii="Roboto" w:hAnsi="Roboto"/>
          <w:b/>
          <w:bCs/>
          <w:sz w:val="22"/>
          <w:szCs w:val="22"/>
        </w:rPr>
        <w:t>Conclusion</w:t>
      </w:r>
    </w:p>
    <w:p w:rsidR="00C94F2A" w:rsidP="008030AA">
      <w:pPr>
        <w:jc w:val="both"/>
        <w:rPr>
          <w:rFonts w:ascii="Roboto" w:hAnsi="Roboto"/>
          <w:sz w:val="22"/>
          <w:szCs w:val="22"/>
        </w:rPr>
      </w:pPr>
      <w:r w:rsidRPr="008030AA">
        <w:rPr>
          <w:rFonts w:ascii="Roboto" w:hAnsi="Roboto"/>
          <w:sz w:val="22"/>
          <w:szCs w:val="22"/>
        </w:rPr>
        <w:t>This submission is not an argument for privileging SHAPE over STEM. It is an argument for systemic coherence</w:t>
      </w:r>
      <w:r>
        <w:rPr>
          <w:rFonts w:ascii="Roboto" w:hAnsi="Roboto"/>
          <w:sz w:val="22"/>
          <w:szCs w:val="22"/>
        </w:rPr>
        <w:t>, to underpin and build on government objectives</w:t>
      </w:r>
      <w:r w:rsidRPr="008030AA">
        <w:rPr>
          <w:rFonts w:ascii="Roboto" w:hAnsi="Roboto"/>
          <w:sz w:val="22"/>
          <w:szCs w:val="22"/>
        </w:rPr>
        <w:t>. The UK’s</w:t>
      </w:r>
      <w:r>
        <w:rPr>
          <w:rFonts w:ascii="Roboto" w:hAnsi="Roboto"/>
          <w:sz w:val="22"/>
          <w:szCs w:val="22"/>
        </w:rPr>
        <w:t xml:space="preserve"> research and</w:t>
      </w:r>
      <w:r w:rsidRPr="008030AA">
        <w:rPr>
          <w:rFonts w:ascii="Roboto" w:hAnsi="Roboto"/>
          <w:sz w:val="22"/>
          <w:szCs w:val="22"/>
        </w:rPr>
        <w:t xml:space="preserve"> innovation system functions as a chain: discovery, development, adoption, regulation, scaling and evaluation. Weakening any link weakens the whole. The evidence presented here demonstrates that SHAPE disciplines are often the connective tissue between invention and impact.</w:t>
      </w:r>
    </w:p>
    <w:p w:rsidR="00C94F2A" w:rsidRPr="008030AA" w:rsidP="008030AA">
      <w:pPr>
        <w:jc w:val="both"/>
        <w:rPr>
          <w:rFonts w:ascii="Roboto" w:hAnsi="Roboto"/>
          <w:sz w:val="22"/>
          <w:szCs w:val="22"/>
        </w:rPr>
      </w:pPr>
    </w:p>
    <w:p w:rsidR="00C94F2A" w:rsidP="008030AA">
      <w:pPr>
        <w:jc w:val="both"/>
        <w:rPr>
          <w:rFonts w:ascii="Roboto" w:hAnsi="Roboto"/>
          <w:sz w:val="22"/>
          <w:szCs w:val="22"/>
        </w:rPr>
      </w:pPr>
      <w:r w:rsidRPr="008030AA">
        <w:rPr>
          <w:rFonts w:ascii="Roboto" w:hAnsi="Roboto"/>
          <w:sz w:val="22"/>
          <w:szCs w:val="22"/>
        </w:rPr>
        <w:t>We would be happy to provide further evidence to the Committee, including examples of how SHAPE research at LSE has contributed to regulatory reform, public sector productivity, financial stability, behavioural public health interventions and international development policy.</w:t>
      </w:r>
    </w:p>
    <w:p w:rsidR="00AD3452" w:rsidP="008030AA">
      <w:pPr>
        <w:jc w:val="both"/>
        <w:rPr>
          <w:rFonts w:ascii="Roboto" w:hAnsi="Roboto"/>
          <w:sz w:val="22"/>
          <w:szCs w:val="22"/>
        </w:rPr>
      </w:pPr>
    </w:p>
    <w:p w:rsidR="00AD3452" w:rsidRPr="00AD3452" w:rsidP="008030AA">
      <w:pPr>
        <w:jc w:val="both"/>
        <w:rPr>
          <w:rFonts w:ascii="Roboto" w:hAnsi="Roboto"/>
          <w:i/>
          <w:iCs/>
          <w:sz w:val="22"/>
          <w:szCs w:val="22"/>
        </w:rPr>
      </w:pPr>
      <w:r w:rsidRPr="00AD3452">
        <w:rPr>
          <w:rFonts w:ascii="Roboto" w:hAnsi="Roboto"/>
          <w:i/>
          <w:iCs/>
          <w:sz w:val="22"/>
          <w:szCs w:val="22"/>
        </w:rPr>
        <w:t>15 May 2026</w:t>
      </w:r>
    </w:p>
    <w:sectPr>
      <w:footerReference w:type="default" r:id="rId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F2A" w:rsidRPr="00E26B9A" w:rsidP="001071C4">
    <w:pPr>
      <w:pStyle w:val="Footer"/>
      <w:tabs>
        <w:tab w:val="left" w:pos="1134"/>
        <w:tab w:val="left" w:pos="1276"/>
      </w:tabs>
      <w:jc w:val="right"/>
      <w:rPr>
        <w:rFonts w:ascii="Roboto" w:hAnsi="Roboto"/>
        <w:sz w:val="22"/>
        <w:szCs w:val="22"/>
      </w:rPr>
    </w:pPr>
  </w:p>
  <w:p w:rsidR="00C94F2A">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94F2A">
      <w:r>
        <w:separator/>
      </w:r>
    </w:p>
  </w:footnote>
  <w:footnote w:type="continuationSeparator" w:id="1">
    <w:p w:rsidR="00C94F2A">
      <w:r>
        <w:continuationSeparator/>
      </w:r>
    </w:p>
  </w:footnote>
  <w:footnote w:id="2">
    <w:p w:rsidR="00C94F2A" w:rsidRPr="00250A7F" w:rsidP="00CC5E83">
      <w:pPr>
        <w:rPr>
          <w:rFonts w:ascii="Roboto" w:hAnsi="Roboto"/>
        </w:rPr>
      </w:pPr>
      <w:r w:rsidRPr="00250A7F">
        <w:rPr>
          <w:rStyle w:val="FootnoteReference"/>
          <w:rFonts w:ascii="Roboto" w:hAnsi="Roboto"/>
        </w:rPr>
        <w:footnoteRef/>
      </w:r>
      <w:r w:rsidRPr="00250A7F">
        <w:rPr>
          <w:rFonts w:ascii="Roboto" w:hAnsi="Roboto"/>
          <w:sz w:val="20"/>
          <w:szCs w:val="20"/>
        </w:rPr>
        <w:t xml:space="preserve">See Katherine A.M. Wright (2025) </w:t>
      </w:r>
      <w:r>
        <w:fldChar w:fldCharType="begin"/>
      </w:r>
      <w:r>
        <w:instrText xml:space="preserve"> HYPERLINK "https://www.rusi.org/explore-our-research/publications/commentary/realising-societal-resilience-whole-society-approach-defence" </w:instrText>
      </w:r>
      <w:r>
        <w:fldChar w:fldCharType="separate"/>
      </w:r>
      <w:r w:rsidRPr="00250A7F">
        <w:rPr>
          <w:rStyle w:val="Hyperlink"/>
          <w:rFonts w:ascii="Roboto" w:hAnsi="Roboto"/>
          <w:sz w:val="20"/>
          <w:szCs w:val="20"/>
        </w:rPr>
        <w:t>‘Realising Societal Resilience for a Whole of Society Approach to Defence’</w:t>
      </w:r>
      <w:r>
        <w:fldChar w:fldCharType="end"/>
      </w:r>
      <w:r w:rsidRPr="00250A7F">
        <w:rPr>
          <w:rFonts w:ascii="Roboto" w:hAnsi="Roboto"/>
          <w:sz w:val="20"/>
          <w:szCs w:val="20"/>
        </w:rPr>
        <w:t xml:space="preserve">, </w:t>
      </w:r>
      <w:r w:rsidRPr="00250A7F">
        <w:rPr>
          <w:rFonts w:ascii="Roboto" w:hAnsi="Roboto"/>
          <w:i/>
          <w:iCs/>
          <w:sz w:val="20"/>
          <w:szCs w:val="20"/>
        </w:rPr>
        <w:t>Royal United Services Institute (RUSI) Commentary.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F52FF3"/>
    <w:multiLevelType w:val="hybridMultilevel"/>
    <w:tmpl w:val="76A4CF72"/>
    <w:lvl w:ilvl="0">
      <w:start w:val="1"/>
      <w:numFmt w:val="bullet"/>
      <w:lvlText w:val=""/>
      <w:lvlJc w:val="left"/>
      <w:pPr>
        <w:ind w:left="72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3280084C"/>
    <w:multiLevelType w:val="hybridMultilevel"/>
    <w:tmpl w:val="F1D074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5C924B7"/>
    <w:multiLevelType w:val="hybridMultilevel"/>
    <w:tmpl w:val="4F2E2C7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nsid w:val="42D23248"/>
    <w:multiLevelType w:val="multilevel"/>
    <w:tmpl w:val="73FE6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84364A8"/>
    <w:multiLevelType w:val="hybridMultilevel"/>
    <w:tmpl w:val="0F42D4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20E35E8"/>
    <w:multiLevelType w:val="hybridMultilevel"/>
    <w:tmpl w:val="775A2ED0"/>
    <w:lvl w:ilvl="0">
      <w:start w:val="1"/>
      <w:numFmt w:val="decimal"/>
      <w:lvlText w:val="%1."/>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588C3C56"/>
    <w:multiLevelType w:val="hybridMultilevel"/>
    <w:tmpl w:val="DD5E1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80B4479"/>
    <w:multiLevelType w:val="hybridMultilevel"/>
    <w:tmpl w:val="1B446FF8"/>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6A173855"/>
    <w:multiLevelType w:val="hybridMultilevel"/>
    <w:tmpl w:val="333AA90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B182636"/>
    <w:multiLevelType w:val="hybridMultilevel"/>
    <w:tmpl w:val="293A1B56"/>
    <w:lvl w:ilvl="0">
      <w:start w:val="1"/>
      <w:numFmt w:val="decimal"/>
      <w:lvlText w:val="%1."/>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2"/>
    <w:lvlOverride w:ilvl="0">
      <w:startOverride w:val="1"/>
    </w:lvlOverride>
  </w:num>
  <w:num w:numId="2">
    <w:abstractNumId w:val="0"/>
  </w:num>
  <w:num w:numId="3">
    <w:abstractNumId w:val="9"/>
    <w:lvlOverride w:ilvl="0">
      <w:startOverride w:val="1"/>
    </w:lvlOverride>
  </w:num>
  <w:num w:numId="4">
    <w:abstractNumId w:val="8"/>
  </w:num>
  <w:num w:numId="5">
    <w:abstractNumId w:val="1"/>
  </w:num>
  <w:num w:numId="6">
    <w:abstractNumId w:val="4"/>
  </w:num>
  <w:num w:numId="7">
    <w:abstractNumId w:val="0"/>
  </w:num>
  <w:num w:numId="8">
    <w:abstractNumId w:val="2"/>
  </w:num>
  <w:num w:numId="9">
    <w:abstractNumId w:val="7"/>
    <w:lvlOverride w:ilvl="0">
      <w:startOverride w:val="1"/>
    </w:lvlOverride>
  </w:num>
  <w:num w:numId="10">
    <w:abstractNumId w:val="6"/>
  </w:num>
  <w:num w:numId="11">
    <w:abstractNumId w:val="3"/>
  </w:num>
  <w:num w:numId="1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spacing w:before="360" w:after="240"/>
      <w:outlineLvl w:val="0"/>
    </w:pPr>
    <w:rPr>
      <w:b/>
      <w:bCs/>
      <w:sz w:val="32"/>
      <w:szCs w:val="32"/>
    </w:rPr>
  </w:style>
  <w:style w:type="paragraph" w:styleId="Heading2">
    <w:name w:val="heading 2"/>
    <w:uiPriority w:val="9"/>
    <w:unhideWhenUsed/>
    <w:qFormat/>
    <w:pPr>
      <w:spacing w:before="280" w:after="200"/>
      <w:outlineLvl w:val="1"/>
    </w:pPr>
    <w:rPr>
      <w:b/>
      <w:bCs/>
      <w:sz w:val="28"/>
      <w:szCs w:val="28"/>
    </w:rPr>
  </w:style>
  <w:style w:type="paragraph" w:styleId="Heading3">
    <w:name w:val="heading 3"/>
    <w:uiPriority w:val="9"/>
    <w:semiHidden/>
    <w:unhideWhenUsed/>
    <w:qFormat/>
    <w:pPr>
      <w:spacing w:before="240" w:after="16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30AA"/>
    <w:pPr>
      <w:tabs>
        <w:tab w:val="center" w:pos="4513"/>
        <w:tab w:val="right" w:pos="9026"/>
      </w:tabs>
    </w:pPr>
  </w:style>
  <w:style w:type="character" w:customStyle="1" w:styleId="HeaderChar">
    <w:name w:val="Header Char"/>
    <w:basedOn w:val="DefaultParagraphFont"/>
    <w:link w:val="Header"/>
    <w:uiPriority w:val="99"/>
    <w:rsid w:val="008030AA"/>
  </w:style>
  <w:style w:type="paragraph" w:styleId="Footer">
    <w:name w:val="footer"/>
    <w:basedOn w:val="Normal"/>
    <w:link w:val="FooterChar"/>
    <w:uiPriority w:val="99"/>
    <w:unhideWhenUsed/>
    <w:rsid w:val="008030AA"/>
    <w:pPr>
      <w:tabs>
        <w:tab w:val="center" w:pos="4513"/>
        <w:tab w:val="right" w:pos="9026"/>
      </w:tabs>
    </w:pPr>
  </w:style>
  <w:style w:type="character" w:customStyle="1" w:styleId="FooterChar">
    <w:name w:val="Footer Char"/>
    <w:basedOn w:val="DefaultParagraphFont"/>
    <w:link w:val="Footer"/>
    <w:uiPriority w:val="99"/>
    <w:rsid w:val="008030AA"/>
  </w:style>
  <w:style w:type="character" w:customStyle="1" w:styleId="UnresolvedMention1">
    <w:name w:val="Unresolved Mention1"/>
    <w:basedOn w:val="DefaultParagraphFont"/>
    <w:uiPriority w:val="99"/>
    <w:semiHidden/>
    <w:unhideWhenUsed/>
    <w:rsid w:val="002F06E1"/>
    <w:rPr>
      <w:color w:val="605E5C"/>
      <w:shd w:val="clear" w:color="auto" w:fill="E1DFDD"/>
    </w:rPr>
  </w:style>
  <w:style w:type="character" w:styleId="FollowedHyperlink">
    <w:name w:val="FollowedHyperlink"/>
    <w:basedOn w:val="DefaultParagraphFont"/>
    <w:uiPriority w:val="99"/>
    <w:semiHidden/>
    <w:unhideWhenUsed/>
    <w:rsid w:val="00194048"/>
    <w:rPr>
      <w:color w:val="96607D" w:themeColor="followedHyperlink"/>
      <w:u w:val="single"/>
    </w:rPr>
  </w:style>
  <w:style w:type="character" w:styleId="CommentReference">
    <w:name w:val="annotation reference"/>
    <w:basedOn w:val="DefaultParagraphFont"/>
    <w:uiPriority w:val="99"/>
    <w:semiHidden/>
    <w:unhideWhenUsed/>
    <w:rsid w:val="004E1742"/>
    <w:rPr>
      <w:sz w:val="16"/>
      <w:szCs w:val="16"/>
    </w:rPr>
  </w:style>
  <w:style w:type="paragraph" w:styleId="CommentText">
    <w:name w:val="annotation text"/>
    <w:basedOn w:val="Normal"/>
    <w:link w:val="CommentTextChar"/>
    <w:uiPriority w:val="99"/>
    <w:unhideWhenUsed/>
    <w:rsid w:val="004E1742"/>
    <w:rPr>
      <w:sz w:val="20"/>
      <w:szCs w:val="20"/>
    </w:rPr>
  </w:style>
  <w:style w:type="character" w:customStyle="1" w:styleId="CommentTextChar">
    <w:name w:val="Comment Text Char"/>
    <w:basedOn w:val="DefaultParagraphFont"/>
    <w:link w:val="CommentText"/>
    <w:uiPriority w:val="99"/>
    <w:rsid w:val="004E1742"/>
    <w:rPr>
      <w:sz w:val="20"/>
      <w:szCs w:val="20"/>
    </w:rPr>
  </w:style>
  <w:style w:type="paragraph" w:styleId="CommentSubject">
    <w:name w:val="annotation subject"/>
    <w:basedOn w:val="CommentText"/>
    <w:next w:val="CommentText"/>
    <w:link w:val="CommentSubjectChar"/>
    <w:uiPriority w:val="99"/>
    <w:semiHidden/>
    <w:unhideWhenUsed/>
    <w:rsid w:val="004E1742"/>
    <w:rPr>
      <w:b/>
      <w:bCs/>
    </w:rPr>
  </w:style>
  <w:style w:type="character" w:customStyle="1" w:styleId="CommentSubjectChar">
    <w:name w:val="Comment Subject Char"/>
    <w:basedOn w:val="CommentTextChar"/>
    <w:link w:val="CommentSubject"/>
    <w:uiPriority w:val="99"/>
    <w:semiHidden/>
    <w:rsid w:val="004E17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37035-C693-487D-AAF0-48E854099F2A}">
  <ds:schemaRefs>
    <ds:schemaRef ds:uri="http://schemas.openxmlformats.org/officeDocument/2006/bibliography"/>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WRI0001</dc:title>
  <cp:revision>0</cp:revision>
</cp:coreProperties>
</file>