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B1049" w:rsidRPr="00A5681F" w:rsidP="007878C8">
      <w:pPr>
        <w:pStyle w:val="Default"/>
        <w:rPr>
          <w:color w:val="auto"/>
        </w:rPr>
      </w:pPr>
    </w:p>
    <w:p w:rsidR="00CB1049" w:rsidP="00A5681F">
      <w:pPr>
        <w:pStyle w:val="Default"/>
        <w:spacing w:line="480" w:lineRule="auto"/>
        <w:rPr>
          <w:rFonts w:ascii="Verdana" w:hAnsi="Verdana"/>
          <w:b/>
          <w:bCs/>
          <w:color w:val="auto"/>
          <w:sz w:val="28"/>
          <w:szCs w:val="28"/>
        </w:rPr>
      </w:pPr>
      <w:r w:rsidRPr="00A5681F">
        <w:rPr>
          <w:rFonts w:ascii="Verdana" w:hAnsi="Verdana"/>
          <w:b/>
          <w:bCs/>
          <w:color w:val="auto"/>
          <w:sz w:val="28"/>
          <w:szCs w:val="28"/>
        </w:rPr>
        <w:t>Centre for Cities – Written evidence FDE0025</w:t>
      </w:r>
    </w:p>
    <w:p w:rsidR="00A5681F" w:rsidP="00A5681F">
      <w:pPr>
        <w:pStyle w:val="Default"/>
        <w:spacing w:line="480" w:lineRule="auto"/>
        <w:rPr>
          <w:rFonts w:ascii="Verdana" w:hAnsi="Verdana"/>
          <w:b/>
          <w:bCs/>
          <w:color w:val="auto"/>
        </w:rPr>
      </w:pPr>
    </w:p>
    <w:p w:rsidR="00CB1049" w:rsidRPr="00A5681F" w:rsidP="00A5681F">
      <w:pPr>
        <w:pStyle w:val="Default"/>
        <w:spacing w:line="480" w:lineRule="auto"/>
        <w:rPr>
          <w:rFonts w:ascii="Verdana" w:hAnsi="Verdana"/>
          <w:b/>
          <w:bCs/>
          <w:color w:val="auto"/>
        </w:rPr>
      </w:pPr>
      <w:r w:rsidRPr="00A5681F">
        <w:rPr>
          <w:rFonts w:ascii="Verdana" w:hAnsi="Verdana"/>
          <w:b/>
          <w:bCs/>
          <w:color w:val="auto"/>
        </w:rPr>
        <w:t xml:space="preserve">About Centre for Cities </w:t>
      </w:r>
    </w:p>
    <w:p w:rsidR="00CB1049" w:rsidRPr="00A5681F" w:rsidP="00A5681F">
      <w:pPr>
        <w:pStyle w:val="Default"/>
        <w:spacing w:line="480" w:lineRule="auto"/>
        <w:rPr>
          <w:rFonts w:ascii="Verdana" w:hAnsi="Verdana"/>
          <w:color w:val="auto"/>
        </w:rPr>
      </w:pPr>
      <w:r w:rsidRPr="00A5681F">
        <w:rPr>
          <w:rFonts w:ascii="Verdana" w:hAnsi="Verdana"/>
          <w:color w:val="auto"/>
        </w:rPr>
        <w:t xml:space="preserve">Centre for Cities is an independent, non-partisan think tank dedicated to improving the economies of the UK’s cities and largest towns and the opportunities of the people who live and work in them. </w:t>
      </w:r>
    </w:p>
    <w:p w:rsidR="00CB1049" w:rsidRPr="00A5681F" w:rsidP="00A5681F">
      <w:pPr>
        <w:pStyle w:val="Default"/>
        <w:spacing w:line="480" w:lineRule="auto"/>
        <w:rPr>
          <w:rFonts w:ascii="Verdana" w:hAnsi="Verdana"/>
          <w:color w:val="auto"/>
        </w:rPr>
      </w:pPr>
    </w:p>
    <w:p w:rsidR="00CB1049" w:rsidRPr="00A5681F" w:rsidP="00A5681F">
      <w:pPr>
        <w:tabs>
          <w:tab w:val="num" w:pos="720"/>
        </w:tabs>
        <w:spacing w:line="480" w:lineRule="auto"/>
        <w:rPr>
          <w:rFonts w:ascii="Verdana" w:hAnsi="Verdana"/>
        </w:rPr>
      </w:pPr>
      <w:r w:rsidRPr="00A5681F">
        <w:rPr>
          <w:rFonts w:ascii="Verdana" w:hAnsi="Verdana"/>
        </w:rPr>
        <w:t>We produce rigorous, data-driven research and policy ideas to help cities, large towns and government address challenges and opportunities, from boosting productivity and wages to solving infrastructure issues on housing and transport.</w:t>
      </w:r>
    </w:p>
    <w:p w:rsidR="00CB1049" w:rsidRPr="00A5681F" w:rsidP="00A5681F">
      <w:pPr>
        <w:spacing w:line="480" w:lineRule="auto"/>
        <w:rPr>
          <w:rFonts w:ascii="Verdana" w:hAnsi="Verdana"/>
          <w:b/>
          <w:bCs/>
        </w:rPr>
      </w:pPr>
      <w:r w:rsidRPr="00A5681F">
        <w:rPr>
          <w:rFonts w:ascii="Verdana" w:hAnsi="Verdana"/>
          <w:b/>
          <w:bCs/>
        </w:rPr>
        <w:t>Summary:</w:t>
      </w:r>
    </w:p>
    <w:p w:rsidR="00CB1049" w:rsidRPr="00A5681F" w:rsidP="00A5681F">
      <w:pPr>
        <w:spacing w:line="480" w:lineRule="auto"/>
        <w:rPr>
          <w:rFonts w:ascii="Verdana" w:hAnsi="Verdana"/>
        </w:rPr>
      </w:pPr>
      <w:r w:rsidRPr="00A5681F">
        <w:rPr>
          <w:rFonts w:ascii="Verdana" w:hAnsi="Verdana"/>
        </w:rPr>
        <w:t xml:space="preserve">Fiscal devolution </w:t>
      </w:r>
      <w:r w:rsidRPr="00A5681F">
        <w:rPr>
          <w:rFonts w:ascii="Verdana" w:hAnsi="Verdana"/>
        </w:rPr>
        <w:t xml:space="preserve">has an important role to play in national growth policy. </w:t>
      </w:r>
      <w:r w:rsidRPr="00A5681F">
        <w:rPr>
          <w:rFonts w:ascii="Verdana" w:hAnsi="Verdana"/>
        </w:rPr>
        <w:t>Incentives matter for local government, and the current local finance system for England strongly penalises places that grow their local economy.</w:t>
      </w:r>
    </w:p>
    <w:p w:rsidR="00CB1049" w:rsidRPr="00A5681F" w:rsidP="00A5681F">
      <w:pPr>
        <w:spacing w:line="480" w:lineRule="auto"/>
        <w:rPr>
          <w:rFonts w:ascii="Verdana" w:hAnsi="Verdana"/>
        </w:rPr>
      </w:pPr>
      <w:r w:rsidRPr="00A5681F">
        <w:rPr>
          <w:rFonts w:ascii="Verdana" w:hAnsi="Verdana"/>
        </w:rPr>
        <w:t xml:space="preserve">It will take time to implement and from the current levels of centralisation may seem daunting. But </w:t>
      </w:r>
      <w:r w:rsidRPr="00A5681F">
        <w:rPr>
          <w:rFonts w:ascii="Verdana" w:hAnsi="Verdana"/>
        </w:rPr>
        <w:t xml:space="preserve">the Mais Lecture’s promised roadmap seems like it </w:t>
      </w:r>
      <w:r w:rsidRPr="00A5681F">
        <w:rPr>
          <w:rFonts w:ascii="Verdana" w:hAnsi="Verdana"/>
        </w:rPr>
        <w:t>should</w:t>
      </w:r>
      <w:r w:rsidRPr="00A5681F">
        <w:rPr>
          <w:rFonts w:ascii="Verdana" w:hAnsi="Verdana"/>
        </w:rPr>
        <w:t xml:space="preserve"> set a sensible pathway forward. </w:t>
      </w:r>
      <w:r w:rsidRPr="00A5681F">
        <w:rPr>
          <w:rFonts w:ascii="Verdana" w:hAnsi="Verdana"/>
        </w:rPr>
        <w:t>Starting with the</w:t>
      </w:r>
      <w:r w:rsidRPr="00A5681F">
        <w:rPr>
          <w:rFonts w:ascii="Verdana" w:hAnsi="Verdana"/>
        </w:rPr>
        <w:t xml:space="preserve"> Overnight Visitor Levy and progressing to income </w:t>
      </w:r>
      <w:r w:rsidRPr="00A5681F">
        <w:rPr>
          <w:rFonts w:ascii="Verdana" w:hAnsi="Verdana"/>
        </w:rPr>
        <w:t>(</w:t>
      </w:r>
      <w:r w:rsidRPr="00A5681F">
        <w:rPr>
          <w:rFonts w:ascii="Verdana" w:hAnsi="Verdana"/>
        </w:rPr>
        <w:t>and corporation</w:t>
      </w:r>
      <w:r w:rsidRPr="00A5681F">
        <w:rPr>
          <w:rFonts w:ascii="Verdana" w:hAnsi="Verdana"/>
        </w:rPr>
        <w:t>)</w:t>
      </w:r>
      <w:r w:rsidRPr="00A5681F">
        <w:rPr>
          <w:rFonts w:ascii="Verdana" w:hAnsi="Verdana"/>
        </w:rPr>
        <w:t xml:space="preserve"> tax sharing </w:t>
      </w:r>
      <w:r w:rsidRPr="00A5681F">
        <w:rPr>
          <w:rFonts w:ascii="Verdana" w:hAnsi="Verdana"/>
        </w:rPr>
        <w:t xml:space="preserve">for </w:t>
      </w:r>
      <w:r w:rsidRPr="00A5681F">
        <w:rPr>
          <w:rFonts w:ascii="Verdana" w:hAnsi="Verdana"/>
        </w:rPr>
        <w:t xml:space="preserve">advanced strategic authorities would introduce some of the basic </w:t>
      </w:r>
      <w:r w:rsidRPr="00A5681F">
        <w:rPr>
          <w:rFonts w:ascii="Verdana" w:hAnsi="Verdana"/>
        </w:rPr>
        <w:t>principles of fiscal devolution while setting the stage for further devolution at a later point.</w:t>
      </w:r>
    </w:p>
    <w:p w:rsidR="00CB1049" w:rsidRPr="00A5681F" w:rsidP="00A5681F">
      <w:pPr>
        <w:spacing w:line="480" w:lineRule="auto"/>
        <w:rPr>
          <w:rFonts w:ascii="Verdana" w:hAnsi="Verdana"/>
        </w:rPr>
      </w:pPr>
      <w:r w:rsidRPr="00A5681F">
        <w:rPr>
          <w:rFonts w:ascii="Verdana" w:hAnsi="Verdana"/>
        </w:rPr>
        <w:t xml:space="preserve">This can all be accompanied with </w:t>
      </w:r>
      <w:r w:rsidRPr="00A5681F">
        <w:rPr>
          <w:rFonts w:ascii="Verdana" w:hAnsi="Verdana"/>
        </w:rPr>
        <w:t>equalisation formulae</w:t>
      </w:r>
      <w:r w:rsidRPr="00A5681F">
        <w:rPr>
          <w:rFonts w:ascii="Verdana" w:hAnsi="Verdana"/>
        </w:rPr>
        <w:t xml:space="preserve"> to reduce differences between places</w:t>
      </w:r>
      <w:r w:rsidRPr="00A5681F">
        <w:rPr>
          <w:rFonts w:ascii="Verdana" w:hAnsi="Verdana"/>
        </w:rPr>
        <w:t>, both within the tax sharing mechanism itself and separately on a cost basis.</w:t>
      </w:r>
      <w:r w:rsidRPr="00A5681F">
        <w:rPr>
          <w:rFonts w:ascii="Verdana" w:hAnsi="Verdana"/>
        </w:rPr>
        <w:t xml:space="preserve"> Other countries, particularly Eastern European countries that have introduced tax sharing over the past thirty years, offer valuable lessons.</w:t>
      </w:r>
    </w:p>
    <w:p w:rsidR="00CB1049" w:rsidRPr="00A5681F" w:rsidP="00A5681F">
      <w:pPr>
        <w:spacing w:line="480" w:lineRule="auto"/>
        <w:rPr>
          <w:rFonts w:ascii="Verdana" w:hAnsi="Verdana"/>
        </w:rPr>
      </w:pPr>
      <w:r w:rsidRPr="00A5681F">
        <w:rPr>
          <w:rFonts w:ascii="Verdana" w:hAnsi="Verdana"/>
        </w:rPr>
        <w:t>Some key principles for fiscal devolution to be a success include:</w:t>
      </w:r>
    </w:p>
    <w:p w:rsidR="00CB1049" w:rsidRPr="00A5681F" w:rsidP="00A5681F">
      <w:pPr>
        <w:pStyle w:val="ListParagraph"/>
        <w:numPr>
          <w:ilvl w:val="0"/>
          <w:numId w:val="5"/>
        </w:numPr>
        <w:spacing w:line="480" w:lineRule="auto"/>
        <w:rPr>
          <w:rFonts w:ascii="Verdana" w:hAnsi="Verdana"/>
        </w:rPr>
      </w:pPr>
      <w:r w:rsidRPr="00A5681F">
        <w:rPr>
          <w:rFonts w:ascii="Verdana" w:hAnsi="Verdana"/>
        </w:rPr>
        <w:t xml:space="preserve">Do fiscal devolution to political geographies that match economic geography, to maximise the growth impact and balance reduced </w:t>
      </w:r>
      <w:r w:rsidRPr="00A5681F">
        <w:rPr>
          <w:rFonts w:ascii="Verdana" w:hAnsi="Verdana"/>
        </w:rPr>
        <w:t>national redistribution with increased local redistribution.</w:t>
      </w:r>
    </w:p>
    <w:p w:rsidR="00CB1049" w:rsidRPr="00A5681F" w:rsidP="00A5681F">
      <w:pPr>
        <w:pStyle w:val="ListParagraph"/>
        <w:numPr>
          <w:ilvl w:val="0"/>
          <w:numId w:val="5"/>
        </w:numPr>
        <w:spacing w:line="480" w:lineRule="auto"/>
        <w:rPr>
          <w:rFonts w:ascii="Verdana" w:hAnsi="Verdana"/>
        </w:rPr>
      </w:pPr>
      <w:r w:rsidRPr="00A5681F">
        <w:rPr>
          <w:rFonts w:ascii="Verdana" w:hAnsi="Verdana"/>
        </w:rPr>
        <w:t>Tax sharing should be simple (a percentage of total revenues, rather than growth increment or other complicated machinery) and retained on an ‘origin’ basis, rather than a slice of national revenues.</w:t>
      </w:r>
    </w:p>
    <w:p w:rsidR="00CB1049" w:rsidRPr="00A5681F" w:rsidP="00A5681F">
      <w:pPr>
        <w:pStyle w:val="ListParagraph"/>
        <w:numPr>
          <w:ilvl w:val="0"/>
          <w:numId w:val="5"/>
        </w:numPr>
        <w:spacing w:line="480" w:lineRule="auto"/>
        <w:rPr>
          <w:rFonts w:ascii="Verdana" w:hAnsi="Verdana"/>
        </w:rPr>
      </w:pPr>
      <w:r w:rsidRPr="00A5681F">
        <w:rPr>
          <w:rFonts w:ascii="Verdana" w:hAnsi="Verdana"/>
        </w:rPr>
        <w:t xml:space="preserve">As far as possible, </w:t>
      </w:r>
      <w:r w:rsidRPr="00A5681F">
        <w:rPr>
          <w:rFonts w:ascii="Verdana" w:hAnsi="Verdana"/>
        </w:rPr>
        <w:t>equalisation</w:t>
      </w:r>
      <w:r w:rsidRPr="00A5681F">
        <w:rPr>
          <w:rFonts w:ascii="Verdana" w:hAnsi="Verdana"/>
        </w:rPr>
        <w:t xml:space="preserve"> within the tax sharing mechanism to guarantee a minimum floor, rather than to guarantee identical resource across the country</w:t>
      </w:r>
      <w:r w:rsidRPr="00A5681F">
        <w:rPr>
          <w:rFonts w:ascii="Verdana" w:hAnsi="Verdana"/>
        </w:rPr>
        <w:t xml:space="preserve"> through resets or other similar mechanisms</w:t>
      </w:r>
      <w:r w:rsidRPr="00A5681F">
        <w:rPr>
          <w:rFonts w:ascii="Verdana" w:hAnsi="Verdana"/>
        </w:rPr>
        <w:t>. Redistribution formula</w:t>
      </w:r>
      <w:r w:rsidRPr="00A5681F">
        <w:rPr>
          <w:rFonts w:ascii="Verdana" w:hAnsi="Verdana"/>
        </w:rPr>
        <w:t>e</w:t>
      </w:r>
      <w:r w:rsidRPr="00A5681F">
        <w:rPr>
          <w:rFonts w:ascii="Verdana" w:hAnsi="Verdana"/>
        </w:rPr>
        <w:t xml:space="preserve"> which sit separate to tax sharing </w:t>
      </w:r>
      <w:r w:rsidRPr="00A5681F">
        <w:rPr>
          <w:rFonts w:ascii="Verdana" w:hAnsi="Verdana"/>
        </w:rPr>
        <w:t>should redistribute on the basis of costs (e.g. demographics) rather than local economic performance to encourage growth.</w:t>
      </w:r>
      <w:r w:rsidRPr="00A5681F">
        <w:rPr>
          <w:rFonts w:ascii="Verdana" w:hAnsi="Verdana"/>
        </w:rPr>
        <w:t xml:space="preserve"> </w:t>
      </w:r>
    </w:p>
    <w:p w:rsidR="00CB1049" w:rsidRPr="00A5681F" w:rsidP="00A5681F">
      <w:pPr>
        <w:numPr>
          <w:ilvl w:val="0"/>
          <w:numId w:val="2"/>
        </w:numPr>
        <w:spacing w:line="480" w:lineRule="auto"/>
        <w:rPr>
          <w:rFonts w:ascii="Verdana" w:hAnsi="Verdana"/>
          <w:b/>
          <w:bCs/>
        </w:rPr>
      </w:pPr>
      <w:r w:rsidRPr="00A5681F">
        <w:rPr>
          <w:rFonts w:ascii="Verdana" w:hAnsi="Verdana"/>
          <w:b/>
          <w:bCs/>
        </w:rPr>
        <w:t>What are the general aims of fiscal devolution? What can it achieve?</w:t>
      </w:r>
    </w:p>
    <w:p w:rsidR="00CB1049" w:rsidRPr="00A5681F" w:rsidP="00A5681F">
      <w:pPr>
        <w:spacing w:line="480" w:lineRule="auto"/>
        <w:rPr>
          <w:rFonts w:ascii="Verdana" w:hAnsi="Verdana"/>
        </w:rPr>
      </w:pPr>
      <w:r w:rsidRPr="00A5681F">
        <w:rPr>
          <w:rFonts w:ascii="Verdana" w:hAnsi="Verdana"/>
        </w:rPr>
        <w:t xml:space="preserve">England’s level of fiscal centralisation damages national economic growth and </w:t>
      </w:r>
      <w:r w:rsidRPr="00A5681F">
        <w:rPr>
          <w:rFonts w:ascii="Verdana" w:hAnsi="Verdana"/>
        </w:rPr>
        <w:t xml:space="preserve">makes it difficult for policy to overcome the country’s </w:t>
      </w:r>
      <w:r w:rsidRPr="00A5681F">
        <w:rPr>
          <w:rFonts w:ascii="Verdana" w:hAnsi="Verdana"/>
        </w:rPr>
        <w:t>geographic divides.</w:t>
      </w:r>
      <w:r>
        <w:rPr>
          <w:rStyle w:val="FootnoteReference"/>
          <w:rFonts w:ascii="Verdana" w:hAnsi="Verdana"/>
        </w:rPr>
        <w:footnoteReference w:id="2"/>
      </w:r>
      <w:r w:rsidRPr="00A5681F">
        <w:rPr>
          <w:rFonts w:ascii="Verdana" w:hAnsi="Verdana"/>
        </w:rPr>
        <w:t xml:space="preserve"> Fiscal devolution should aim to improve national and local economic performance by </w:t>
      </w:r>
      <w:r w:rsidRPr="00A5681F">
        <w:rPr>
          <w:rFonts w:ascii="Verdana" w:hAnsi="Verdana"/>
        </w:rPr>
        <w:t>providing</w:t>
      </w:r>
      <w:r w:rsidRPr="00A5681F">
        <w:rPr>
          <w:rFonts w:ascii="Verdana" w:hAnsi="Verdana"/>
        </w:rPr>
        <w:t xml:space="preserve"> strong </w:t>
      </w:r>
      <w:r w:rsidRPr="00A5681F">
        <w:rPr>
          <w:rFonts w:ascii="Verdana" w:hAnsi="Verdana"/>
        </w:rPr>
        <w:t xml:space="preserve">financial incentives to local </w:t>
      </w:r>
      <w:r w:rsidRPr="00A5681F">
        <w:rPr>
          <w:rFonts w:ascii="Verdana" w:hAnsi="Verdana"/>
        </w:rPr>
        <w:t xml:space="preserve">government to pursue </w:t>
      </w:r>
      <w:r w:rsidRPr="00A5681F">
        <w:rPr>
          <w:rFonts w:ascii="Verdana" w:hAnsi="Verdana"/>
        </w:rPr>
        <w:t>growth</w:t>
      </w:r>
      <w:r w:rsidRPr="00A5681F">
        <w:rPr>
          <w:rFonts w:ascii="Verdana" w:hAnsi="Verdana"/>
        </w:rPr>
        <w:t>, and</w:t>
      </w:r>
      <w:r w:rsidRPr="00A5681F">
        <w:rPr>
          <w:rFonts w:ascii="Verdana" w:hAnsi="Verdana"/>
        </w:rPr>
        <w:t xml:space="preserve"> protect public services by shifting from national redistribution to local redistribution.</w:t>
      </w:r>
    </w:p>
    <w:p w:rsidR="00CB1049" w:rsidRPr="00A5681F" w:rsidP="00A5681F">
      <w:pPr>
        <w:spacing w:line="480" w:lineRule="auto"/>
        <w:rPr>
          <w:rFonts w:ascii="Verdana" w:hAnsi="Verdana"/>
        </w:rPr>
      </w:pPr>
      <w:r w:rsidRPr="00A5681F">
        <w:rPr>
          <w:rFonts w:ascii="Verdana" w:hAnsi="Verdana"/>
        </w:rPr>
        <w:t>At present the English local finance system is characterised by two things –exceptionally limited powers by international standards, and a local finance system that equalises away growth in the local taxbase.</w:t>
      </w:r>
    </w:p>
    <w:p w:rsidR="00CB1049" w:rsidRPr="00A5681F" w:rsidP="00A5681F">
      <w:pPr>
        <w:spacing w:line="480" w:lineRule="auto"/>
        <w:rPr>
          <w:rFonts w:ascii="Verdana" w:hAnsi="Verdana"/>
        </w:rPr>
      </w:pPr>
      <w:r w:rsidRPr="00A5681F">
        <w:rPr>
          <w:rFonts w:ascii="Verdana" w:hAnsi="Verdana"/>
        </w:rPr>
        <w:t>The UK is the most fiscally centralised country in the G7, with only 5 per cent of taxes collected by local government, compared to 12 per cent in Italy, 14 per cent in France, and 23 per cent in Japan.</w:t>
      </w:r>
      <w:r w:rsidRPr="00A5681F">
        <w:rPr>
          <w:rFonts w:ascii="Verdana" w:hAnsi="Verdana"/>
        </w:rPr>
        <w:t xml:space="preserve"> Uniquely in the G7, local government’s taxes are exclusively property taxes, with no general powers over income or </w:t>
      </w:r>
      <w:r w:rsidRPr="00A5681F">
        <w:rPr>
          <w:rFonts w:ascii="Verdana" w:hAnsi="Verdana"/>
        </w:rPr>
        <w:t>consumption</w:t>
      </w:r>
      <w:r w:rsidRPr="00A5681F">
        <w:rPr>
          <w:rFonts w:ascii="Verdana" w:hAnsi="Verdana"/>
        </w:rPr>
        <w:t xml:space="preserve"> taxes</w:t>
      </w:r>
      <w:r w:rsidRPr="00A5681F">
        <w:rPr>
          <w:rFonts w:ascii="Verdana" w:hAnsi="Verdana"/>
        </w:rPr>
        <w:t>.</w:t>
      </w:r>
      <w:r>
        <w:rPr>
          <w:rStyle w:val="FootnoteReference"/>
          <w:rFonts w:ascii="Verdana" w:hAnsi="Verdana"/>
        </w:rPr>
        <w:footnoteReference w:id="3"/>
      </w:r>
      <w:r w:rsidRPr="00A5681F">
        <w:rPr>
          <w:rFonts w:ascii="Verdana" w:hAnsi="Verdana"/>
        </w:rPr>
        <w:t xml:space="preserve"> </w:t>
      </w:r>
    </w:p>
    <w:p w:rsidR="00CB1049" w:rsidRPr="00A5681F" w:rsidP="00A5681F">
      <w:pPr>
        <w:spacing w:line="480" w:lineRule="auto"/>
        <w:rPr>
          <w:rFonts w:ascii="Verdana" w:hAnsi="Verdana"/>
        </w:rPr>
      </w:pPr>
      <w:r w:rsidRPr="00A5681F">
        <w:rPr>
          <w:rFonts w:ascii="Verdana" w:hAnsi="Verdana"/>
        </w:rPr>
        <w:t>This means that local government depends on central government grants for resource, and the taxes local government does control lack “</w:t>
      </w:r>
      <w:r w:rsidRPr="00A5681F">
        <w:rPr>
          <w:rFonts w:ascii="Verdana" w:hAnsi="Verdana"/>
        </w:rPr>
        <w:t>buoyancy</w:t>
      </w:r>
      <w:r w:rsidRPr="00A5681F">
        <w:rPr>
          <w:rFonts w:ascii="Verdana" w:hAnsi="Verdana"/>
        </w:rPr>
        <w:t xml:space="preserve">” </w:t>
      </w:r>
      <w:r w:rsidRPr="00A5681F">
        <w:rPr>
          <w:rFonts w:ascii="Verdana" w:hAnsi="Verdana"/>
        </w:rPr>
        <w:t>(i.e. receipts rise as economic activity increases – a characteristic essential to provide growth incentives).</w:t>
      </w:r>
    </w:p>
    <w:p w:rsidR="00CB1049" w:rsidRPr="00A5681F" w:rsidP="00A5681F">
      <w:pPr>
        <w:spacing w:line="480" w:lineRule="auto"/>
        <w:rPr>
          <w:rFonts w:ascii="Verdana" w:hAnsi="Verdana"/>
        </w:rPr>
      </w:pPr>
      <w:r w:rsidRPr="00A5681F">
        <w:rPr>
          <w:rFonts w:ascii="Verdana" w:hAnsi="Verdana"/>
        </w:rPr>
        <w:t>International evidence from the OECD tends to find that when paired with policy that supports regional development and strengthens local state capacity, higher levels of fiscal devolution (as measured by local government access to tax revenue) tends to be associated with higher levels of gross domestic product per capita.</w:t>
      </w:r>
      <w:r>
        <w:rPr>
          <w:rStyle w:val="FootnoteReference"/>
          <w:rFonts w:ascii="Verdana" w:hAnsi="Verdana"/>
        </w:rPr>
        <w:footnoteReference w:id="4"/>
      </w:r>
      <w:r w:rsidRPr="00A5681F">
        <w:rPr>
          <w:rFonts w:ascii="Verdana" w:hAnsi="Verdana"/>
        </w:rPr>
        <w:t xml:space="preserve"> This finding is supported in the wider econometric literature.</w:t>
      </w:r>
      <w:r>
        <w:rPr>
          <w:rStyle w:val="FootnoteReference"/>
          <w:rFonts w:ascii="Verdana" w:hAnsi="Verdana"/>
        </w:rPr>
        <w:footnoteReference w:id="5"/>
      </w:r>
      <w:r w:rsidRPr="00A5681F">
        <w:rPr>
          <w:rFonts w:ascii="Verdana" w:hAnsi="Verdana"/>
        </w:rPr>
        <w:t xml:space="preserve"> Case study analysis of fiscal devolution in the EU provides further evidence of this relationship.</w:t>
      </w:r>
      <w:r>
        <w:rPr>
          <w:rStyle w:val="FootnoteReference"/>
          <w:rFonts w:ascii="Verdana" w:hAnsi="Verdana"/>
        </w:rPr>
        <w:footnoteReference w:id="6"/>
      </w:r>
      <w:r w:rsidRPr="00A5681F">
        <w:rPr>
          <w:rFonts w:ascii="Verdana" w:hAnsi="Verdana"/>
        </w:rPr>
        <w:t xml:space="preserve"> </w:t>
      </w:r>
    </w:p>
    <w:p w:rsidR="00CB1049" w:rsidRPr="00A5681F" w:rsidP="00A5681F">
      <w:pPr>
        <w:spacing w:line="480" w:lineRule="auto"/>
        <w:rPr>
          <w:rFonts w:ascii="Verdana" w:hAnsi="Verdana"/>
        </w:rPr>
      </w:pPr>
      <w:r w:rsidRPr="00A5681F">
        <w:rPr>
          <w:rFonts w:ascii="Verdana" w:hAnsi="Verdana"/>
        </w:rPr>
        <w:t xml:space="preserve">The English local finance system </w:t>
      </w:r>
      <w:r w:rsidRPr="00A5681F">
        <w:rPr>
          <w:rFonts w:ascii="Verdana" w:hAnsi="Verdana"/>
        </w:rPr>
        <w:t xml:space="preserve">focuses overwhelmingly on “equalisation” of both spending and council tax bills across the country. The formulas work backward from a </w:t>
      </w:r>
      <w:r w:rsidRPr="00A5681F">
        <w:rPr>
          <w:rFonts w:ascii="Verdana" w:hAnsi="Verdana"/>
        </w:rPr>
        <w:t>centrally-defined</w:t>
      </w:r>
      <w:r w:rsidRPr="00A5681F">
        <w:rPr>
          <w:rFonts w:ascii="Verdana" w:hAnsi="Verdana"/>
        </w:rPr>
        <w:t xml:space="preserve"> notion of “local need” </w:t>
      </w:r>
      <w:r w:rsidRPr="00A5681F">
        <w:rPr>
          <w:rFonts w:ascii="Verdana" w:hAnsi="Verdana"/>
        </w:rPr>
        <w:t xml:space="preserve">for each local </w:t>
      </w:r>
      <w:r w:rsidRPr="00A5681F">
        <w:rPr>
          <w:rFonts w:ascii="Verdana" w:hAnsi="Verdana"/>
        </w:rPr>
        <w:t>authority, and</w:t>
      </w:r>
      <w:r w:rsidRPr="00A5681F">
        <w:rPr>
          <w:rFonts w:ascii="Verdana" w:hAnsi="Verdana"/>
        </w:rPr>
        <w:t xml:space="preserve"> then allocate nationalised business rates receipts to </w:t>
      </w:r>
      <w:r w:rsidRPr="00A5681F">
        <w:rPr>
          <w:rFonts w:ascii="Verdana" w:hAnsi="Verdana"/>
        </w:rPr>
        <w:t>each local authority according to the gap between</w:t>
      </w:r>
      <w:r w:rsidRPr="00A5681F">
        <w:rPr>
          <w:rFonts w:ascii="Verdana" w:hAnsi="Verdana"/>
        </w:rPr>
        <w:t xml:space="preserve"> local need and the council tax base</w:t>
      </w:r>
      <w:r w:rsidRPr="00A5681F">
        <w:rPr>
          <w:rFonts w:ascii="Verdana" w:hAnsi="Verdana"/>
        </w:rPr>
        <w:t>. C</w:t>
      </w:r>
      <w:r w:rsidRPr="00A5681F">
        <w:rPr>
          <w:rFonts w:ascii="Verdana" w:hAnsi="Verdana"/>
        </w:rPr>
        <w:t xml:space="preserve">ouncil tax is centrally capped to a 5 per </w:t>
      </w:r>
      <w:r w:rsidRPr="00A5681F">
        <w:rPr>
          <w:rFonts w:ascii="Verdana" w:hAnsi="Verdana"/>
        </w:rPr>
        <w:t xml:space="preserve">cent </w:t>
      </w:r>
      <w:r w:rsidRPr="00A5681F">
        <w:rPr>
          <w:rFonts w:ascii="Verdana" w:hAnsi="Verdana"/>
        </w:rPr>
        <w:t xml:space="preserve">increase </w:t>
      </w:r>
      <w:r w:rsidRPr="00A5681F">
        <w:rPr>
          <w:rFonts w:ascii="Verdana" w:hAnsi="Verdana"/>
        </w:rPr>
        <w:t>per year</w:t>
      </w:r>
      <w:r w:rsidRPr="00A5681F">
        <w:rPr>
          <w:rFonts w:ascii="Verdana" w:hAnsi="Verdana"/>
        </w:rPr>
        <w:t xml:space="preserve"> to control the</w:t>
      </w:r>
      <w:r w:rsidRPr="00A5681F">
        <w:rPr>
          <w:rFonts w:ascii="Verdana" w:hAnsi="Verdana"/>
        </w:rPr>
        <w:t xml:space="preserve"> size of the local taxbase</w:t>
      </w:r>
      <w:r w:rsidRPr="00A5681F">
        <w:rPr>
          <w:rFonts w:ascii="Verdana" w:hAnsi="Verdana"/>
        </w:rPr>
        <w:t xml:space="preserve"> base</w:t>
      </w:r>
      <w:r w:rsidRPr="00A5681F">
        <w:rPr>
          <w:rFonts w:ascii="Verdana" w:hAnsi="Verdana"/>
        </w:rPr>
        <w:t>.</w:t>
      </w:r>
    </w:p>
    <w:p w:rsidR="00CB1049" w:rsidRPr="00A5681F" w:rsidP="00A5681F">
      <w:pPr>
        <w:spacing w:line="480" w:lineRule="auto"/>
        <w:rPr>
          <w:rFonts w:ascii="Verdana" w:hAnsi="Verdana"/>
        </w:rPr>
      </w:pPr>
      <w:r w:rsidRPr="00A5681F">
        <w:rPr>
          <w:rFonts w:ascii="Verdana" w:hAnsi="Verdana"/>
        </w:rPr>
        <w:t xml:space="preserve">The effect of this is twofold. First, local governments that </w:t>
      </w:r>
      <w:r w:rsidRPr="00A5681F">
        <w:rPr>
          <w:rFonts w:ascii="Verdana" w:hAnsi="Verdana"/>
        </w:rPr>
        <w:t xml:space="preserve">successfully </w:t>
      </w:r>
      <w:r w:rsidRPr="00A5681F">
        <w:rPr>
          <w:rFonts w:ascii="Verdana" w:hAnsi="Verdana"/>
        </w:rPr>
        <w:t>grow their taxbase</w:t>
      </w:r>
      <w:r w:rsidRPr="00A5681F">
        <w:rPr>
          <w:rFonts w:ascii="Verdana" w:hAnsi="Verdana"/>
        </w:rPr>
        <w:t xml:space="preserve"> or reduce</w:t>
      </w:r>
      <w:r w:rsidRPr="00A5681F">
        <w:rPr>
          <w:rFonts w:ascii="Verdana" w:hAnsi="Verdana"/>
        </w:rPr>
        <w:t xml:space="preserve"> their local need</w:t>
      </w:r>
      <w:r w:rsidRPr="00A5681F">
        <w:rPr>
          <w:rFonts w:ascii="Verdana" w:hAnsi="Verdana"/>
        </w:rPr>
        <w:t xml:space="preserve"> are penalised with less grant </w:t>
      </w:r>
      <w:r w:rsidRPr="00A5681F">
        <w:rPr>
          <w:rFonts w:ascii="Verdana" w:hAnsi="Verdana"/>
        </w:rPr>
        <w:t xml:space="preserve">when the formula is reset </w:t>
      </w:r>
      <w:r w:rsidRPr="00A5681F">
        <w:rPr>
          <w:rFonts w:ascii="Verdana" w:hAnsi="Verdana"/>
        </w:rPr>
        <w:t xml:space="preserve">– poor places are encouraged to stay poor. Second, local governments are strongly </w:t>
      </w:r>
      <w:r w:rsidRPr="00A5681F">
        <w:rPr>
          <w:rFonts w:ascii="Verdana" w:hAnsi="Verdana"/>
        </w:rPr>
        <w:t>disincentivised to ever</w:t>
      </w:r>
      <w:r w:rsidRPr="00A5681F">
        <w:rPr>
          <w:rFonts w:ascii="Verdana" w:hAnsi="Verdana"/>
        </w:rPr>
        <w:t xml:space="preserve"> cut council tax </w:t>
      </w:r>
      <w:r w:rsidRPr="00A5681F">
        <w:rPr>
          <w:rFonts w:ascii="Verdana" w:hAnsi="Verdana"/>
        </w:rPr>
        <w:t xml:space="preserve">even if they grow their economy </w:t>
      </w:r>
      <w:r w:rsidRPr="00A5681F">
        <w:rPr>
          <w:rFonts w:ascii="Verdana" w:hAnsi="Verdana"/>
        </w:rPr>
        <w:t xml:space="preserve">– if they ever miss a chance to increase it by the maximum, that </w:t>
      </w:r>
      <w:r w:rsidRPr="00A5681F">
        <w:rPr>
          <w:rFonts w:ascii="Verdana" w:hAnsi="Verdana"/>
        </w:rPr>
        <w:t>extra resource</w:t>
      </w:r>
      <w:r w:rsidRPr="00A5681F">
        <w:rPr>
          <w:rFonts w:ascii="Verdana" w:hAnsi="Verdana"/>
        </w:rPr>
        <w:t xml:space="preserve"> is permanently lost.</w:t>
      </w:r>
    </w:p>
    <w:p w:rsidR="00CB1049" w:rsidRPr="00A5681F" w:rsidP="00A5681F">
      <w:pPr>
        <w:spacing w:line="480" w:lineRule="auto"/>
        <w:rPr>
          <w:rFonts w:ascii="Verdana" w:hAnsi="Verdana"/>
        </w:rPr>
      </w:pPr>
      <w:r w:rsidRPr="00A5681F">
        <w:rPr>
          <w:rFonts w:ascii="Verdana" w:hAnsi="Verdana"/>
        </w:rPr>
        <w:t xml:space="preserve">Fiscal devolution provides an opportunity to address these problems by allowing places to </w:t>
      </w:r>
      <w:r w:rsidRPr="00A5681F">
        <w:rPr>
          <w:rFonts w:ascii="Verdana" w:hAnsi="Verdana"/>
        </w:rPr>
        <w:t xml:space="preserve">fund </w:t>
      </w:r>
      <w:r w:rsidRPr="00A5681F">
        <w:rPr>
          <w:rFonts w:ascii="Verdana" w:hAnsi="Verdana"/>
        </w:rPr>
        <w:t xml:space="preserve">better services and/or lower council tax bills </w:t>
      </w:r>
      <w:r w:rsidRPr="00A5681F">
        <w:rPr>
          <w:rFonts w:ascii="Verdana" w:hAnsi="Verdana"/>
        </w:rPr>
        <w:t>through local growth</w:t>
      </w:r>
      <w:r w:rsidRPr="00A5681F">
        <w:rPr>
          <w:rFonts w:ascii="Verdana" w:hAnsi="Verdana"/>
        </w:rPr>
        <w:t xml:space="preserve">. These goals can co-exist alongside </w:t>
      </w:r>
      <w:r w:rsidRPr="00A5681F">
        <w:rPr>
          <w:rFonts w:ascii="Verdana" w:hAnsi="Verdana"/>
        </w:rPr>
        <w:t>an</w:t>
      </w:r>
      <w:r w:rsidRPr="00A5681F">
        <w:rPr>
          <w:rFonts w:ascii="Verdana" w:hAnsi="Verdana"/>
        </w:rPr>
        <w:t xml:space="preserve"> equalisation systems and national welfare state</w:t>
      </w:r>
      <w:r w:rsidRPr="00A5681F">
        <w:rPr>
          <w:rFonts w:ascii="Verdana" w:hAnsi="Verdana"/>
        </w:rPr>
        <w:t xml:space="preserve">, as is the case in other </w:t>
      </w:r>
      <w:r w:rsidRPr="00A5681F">
        <w:rPr>
          <w:rFonts w:ascii="Verdana" w:hAnsi="Verdana"/>
        </w:rPr>
        <w:t>developed/G7 countries.</w:t>
      </w:r>
    </w:p>
    <w:p w:rsidR="00CB1049" w:rsidRPr="00A5681F" w:rsidP="00A5681F">
      <w:pPr>
        <w:spacing w:line="480" w:lineRule="auto"/>
        <w:rPr>
          <w:rFonts w:ascii="Verdana" w:hAnsi="Verdana"/>
        </w:rPr>
      </w:pPr>
      <w:r w:rsidRPr="00A5681F">
        <w:rPr>
          <w:rFonts w:ascii="Verdana" w:hAnsi="Verdana"/>
        </w:rPr>
        <w:t>To achieve this fiscal devolution should aim to achieve the following:</w:t>
      </w:r>
    </w:p>
    <w:p w:rsidR="00CB1049" w:rsidRPr="00A5681F" w:rsidP="00A5681F">
      <w:pPr>
        <w:pStyle w:val="ListParagraph"/>
        <w:numPr>
          <w:ilvl w:val="0"/>
          <w:numId w:val="3"/>
        </w:numPr>
        <w:spacing w:line="480" w:lineRule="auto"/>
        <w:rPr>
          <w:rFonts w:ascii="Verdana" w:hAnsi="Verdana"/>
        </w:rPr>
      </w:pPr>
      <w:r w:rsidRPr="00A5681F">
        <w:rPr>
          <w:rFonts w:ascii="Verdana" w:hAnsi="Verdana"/>
        </w:rPr>
        <w:t>Stronger growth incentives than the current local finance system</w:t>
      </w:r>
    </w:p>
    <w:p w:rsidR="00CB1049" w:rsidRPr="00A5681F" w:rsidP="00A5681F">
      <w:pPr>
        <w:pStyle w:val="ListParagraph"/>
        <w:numPr>
          <w:ilvl w:val="0"/>
          <w:numId w:val="3"/>
        </w:numPr>
        <w:spacing w:line="480" w:lineRule="auto"/>
        <w:rPr>
          <w:rFonts w:ascii="Verdana" w:hAnsi="Verdana"/>
        </w:rPr>
      </w:pPr>
      <w:r w:rsidRPr="00A5681F">
        <w:rPr>
          <w:rFonts w:ascii="Verdana" w:hAnsi="Verdana"/>
        </w:rPr>
        <w:t>A higher share of tax collected by English local government</w:t>
      </w:r>
    </w:p>
    <w:p w:rsidR="00CB1049" w:rsidRPr="00A5681F" w:rsidP="00A5681F">
      <w:pPr>
        <w:pStyle w:val="ListParagraph"/>
        <w:numPr>
          <w:ilvl w:val="0"/>
          <w:numId w:val="3"/>
        </w:numPr>
        <w:spacing w:line="480" w:lineRule="auto"/>
        <w:rPr>
          <w:rFonts w:ascii="Verdana" w:hAnsi="Verdana"/>
        </w:rPr>
      </w:pPr>
      <w:r w:rsidRPr="00A5681F">
        <w:rPr>
          <w:rFonts w:ascii="Verdana" w:hAnsi="Verdana"/>
        </w:rPr>
        <w:t>A broader local taxbase than just property</w:t>
      </w:r>
      <w:r w:rsidRPr="00A5681F">
        <w:rPr>
          <w:rFonts w:ascii="Verdana" w:hAnsi="Verdana"/>
        </w:rPr>
        <w:t xml:space="preserve"> taxes</w:t>
      </w:r>
    </w:p>
    <w:p w:rsidR="00CB1049" w:rsidRPr="00A5681F" w:rsidP="00A5681F">
      <w:pPr>
        <w:pStyle w:val="ListParagraph"/>
        <w:numPr>
          <w:ilvl w:val="0"/>
          <w:numId w:val="3"/>
        </w:numPr>
        <w:spacing w:line="480" w:lineRule="auto"/>
        <w:rPr>
          <w:rFonts w:ascii="Verdana" w:hAnsi="Verdana"/>
        </w:rPr>
      </w:pPr>
      <w:r w:rsidRPr="00A5681F">
        <w:rPr>
          <w:rFonts w:ascii="Verdana" w:hAnsi="Verdana"/>
        </w:rPr>
        <w:t>A greater acceptance of varying local taxes across the country</w:t>
      </w:r>
    </w:p>
    <w:p w:rsidR="00CB1049" w:rsidRPr="00A5681F" w:rsidP="00A5681F">
      <w:pPr>
        <w:pStyle w:val="ListParagraph"/>
        <w:numPr>
          <w:ilvl w:val="0"/>
          <w:numId w:val="3"/>
        </w:numPr>
        <w:spacing w:line="480" w:lineRule="auto"/>
        <w:rPr>
          <w:rFonts w:ascii="Verdana" w:hAnsi="Verdana"/>
        </w:rPr>
      </w:pPr>
      <w:r w:rsidRPr="00A5681F">
        <w:rPr>
          <w:rFonts w:ascii="Verdana" w:hAnsi="Verdana"/>
        </w:rPr>
        <w:t>The use of origin-based tax sharing – particularly of income tax and a smaller portion of corporation tax – as a key component within the local finance system.</w:t>
      </w:r>
    </w:p>
    <w:p w:rsidR="00CB1049" w:rsidRPr="00A5681F" w:rsidP="00A5681F">
      <w:pPr>
        <w:numPr>
          <w:ilvl w:val="0"/>
          <w:numId w:val="2"/>
        </w:numPr>
        <w:spacing w:line="480" w:lineRule="auto"/>
        <w:rPr>
          <w:rFonts w:ascii="Verdana" w:hAnsi="Verdana"/>
          <w:b/>
          <w:bCs/>
        </w:rPr>
      </w:pPr>
      <w:r w:rsidRPr="00A5681F">
        <w:rPr>
          <w:rFonts w:ascii="Verdana" w:hAnsi="Verdana"/>
          <w:b/>
          <w:bCs/>
        </w:rPr>
        <w:t>At what level – combined or local authority – should devolution take place and should the nature of the devolution vary by type of authority?</w:t>
      </w:r>
    </w:p>
    <w:p w:rsidR="00CB1049" w:rsidRPr="00A5681F" w:rsidP="00A5681F">
      <w:pPr>
        <w:spacing w:line="480" w:lineRule="auto"/>
        <w:rPr>
          <w:rFonts w:ascii="Verdana" w:hAnsi="Verdana"/>
        </w:rPr>
      </w:pPr>
      <w:r w:rsidRPr="00A5681F">
        <w:rPr>
          <w:rFonts w:ascii="Verdana" w:hAnsi="Verdana"/>
        </w:rPr>
        <w:t xml:space="preserve">Strategic authorities </w:t>
      </w:r>
      <w:r w:rsidRPr="00A5681F">
        <w:rPr>
          <w:rFonts w:ascii="Verdana" w:hAnsi="Verdana"/>
        </w:rPr>
        <w:t xml:space="preserve">should be the </w:t>
      </w:r>
      <w:r w:rsidRPr="00A5681F">
        <w:rPr>
          <w:rFonts w:ascii="Verdana" w:hAnsi="Verdana"/>
        </w:rPr>
        <w:t>focus</w:t>
      </w:r>
      <w:r w:rsidRPr="00A5681F">
        <w:rPr>
          <w:rFonts w:ascii="Verdana" w:hAnsi="Verdana"/>
        </w:rPr>
        <w:t xml:space="preserve"> for the</w:t>
      </w:r>
      <w:r w:rsidRPr="00A5681F">
        <w:rPr>
          <w:rFonts w:ascii="Verdana" w:hAnsi="Verdana"/>
        </w:rPr>
        <w:t xml:space="preserve"> fiscal devolution</w:t>
      </w:r>
      <w:r w:rsidRPr="00A5681F">
        <w:rPr>
          <w:rFonts w:ascii="Verdana" w:hAnsi="Verdana"/>
        </w:rPr>
        <w:t xml:space="preserve"> roadmap and the central government</w:t>
      </w:r>
      <w:r w:rsidRPr="00A5681F">
        <w:rPr>
          <w:rFonts w:ascii="Verdana" w:hAnsi="Verdana"/>
        </w:rPr>
        <w:t>’s equalisation formula</w:t>
      </w:r>
      <w:r w:rsidRPr="00A5681F">
        <w:rPr>
          <w:rFonts w:ascii="Verdana" w:hAnsi="Verdana"/>
        </w:rPr>
        <w:t xml:space="preserve">, but all tiers of local </w:t>
      </w:r>
      <w:r w:rsidRPr="00A5681F">
        <w:rPr>
          <w:rFonts w:ascii="Verdana" w:hAnsi="Verdana"/>
        </w:rPr>
        <w:t xml:space="preserve">government have the potential to </w:t>
      </w:r>
      <w:r w:rsidRPr="00A5681F">
        <w:rPr>
          <w:rFonts w:ascii="Verdana" w:hAnsi="Verdana"/>
        </w:rPr>
        <w:t xml:space="preserve">eventually </w:t>
      </w:r>
      <w:r w:rsidRPr="00A5681F">
        <w:rPr>
          <w:rFonts w:ascii="Verdana" w:hAnsi="Verdana"/>
        </w:rPr>
        <w:t xml:space="preserve">benefit from greater fiscal devolution. </w:t>
      </w:r>
    </w:p>
    <w:p w:rsidR="00CB1049" w:rsidRPr="00A5681F" w:rsidP="00A5681F">
      <w:pPr>
        <w:spacing w:line="480" w:lineRule="auto"/>
        <w:rPr>
          <w:rFonts w:ascii="Verdana" w:hAnsi="Verdana"/>
        </w:rPr>
      </w:pPr>
      <w:r w:rsidRPr="00A5681F">
        <w:rPr>
          <w:rFonts w:ascii="Verdana" w:hAnsi="Verdana"/>
        </w:rPr>
        <w:t xml:space="preserve">It is important for fiscal devolution to principally be to </w:t>
      </w:r>
      <w:r w:rsidRPr="00A5681F">
        <w:rPr>
          <w:rFonts w:ascii="Verdana" w:hAnsi="Verdana"/>
        </w:rPr>
        <w:t>political geographies</w:t>
      </w:r>
      <w:r w:rsidRPr="00A5681F">
        <w:rPr>
          <w:rFonts w:ascii="Verdana" w:hAnsi="Verdana"/>
        </w:rPr>
        <w:t xml:space="preserve"> that match economic geography – the commuting area of the local economy, especially for graduates – for two reasons.</w:t>
      </w:r>
    </w:p>
    <w:p w:rsidR="00CB1049" w:rsidRPr="00A5681F" w:rsidP="00A5681F">
      <w:pPr>
        <w:spacing w:line="480" w:lineRule="auto"/>
        <w:rPr>
          <w:rFonts w:ascii="Verdana" w:hAnsi="Verdana"/>
        </w:rPr>
      </w:pPr>
      <w:r w:rsidRPr="00A5681F">
        <w:rPr>
          <w:rFonts w:ascii="Verdana" w:hAnsi="Verdana"/>
        </w:rPr>
        <w:t xml:space="preserve">First, it means that stronger local growth incentives are to bodies </w:t>
      </w:r>
      <w:r w:rsidRPr="00A5681F">
        <w:rPr>
          <w:rFonts w:ascii="Verdana" w:hAnsi="Verdana"/>
        </w:rPr>
        <w:t>with</w:t>
      </w:r>
      <w:r w:rsidRPr="00A5681F">
        <w:rPr>
          <w:rFonts w:ascii="Verdana" w:hAnsi="Verdana"/>
        </w:rPr>
        <w:t xml:space="preserve"> the</w:t>
      </w:r>
      <w:r w:rsidRPr="00A5681F">
        <w:rPr>
          <w:rFonts w:ascii="Verdana" w:hAnsi="Verdana"/>
        </w:rPr>
        <w:t xml:space="preserve"> greatest ability to improve local and national</w:t>
      </w:r>
      <w:r w:rsidRPr="00A5681F">
        <w:rPr>
          <w:rFonts w:ascii="Verdana" w:hAnsi="Verdana"/>
        </w:rPr>
        <w:t xml:space="preserve"> economic</w:t>
      </w:r>
      <w:r w:rsidRPr="00A5681F">
        <w:rPr>
          <w:rFonts w:ascii="Verdana" w:hAnsi="Verdana"/>
        </w:rPr>
        <w:t xml:space="preserve"> performance. </w:t>
      </w:r>
      <w:r w:rsidRPr="00A5681F">
        <w:rPr>
          <w:rFonts w:ascii="Verdana" w:hAnsi="Verdana"/>
        </w:rPr>
        <w:t>Economic responsibilities</w:t>
      </w:r>
      <w:r w:rsidRPr="00A5681F">
        <w:rPr>
          <w:rFonts w:ascii="Verdana" w:hAnsi="Verdana"/>
        </w:rPr>
        <w:t xml:space="preserve"> such as transport, skills, housing, commercial property etc. have effects on a much wider </w:t>
      </w:r>
      <w:r w:rsidRPr="00A5681F">
        <w:rPr>
          <w:rFonts w:ascii="Verdana" w:hAnsi="Verdana"/>
        </w:rPr>
        <w:t>area</w:t>
      </w:r>
      <w:r w:rsidRPr="00A5681F">
        <w:rPr>
          <w:rFonts w:ascii="Verdana" w:hAnsi="Verdana"/>
        </w:rPr>
        <w:t xml:space="preserve"> than</w:t>
      </w:r>
      <w:r w:rsidRPr="00A5681F">
        <w:rPr>
          <w:rFonts w:ascii="Verdana" w:hAnsi="Verdana"/>
        </w:rPr>
        <w:t xml:space="preserve"> that of</w:t>
      </w:r>
      <w:r w:rsidRPr="00A5681F">
        <w:rPr>
          <w:rFonts w:ascii="Verdana" w:hAnsi="Verdana"/>
        </w:rPr>
        <w:t xml:space="preserve"> a borough or district </w:t>
      </w:r>
      <w:r w:rsidRPr="00A5681F">
        <w:rPr>
          <w:rFonts w:ascii="Verdana" w:hAnsi="Verdana"/>
        </w:rPr>
        <w:t>council</w:t>
      </w:r>
      <w:r w:rsidRPr="00A5681F">
        <w:rPr>
          <w:rFonts w:ascii="Verdana" w:hAnsi="Verdana"/>
        </w:rPr>
        <w:t>.</w:t>
      </w:r>
    </w:p>
    <w:p w:rsidR="00CB1049" w:rsidRPr="00A5681F" w:rsidP="00A5681F">
      <w:pPr>
        <w:spacing w:line="480" w:lineRule="auto"/>
        <w:rPr>
          <w:rFonts w:ascii="Verdana" w:hAnsi="Verdana"/>
        </w:rPr>
      </w:pPr>
      <w:r w:rsidRPr="00A5681F">
        <w:rPr>
          <w:rFonts w:ascii="Verdana" w:hAnsi="Verdana"/>
        </w:rPr>
        <w:t xml:space="preserve">Second, as economic geographies contain a mix of affluent and poorer neighbourhoods, devolution to structures that match them unlocks greater local redistribution </w:t>
      </w:r>
      <w:r w:rsidRPr="00A5681F">
        <w:rPr>
          <w:rFonts w:ascii="Verdana" w:hAnsi="Verdana"/>
        </w:rPr>
        <w:t>as a</w:t>
      </w:r>
      <w:r w:rsidRPr="00A5681F">
        <w:rPr>
          <w:rFonts w:ascii="Verdana" w:hAnsi="Verdana"/>
        </w:rPr>
        <w:t xml:space="preserve"> counterbalance</w:t>
      </w:r>
      <w:r w:rsidRPr="00A5681F">
        <w:rPr>
          <w:rFonts w:ascii="Verdana" w:hAnsi="Verdana"/>
        </w:rPr>
        <w:t xml:space="preserve"> to</w:t>
      </w:r>
      <w:r w:rsidRPr="00A5681F">
        <w:rPr>
          <w:rFonts w:ascii="Verdana" w:hAnsi="Verdana"/>
        </w:rPr>
        <w:t xml:space="preserve"> reduced national redistribution. </w:t>
      </w:r>
    </w:p>
    <w:p w:rsidR="00CB1049" w:rsidRPr="00A5681F" w:rsidP="00A5681F">
      <w:pPr>
        <w:spacing w:line="480" w:lineRule="auto"/>
        <w:rPr>
          <w:rFonts w:ascii="Verdana" w:hAnsi="Verdana"/>
        </w:rPr>
      </w:pPr>
      <w:r w:rsidRPr="00A5681F">
        <w:rPr>
          <w:rFonts w:ascii="Verdana" w:hAnsi="Verdana"/>
        </w:rPr>
        <w:t xml:space="preserve">For example, a major worry </w:t>
      </w:r>
      <w:r w:rsidRPr="00A5681F">
        <w:rPr>
          <w:rFonts w:ascii="Verdana" w:hAnsi="Verdana"/>
        </w:rPr>
        <w:t xml:space="preserve">concerning </w:t>
      </w:r>
      <w:r w:rsidRPr="00A5681F">
        <w:rPr>
          <w:rFonts w:ascii="Verdana" w:hAnsi="Verdana"/>
        </w:rPr>
        <w:t>fiscal devolution i</w:t>
      </w:r>
      <w:r w:rsidRPr="00A5681F">
        <w:rPr>
          <w:rFonts w:ascii="Verdana" w:hAnsi="Verdana"/>
        </w:rPr>
        <w:t xml:space="preserve">n </w:t>
      </w:r>
      <w:r w:rsidRPr="00A5681F">
        <w:rPr>
          <w:rFonts w:ascii="Verdana" w:hAnsi="Verdana"/>
        </w:rPr>
        <w:t xml:space="preserve">England </w:t>
      </w:r>
      <w:r w:rsidRPr="00A5681F">
        <w:rPr>
          <w:rFonts w:ascii="Verdana" w:hAnsi="Verdana"/>
        </w:rPr>
        <w:t>is the risk of</w:t>
      </w:r>
      <w:r w:rsidRPr="00A5681F">
        <w:rPr>
          <w:rFonts w:ascii="Verdana" w:hAnsi="Verdana"/>
        </w:rPr>
        <w:t xml:space="preserve"> “</w:t>
      </w:r>
      <w:r w:rsidRPr="00A5681F">
        <w:rPr>
          <w:rFonts w:ascii="Verdana" w:hAnsi="Verdana"/>
        </w:rPr>
        <w:t>American-style</w:t>
      </w:r>
      <w:r w:rsidRPr="00A5681F">
        <w:rPr>
          <w:rFonts w:ascii="Verdana" w:hAnsi="Verdana"/>
        </w:rPr>
        <w:t xml:space="preserve">” </w:t>
      </w:r>
      <w:r w:rsidRPr="00A5681F">
        <w:rPr>
          <w:rFonts w:ascii="Verdana" w:hAnsi="Verdana"/>
        </w:rPr>
        <w:t>outcomes for local services</w:t>
      </w:r>
      <w:r w:rsidRPr="00A5681F">
        <w:rPr>
          <w:rFonts w:ascii="Verdana" w:hAnsi="Verdana"/>
        </w:rPr>
        <w:t>. These</w:t>
      </w:r>
      <w:r w:rsidRPr="00A5681F">
        <w:rPr>
          <w:rFonts w:ascii="Verdana" w:hAnsi="Verdana"/>
        </w:rPr>
        <w:t xml:space="preserve"> emerge </w:t>
      </w:r>
      <w:r w:rsidRPr="00A5681F">
        <w:rPr>
          <w:rFonts w:ascii="Verdana" w:hAnsi="Verdana"/>
        </w:rPr>
        <w:t>not out of fiscal devolution but</w:t>
      </w:r>
      <w:r w:rsidRPr="00A5681F">
        <w:rPr>
          <w:rFonts w:ascii="Verdana" w:hAnsi="Verdana"/>
        </w:rPr>
        <w:t xml:space="preserve"> the fragmented structure of local government in the US – </w:t>
      </w:r>
      <w:r w:rsidRPr="00A5681F">
        <w:rPr>
          <w:rFonts w:ascii="Verdana" w:hAnsi="Verdana"/>
        </w:rPr>
        <w:t>authorities</w:t>
      </w:r>
      <w:r w:rsidRPr="00A5681F">
        <w:rPr>
          <w:rFonts w:ascii="Verdana" w:hAnsi="Verdana"/>
        </w:rPr>
        <w:t xml:space="preserve"> </w:t>
      </w:r>
      <w:r w:rsidRPr="00A5681F">
        <w:rPr>
          <w:rFonts w:ascii="Verdana" w:hAnsi="Verdana"/>
        </w:rPr>
        <w:t>comprised</w:t>
      </w:r>
      <w:r w:rsidRPr="00A5681F">
        <w:rPr>
          <w:rFonts w:ascii="Verdana" w:hAnsi="Verdana"/>
        </w:rPr>
        <w:t xml:space="preserve"> of high</w:t>
      </w:r>
      <w:r w:rsidRPr="00A5681F">
        <w:rPr>
          <w:rFonts w:ascii="Verdana" w:hAnsi="Verdana"/>
        </w:rPr>
        <w:t>-</w:t>
      </w:r>
      <w:r w:rsidRPr="00A5681F">
        <w:rPr>
          <w:rFonts w:ascii="Verdana" w:hAnsi="Verdana"/>
        </w:rPr>
        <w:t>affluence, lo</w:t>
      </w:r>
      <w:r w:rsidRPr="00A5681F">
        <w:rPr>
          <w:rFonts w:ascii="Verdana" w:hAnsi="Verdana"/>
        </w:rPr>
        <w:t>w-</w:t>
      </w:r>
      <w:r w:rsidRPr="00A5681F">
        <w:rPr>
          <w:rFonts w:ascii="Verdana" w:hAnsi="Verdana"/>
        </w:rPr>
        <w:t xml:space="preserve">need neighbourhoods </w:t>
      </w:r>
      <w:r w:rsidRPr="00A5681F">
        <w:rPr>
          <w:rFonts w:ascii="Verdana" w:hAnsi="Verdana"/>
        </w:rPr>
        <w:t xml:space="preserve">can afford much better services because they are </w:t>
      </w:r>
      <w:r w:rsidRPr="00A5681F">
        <w:rPr>
          <w:rFonts w:ascii="Verdana" w:hAnsi="Verdana"/>
        </w:rPr>
        <w:t xml:space="preserve">segregated from </w:t>
      </w:r>
      <w:r w:rsidRPr="00A5681F">
        <w:rPr>
          <w:rFonts w:ascii="Verdana" w:hAnsi="Verdana"/>
        </w:rPr>
        <w:t>poor</w:t>
      </w:r>
      <w:r w:rsidRPr="00A5681F">
        <w:rPr>
          <w:rFonts w:ascii="Verdana" w:hAnsi="Verdana"/>
        </w:rPr>
        <w:t>er</w:t>
      </w:r>
      <w:r w:rsidRPr="00A5681F">
        <w:rPr>
          <w:rFonts w:ascii="Verdana" w:hAnsi="Verdana"/>
        </w:rPr>
        <w:t>, high</w:t>
      </w:r>
      <w:r w:rsidRPr="00A5681F">
        <w:rPr>
          <w:rFonts w:ascii="Verdana" w:hAnsi="Verdana"/>
        </w:rPr>
        <w:t>-</w:t>
      </w:r>
      <w:r w:rsidRPr="00A5681F">
        <w:rPr>
          <w:rFonts w:ascii="Verdana" w:hAnsi="Verdana"/>
        </w:rPr>
        <w:t xml:space="preserve">need </w:t>
      </w:r>
      <w:r w:rsidRPr="00A5681F">
        <w:rPr>
          <w:rFonts w:ascii="Verdana" w:hAnsi="Verdana"/>
        </w:rPr>
        <w:t>authorities</w:t>
      </w:r>
      <w:r w:rsidRPr="00A5681F">
        <w:rPr>
          <w:rFonts w:ascii="Verdana" w:hAnsi="Verdana"/>
        </w:rPr>
        <w:t xml:space="preserve"> </w:t>
      </w:r>
      <w:r w:rsidRPr="00A5681F">
        <w:rPr>
          <w:rFonts w:ascii="Verdana" w:hAnsi="Verdana"/>
        </w:rPr>
        <w:t>that are part of the</w:t>
      </w:r>
      <w:r w:rsidRPr="00A5681F">
        <w:rPr>
          <w:rFonts w:ascii="Verdana" w:hAnsi="Verdana"/>
        </w:rPr>
        <w:t xml:space="preserve"> same local economy.</w:t>
      </w:r>
      <w:r>
        <w:rPr>
          <w:rStyle w:val="FootnoteReference"/>
          <w:rFonts w:ascii="Verdana" w:hAnsi="Verdana"/>
        </w:rPr>
        <w:footnoteReference w:id="7"/>
      </w:r>
      <w:r w:rsidRPr="00A5681F">
        <w:rPr>
          <w:rFonts w:ascii="Verdana" w:hAnsi="Verdana"/>
        </w:rPr>
        <w:t xml:space="preserve"> </w:t>
      </w:r>
    </w:p>
    <w:p w:rsidR="00CB1049" w:rsidRPr="00A5681F" w:rsidP="00A5681F">
      <w:pPr>
        <w:spacing w:line="480" w:lineRule="auto"/>
        <w:rPr>
          <w:rFonts w:ascii="Verdana" w:hAnsi="Verdana"/>
        </w:rPr>
      </w:pPr>
      <w:r w:rsidRPr="00A5681F">
        <w:rPr>
          <w:rFonts w:ascii="Verdana" w:hAnsi="Verdana"/>
        </w:rPr>
        <w:t>As</w:t>
      </w:r>
      <w:r w:rsidRPr="00A5681F">
        <w:rPr>
          <w:rFonts w:ascii="Verdana" w:hAnsi="Verdana"/>
        </w:rPr>
        <w:t xml:space="preserve"> strategic authorities have a closer match to economic geography than local authorities, </w:t>
      </w:r>
      <w:r w:rsidRPr="00A5681F">
        <w:rPr>
          <w:rFonts w:ascii="Verdana" w:hAnsi="Verdana"/>
        </w:rPr>
        <w:t xml:space="preserve">their income disparities </w:t>
      </w:r>
      <w:r w:rsidRPr="00A5681F">
        <w:rPr>
          <w:rFonts w:ascii="Verdana" w:hAnsi="Verdana"/>
        </w:rPr>
        <w:t xml:space="preserve">are much smaller. </w:t>
      </w:r>
      <w:r w:rsidRPr="00A5681F">
        <w:rPr>
          <w:rFonts w:ascii="Verdana" w:hAnsi="Verdana"/>
        </w:rPr>
        <w:t xml:space="preserve">This reduces the </w:t>
      </w:r>
      <w:r w:rsidRPr="00A5681F">
        <w:rPr>
          <w:rFonts w:ascii="Verdana" w:hAnsi="Verdana"/>
        </w:rPr>
        <w:t>risks of fiscal devolution and the demands required of equalisation.</w:t>
      </w:r>
    </w:p>
    <w:p w:rsidR="00CB1049" w:rsidRPr="00A5681F" w:rsidP="00A5681F">
      <w:pPr>
        <w:spacing w:line="480" w:lineRule="auto"/>
        <w:rPr>
          <w:rFonts w:ascii="Verdana" w:hAnsi="Verdana"/>
        </w:rPr>
      </w:pPr>
      <w:r w:rsidRPr="00A5681F">
        <w:rPr>
          <w:rFonts w:ascii="Verdana" w:hAnsi="Verdana"/>
        </w:rPr>
        <w:t>Devolution should advance as it has done up until this point – with a few leading and most capable</w:t>
      </w:r>
      <w:r w:rsidRPr="00A5681F">
        <w:rPr>
          <w:rFonts w:ascii="Verdana" w:hAnsi="Verdana"/>
        </w:rPr>
        <w:t xml:space="preserve"> established</w:t>
      </w:r>
      <w:r w:rsidRPr="00A5681F">
        <w:rPr>
          <w:rFonts w:ascii="Verdana" w:hAnsi="Verdana"/>
        </w:rPr>
        <w:t xml:space="preserve"> strategic authorities covering big cities creating the tax sharing model, which is then extended out nationally.</w:t>
      </w:r>
    </w:p>
    <w:p w:rsidR="00CB1049" w:rsidRPr="00A5681F" w:rsidP="00A5681F">
      <w:pPr>
        <w:spacing w:line="480" w:lineRule="auto"/>
        <w:rPr>
          <w:rFonts w:ascii="Verdana" w:hAnsi="Verdana"/>
        </w:rPr>
      </w:pPr>
      <w:r w:rsidRPr="00A5681F">
        <w:rPr>
          <w:rFonts w:ascii="Verdana" w:hAnsi="Verdana"/>
        </w:rPr>
        <w:t>‘Vertical’ tax sharing to constituent local authorities should follow once the principle of tax sharing has been established for mayoral areas</w:t>
      </w:r>
      <w:r w:rsidRPr="00A5681F">
        <w:rPr>
          <w:rFonts w:ascii="Verdana" w:hAnsi="Verdana"/>
        </w:rPr>
        <w:t xml:space="preserve"> to further improve growth incentives, accompanied by local equalisation settlements within strategic authorities</w:t>
      </w:r>
      <w:r w:rsidRPr="00A5681F">
        <w:rPr>
          <w:rFonts w:ascii="Verdana" w:hAnsi="Verdana"/>
        </w:rPr>
        <w:t>.</w:t>
      </w:r>
    </w:p>
    <w:p w:rsidR="00CB1049" w:rsidRPr="00A5681F" w:rsidP="00A5681F">
      <w:pPr>
        <w:pStyle w:val="ListParagraph"/>
        <w:numPr>
          <w:ilvl w:val="0"/>
          <w:numId w:val="2"/>
        </w:numPr>
        <w:spacing w:line="480" w:lineRule="auto"/>
        <w:rPr>
          <w:rFonts w:ascii="Verdana" w:hAnsi="Verdana"/>
          <w:b/>
          <w:bCs/>
        </w:rPr>
      </w:pPr>
      <w:r w:rsidRPr="00A5681F">
        <w:rPr>
          <w:rFonts w:ascii="Verdana" w:hAnsi="Verdana"/>
          <w:b/>
          <w:bCs/>
        </w:rPr>
        <w:t>What spending powers should be devolved to local areas?</w:t>
      </w:r>
    </w:p>
    <w:p w:rsidR="00CB1049" w:rsidRPr="00A5681F" w:rsidP="00A5681F">
      <w:pPr>
        <w:spacing w:line="480" w:lineRule="auto"/>
        <w:rPr>
          <w:rFonts w:ascii="Verdana" w:hAnsi="Verdana"/>
        </w:rPr>
      </w:pPr>
      <w:r w:rsidRPr="00A5681F">
        <w:rPr>
          <w:rFonts w:ascii="Verdana" w:hAnsi="Verdana"/>
        </w:rPr>
        <w:t xml:space="preserve">This is not a priority issue at this stage – trying to design a local finance system that successfully rewards growth and provides a minimum level of funding everywhere </w:t>
      </w:r>
      <w:r w:rsidRPr="00A5681F">
        <w:rPr>
          <w:rFonts w:ascii="Verdana" w:hAnsi="Verdana"/>
        </w:rPr>
        <w:t>for the current level of responsibilities is challenging enough.</w:t>
      </w:r>
      <w:r w:rsidRPr="00A5681F">
        <w:rPr>
          <w:rFonts w:ascii="Verdana" w:hAnsi="Verdana"/>
        </w:rPr>
        <w:t xml:space="preserve"> </w:t>
      </w:r>
    </w:p>
    <w:p w:rsidR="00CB1049" w:rsidRPr="00A5681F" w:rsidP="00A5681F">
      <w:pPr>
        <w:spacing w:line="480" w:lineRule="auto"/>
        <w:rPr>
          <w:rFonts w:ascii="Verdana" w:hAnsi="Verdana"/>
        </w:rPr>
      </w:pPr>
      <w:r w:rsidRPr="00A5681F">
        <w:rPr>
          <w:rFonts w:ascii="Verdana" w:hAnsi="Verdana"/>
        </w:rPr>
        <w:t xml:space="preserve">However, </w:t>
      </w:r>
      <w:r w:rsidRPr="00A5681F">
        <w:rPr>
          <w:rFonts w:ascii="Verdana" w:hAnsi="Verdana"/>
        </w:rPr>
        <w:t xml:space="preserve">there are </w:t>
      </w:r>
      <w:r w:rsidRPr="00A5681F">
        <w:rPr>
          <w:rFonts w:ascii="Verdana" w:hAnsi="Verdana"/>
        </w:rPr>
        <w:t>three important things to bear in mind</w:t>
      </w:r>
      <w:r w:rsidRPr="00A5681F">
        <w:rPr>
          <w:rFonts w:ascii="Verdana" w:hAnsi="Verdana"/>
        </w:rPr>
        <w:t xml:space="preserve"> as the fiscal devolution agenda advances.</w:t>
      </w:r>
    </w:p>
    <w:p w:rsidR="00CB1049" w:rsidRPr="00A5681F" w:rsidP="00A5681F">
      <w:pPr>
        <w:spacing w:line="480" w:lineRule="auto"/>
        <w:rPr>
          <w:rFonts w:ascii="Verdana" w:hAnsi="Verdana"/>
        </w:rPr>
      </w:pPr>
      <w:r w:rsidRPr="00A5681F">
        <w:rPr>
          <w:rFonts w:ascii="Verdana" w:hAnsi="Verdana"/>
        </w:rPr>
        <w:t xml:space="preserve">1) In principle </w:t>
      </w:r>
      <w:r w:rsidRPr="00A5681F">
        <w:rPr>
          <w:rFonts w:ascii="Verdana" w:hAnsi="Verdana"/>
        </w:rPr>
        <w:t>many</w:t>
      </w:r>
      <w:r w:rsidRPr="00A5681F">
        <w:rPr>
          <w:rFonts w:ascii="Verdana" w:hAnsi="Verdana"/>
        </w:rPr>
        <w:t xml:space="preserve"> competencies could be</w:t>
      </w:r>
      <w:r w:rsidRPr="00A5681F">
        <w:rPr>
          <w:rFonts w:ascii="Verdana" w:hAnsi="Verdana"/>
        </w:rPr>
        <w:t xml:space="preserve"> provided at the local level</w:t>
      </w:r>
      <w:r w:rsidRPr="00A5681F">
        <w:rPr>
          <w:rFonts w:ascii="Verdana" w:hAnsi="Verdana"/>
        </w:rPr>
        <w:t xml:space="preserve">, and the </w:t>
      </w:r>
      <w:r w:rsidRPr="00A5681F">
        <w:rPr>
          <w:rFonts w:ascii="Verdana" w:hAnsi="Verdana"/>
        </w:rPr>
        <w:t xml:space="preserve">amount of fiscal devolution necessary will vary according to </w:t>
      </w:r>
      <w:r w:rsidRPr="00A5681F">
        <w:rPr>
          <w:rFonts w:ascii="Verdana" w:hAnsi="Verdana"/>
        </w:rPr>
        <w:t>the level of responsibility devolved</w:t>
      </w:r>
      <w:r w:rsidRPr="00A5681F">
        <w:rPr>
          <w:rFonts w:ascii="Verdana" w:hAnsi="Verdana"/>
        </w:rPr>
        <w:t xml:space="preserve">. Powers linked strongly to </w:t>
      </w:r>
      <w:r w:rsidRPr="00A5681F">
        <w:rPr>
          <w:rFonts w:ascii="Verdana" w:hAnsi="Verdana"/>
        </w:rPr>
        <w:t>the performance of the local economy</w:t>
      </w:r>
      <w:r w:rsidRPr="00A5681F">
        <w:rPr>
          <w:rFonts w:ascii="Verdana" w:hAnsi="Verdana"/>
        </w:rPr>
        <w:t xml:space="preserve"> (e.g. skills provision; local transport) should be a top priority for devolution due to their potential </w:t>
      </w:r>
      <w:r w:rsidRPr="00A5681F">
        <w:rPr>
          <w:rFonts w:ascii="Verdana" w:hAnsi="Verdana"/>
        </w:rPr>
        <w:t>to increase growth.</w:t>
      </w:r>
    </w:p>
    <w:p w:rsidR="00CB1049" w:rsidRPr="00A5681F" w:rsidP="00A5681F">
      <w:pPr>
        <w:spacing w:line="480" w:lineRule="auto"/>
        <w:rPr>
          <w:rFonts w:ascii="Verdana" w:hAnsi="Verdana"/>
        </w:rPr>
      </w:pPr>
      <w:r w:rsidRPr="00A5681F">
        <w:rPr>
          <w:rFonts w:ascii="Verdana" w:hAnsi="Verdana"/>
        </w:rPr>
        <w:t xml:space="preserve">2) </w:t>
      </w:r>
      <w:r w:rsidRPr="00A5681F">
        <w:rPr>
          <w:rFonts w:ascii="Verdana" w:hAnsi="Verdana"/>
        </w:rPr>
        <w:t xml:space="preserve">The evidence that devolution of ‘powers’ </w:t>
      </w:r>
      <w:r w:rsidRPr="00A5681F">
        <w:rPr>
          <w:rFonts w:ascii="Verdana" w:hAnsi="Verdana"/>
        </w:rPr>
        <w:t xml:space="preserve">without fiscal devolution </w:t>
      </w:r>
      <w:r w:rsidRPr="00A5681F">
        <w:rPr>
          <w:rFonts w:ascii="Verdana" w:hAnsi="Verdana"/>
        </w:rPr>
        <w:t xml:space="preserve">improves growth </w:t>
      </w:r>
      <w:r w:rsidRPr="00A5681F">
        <w:rPr>
          <w:rFonts w:ascii="Verdana" w:hAnsi="Verdana"/>
        </w:rPr>
        <w:t>is weaker than fiscal devolution.</w:t>
      </w:r>
      <w:r>
        <w:rPr>
          <w:rStyle w:val="FootnoteReference"/>
          <w:rFonts w:ascii="Verdana" w:hAnsi="Verdana"/>
        </w:rPr>
        <w:footnoteReference w:id="8"/>
      </w:r>
      <w:r w:rsidRPr="00A5681F">
        <w:rPr>
          <w:rFonts w:ascii="Verdana" w:hAnsi="Verdana"/>
        </w:rPr>
        <w:t xml:space="preserve"> If growth is the priority, th</w:t>
      </w:r>
      <w:r w:rsidRPr="00A5681F">
        <w:rPr>
          <w:rFonts w:ascii="Verdana" w:hAnsi="Verdana"/>
        </w:rPr>
        <w:t>en fiscal devolution has to be</w:t>
      </w:r>
      <w:r w:rsidRPr="00A5681F">
        <w:rPr>
          <w:rFonts w:ascii="Verdana" w:hAnsi="Verdana"/>
        </w:rPr>
        <w:t xml:space="preserve"> front of the queue</w:t>
      </w:r>
      <w:r w:rsidRPr="00A5681F">
        <w:rPr>
          <w:rFonts w:ascii="Verdana" w:hAnsi="Verdana"/>
        </w:rPr>
        <w:t>.</w:t>
      </w:r>
    </w:p>
    <w:p w:rsidR="00CB1049" w:rsidRPr="00A5681F" w:rsidP="00A5681F">
      <w:pPr>
        <w:spacing w:line="480" w:lineRule="auto"/>
        <w:rPr>
          <w:rFonts w:ascii="Verdana" w:hAnsi="Verdana"/>
        </w:rPr>
      </w:pPr>
      <w:r w:rsidRPr="00A5681F">
        <w:rPr>
          <w:rFonts w:ascii="Verdana" w:hAnsi="Verdana"/>
        </w:rPr>
        <w:t xml:space="preserve">3) There is a relatively weak case for local government to have </w:t>
      </w:r>
      <w:r w:rsidRPr="00A5681F">
        <w:rPr>
          <w:rFonts w:ascii="Verdana" w:hAnsi="Verdana"/>
        </w:rPr>
        <w:t xml:space="preserve">expensive </w:t>
      </w:r>
      <w:r w:rsidRPr="00A5681F">
        <w:rPr>
          <w:rFonts w:ascii="Verdana" w:hAnsi="Verdana"/>
        </w:rPr>
        <w:t xml:space="preserve">responsibilities for </w:t>
      </w:r>
      <w:r w:rsidRPr="00A5681F">
        <w:rPr>
          <w:rFonts w:ascii="Verdana" w:hAnsi="Verdana"/>
        </w:rPr>
        <w:t>social security</w:t>
      </w:r>
      <w:r w:rsidRPr="00A5681F">
        <w:rPr>
          <w:rFonts w:ascii="Verdana" w:hAnsi="Verdana"/>
        </w:rPr>
        <w:t xml:space="preserve">, especially for those which are </w:t>
      </w:r>
      <w:r w:rsidRPr="00A5681F">
        <w:rPr>
          <w:rFonts w:ascii="Verdana" w:hAnsi="Verdana"/>
        </w:rPr>
        <w:t>negatively associated with local economic performance</w:t>
      </w:r>
      <w:r w:rsidRPr="00A5681F">
        <w:rPr>
          <w:rFonts w:ascii="Verdana" w:hAnsi="Verdana"/>
        </w:rPr>
        <w:t>.</w:t>
      </w:r>
    </w:p>
    <w:p w:rsidR="00CB1049" w:rsidRPr="00A5681F" w:rsidP="00A5681F">
      <w:pPr>
        <w:numPr>
          <w:ilvl w:val="0"/>
          <w:numId w:val="2"/>
        </w:numPr>
        <w:spacing w:line="480" w:lineRule="auto"/>
        <w:rPr>
          <w:rFonts w:ascii="Verdana" w:hAnsi="Verdana"/>
          <w:b/>
          <w:bCs/>
        </w:rPr>
      </w:pPr>
      <w:r w:rsidRPr="00A5681F">
        <w:rPr>
          <w:rFonts w:ascii="Verdana" w:hAnsi="Verdana"/>
          <w:b/>
          <w:bCs/>
        </w:rPr>
        <w:t>What revenue-raising powers should be devolved to local areas?</w:t>
      </w:r>
    </w:p>
    <w:p w:rsidR="00CB1049" w:rsidRPr="00A5681F" w:rsidP="00A5681F">
      <w:pPr>
        <w:spacing w:line="480" w:lineRule="auto"/>
        <w:rPr>
          <w:rFonts w:ascii="Verdana" w:hAnsi="Verdana"/>
        </w:rPr>
      </w:pPr>
      <w:r w:rsidRPr="00A5681F">
        <w:rPr>
          <w:rFonts w:ascii="Verdana" w:hAnsi="Verdana"/>
        </w:rPr>
        <w:t xml:space="preserve">The fiscal devolution process should occur in </w:t>
      </w:r>
      <w:r w:rsidRPr="00A5681F">
        <w:rPr>
          <w:rFonts w:ascii="Verdana" w:hAnsi="Verdana"/>
        </w:rPr>
        <w:t>four</w:t>
      </w:r>
      <w:r w:rsidRPr="00A5681F">
        <w:rPr>
          <w:rFonts w:ascii="Verdana" w:hAnsi="Verdana"/>
        </w:rPr>
        <w:t xml:space="preserve"> </w:t>
      </w:r>
      <w:r w:rsidRPr="00A5681F">
        <w:rPr>
          <w:rFonts w:ascii="Verdana" w:hAnsi="Verdana"/>
        </w:rPr>
        <w:t>stages</w:t>
      </w:r>
      <w:r w:rsidRPr="00A5681F">
        <w:rPr>
          <w:rFonts w:ascii="Verdana" w:hAnsi="Verdana"/>
        </w:rPr>
        <w:t xml:space="preserve"> corresponding to different types of new revenue-raising power.</w:t>
      </w:r>
    </w:p>
    <w:p w:rsidR="00CB1049" w:rsidRPr="00A5681F" w:rsidP="00A5681F">
      <w:pPr>
        <w:spacing w:line="480" w:lineRule="auto"/>
        <w:rPr>
          <w:rFonts w:ascii="Verdana" w:hAnsi="Verdana"/>
        </w:rPr>
      </w:pPr>
      <w:r w:rsidRPr="00A5681F">
        <w:rPr>
          <w:rFonts w:ascii="Verdana" w:hAnsi="Verdana"/>
        </w:rPr>
        <w:t>Stage 1 is the Overnight Visitor Levy on a percentage basis.</w:t>
      </w:r>
      <w:r>
        <w:rPr>
          <w:rStyle w:val="FootnoteReference"/>
          <w:rFonts w:ascii="Verdana" w:hAnsi="Verdana"/>
        </w:rPr>
        <w:footnoteReference w:id="9"/>
      </w:r>
      <w:r w:rsidRPr="00A5681F">
        <w:rPr>
          <w:rFonts w:ascii="Verdana" w:hAnsi="Verdana"/>
        </w:rPr>
        <w:t xml:space="preserve"> Getting this working and</w:t>
      </w:r>
      <w:r w:rsidRPr="00A5681F">
        <w:rPr>
          <w:rFonts w:ascii="Verdana" w:hAnsi="Verdana"/>
        </w:rPr>
        <w:t xml:space="preserve"> establishing that the metro mayors have a right to tax and grow their local taxbase is important, even if the amount of revenue </w:t>
      </w:r>
      <w:r w:rsidRPr="00A5681F">
        <w:rPr>
          <w:rFonts w:ascii="Verdana" w:hAnsi="Verdana"/>
        </w:rPr>
        <w:t>raised is small in most parts of the country.</w:t>
      </w:r>
      <w:r w:rsidRPr="00A5681F">
        <w:rPr>
          <w:rFonts w:ascii="Verdana" w:hAnsi="Verdana"/>
        </w:rPr>
        <w:t xml:space="preserve"> Other small consumption taxes may also be desirable and can be introduced at any stage.</w:t>
      </w:r>
    </w:p>
    <w:p w:rsidR="00CB1049" w:rsidRPr="00A5681F" w:rsidP="00A5681F">
      <w:pPr>
        <w:spacing w:line="480" w:lineRule="auto"/>
        <w:rPr>
          <w:rFonts w:ascii="Verdana" w:hAnsi="Verdana"/>
        </w:rPr>
      </w:pPr>
      <w:r w:rsidRPr="00A5681F">
        <w:rPr>
          <w:rFonts w:ascii="Verdana" w:hAnsi="Verdana"/>
        </w:rPr>
        <w:t>Stage</w:t>
      </w:r>
      <w:r w:rsidRPr="00A5681F">
        <w:rPr>
          <w:rFonts w:ascii="Verdana" w:hAnsi="Verdana"/>
        </w:rPr>
        <w:t xml:space="preserve"> 2 </w:t>
      </w:r>
      <w:r w:rsidRPr="00A5681F">
        <w:rPr>
          <w:rFonts w:ascii="Verdana" w:hAnsi="Verdana"/>
        </w:rPr>
        <w:t>would be the</w:t>
      </w:r>
      <w:r w:rsidRPr="00A5681F">
        <w:rPr>
          <w:rFonts w:ascii="Verdana" w:hAnsi="Verdana"/>
        </w:rPr>
        <w:t xml:space="preserve"> tax sharing mechanisms announced in the fiscal roadmap</w:t>
      </w:r>
      <w:r w:rsidRPr="00A5681F">
        <w:rPr>
          <w:rFonts w:ascii="Verdana" w:hAnsi="Verdana"/>
        </w:rPr>
        <w:t xml:space="preserve"> for strategic authorities </w:t>
      </w:r>
      <w:r w:rsidRPr="00A5681F">
        <w:rPr>
          <w:rFonts w:ascii="Verdana" w:hAnsi="Verdana"/>
        </w:rPr>
        <w:t>alongside a new redistribution formula</w:t>
      </w:r>
      <w:r w:rsidRPr="00A5681F">
        <w:rPr>
          <w:rFonts w:ascii="Verdana" w:hAnsi="Verdana"/>
        </w:rPr>
        <w:t>.</w:t>
      </w:r>
      <w:r w:rsidRPr="00A5681F">
        <w:rPr>
          <w:rFonts w:ascii="Verdana" w:hAnsi="Verdana"/>
        </w:rPr>
        <w:t xml:space="preserve"> The most important taxes for tax sharing are Income Tax</w:t>
      </w:r>
      <w:r w:rsidRPr="00A5681F">
        <w:rPr>
          <w:rFonts w:ascii="Verdana" w:hAnsi="Verdana"/>
        </w:rPr>
        <w:t xml:space="preserve"> and Corporation Tax.</w:t>
      </w:r>
      <w:r>
        <w:rPr>
          <w:rStyle w:val="FootnoteReference"/>
          <w:rFonts w:ascii="Verdana" w:hAnsi="Verdana"/>
        </w:rPr>
        <w:footnoteReference w:id="10"/>
      </w:r>
      <w:r w:rsidRPr="00A5681F">
        <w:rPr>
          <w:rFonts w:ascii="Verdana" w:hAnsi="Verdana"/>
        </w:rPr>
        <w:t xml:space="preserve"> </w:t>
      </w:r>
    </w:p>
    <w:p w:rsidR="00CB1049" w:rsidRPr="00A5681F" w:rsidP="00A5681F">
      <w:pPr>
        <w:spacing w:line="480" w:lineRule="auto"/>
        <w:rPr>
          <w:rFonts w:ascii="Verdana" w:hAnsi="Verdana"/>
        </w:rPr>
      </w:pPr>
      <w:r w:rsidRPr="00A5681F">
        <w:rPr>
          <w:rFonts w:ascii="Verdana" w:hAnsi="Verdana"/>
        </w:rPr>
        <w:t xml:space="preserve">Income Tax should, </w:t>
      </w:r>
      <w:r w:rsidRPr="00A5681F">
        <w:rPr>
          <w:rFonts w:ascii="Verdana" w:hAnsi="Verdana"/>
        </w:rPr>
        <w:t xml:space="preserve">as a relatively </w:t>
      </w:r>
      <w:r w:rsidRPr="00A5681F">
        <w:rPr>
          <w:rFonts w:ascii="Verdana" w:hAnsi="Verdana"/>
        </w:rPr>
        <w:t>progressive</w:t>
      </w:r>
      <w:r w:rsidRPr="00A5681F">
        <w:rPr>
          <w:rFonts w:ascii="Verdana" w:hAnsi="Verdana"/>
        </w:rPr>
        <w:t xml:space="preserve"> and broad tax</w:t>
      </w:r>
      <w:r w:rsidRPr="00A5681F">
        <w:rPr>
          <w:rFonts w:ascii="Verdana" w:hAnsi="Verdana"/>
        </w:rPr>
        <w:t>,</w:t>
      </w:r>
      <w:r w:rsidRPr="00A5681F">
        <w:rPr>
          <w:rFonts w:ascii="Verdana" w:hAnsi="Verdana"/>
        </w:rPr>
        <w:t xml:space="preserve"> provide the bulk of the revenues and act as the “workhorse” of the local finance system</w:t>
      </w:r>
      <w:r w:rsidRPr="00A5681F">
        <w:rPr>
          <w:rFonts w:ascii="Verdana" w:hAnsi="Verdana"/>
        </w:rPr>
        <w:t xml:space="preserve"> for financing local services.</w:t>
      </w:r>
    </w:p>
    <w:p w:rsidR="00CB1049" w:rsidRPr="00A5681F" w:rsidP="00A5681F">
      <w:pPr>
        <w:spacing w:line="480" w:lineRule="auto"/>
        <w:rPr>
          <w:rFonts w:ascii="Verdana" w:hAnsi="Verdana"/>
        </w:rPr>
      </w:pPr>
      <w:r w:rsidRPr="00A5681F">
        <w:rPr>
          <w:rFonts w:ascii="Verdana" w:hAnsi="Verdana"/>
        </w:rPr>
        <w:t>Corporation Tax</w:t>
      </w:r>
      <w:r w:rsidRPr="00A5681F">
        <w:rPr>
          <w:rFonts w:ascii="Verdana" w:hAnsi="Verdana"/>
        </w:rPr>
        <w:t xml:space="preserve"> should</w:t>
      </w:r>
      <w:r w:rsidRPr="00A5681F">
        <w:rPr>
          <w:rFonts w:ascii="Verdana" w:hAnsi="Verdana"/>
        </w:rPr>
        <w:t>,</w:t>
      </w:r>
      <w:r w:rsidRPr="00A5681F">
        <w:rPr>
          <w:rFonts w:ascii="Verdana" w:hAnsi="Verdana"/>
        </w:rPr>
        <w:t xml:space="preserve"> as a volatile tax that provides very strong growth incentives, be a smaller slice </w:t>
      </w:r>
      <w:r w:rsidRPr="00A5681F">
        <w:rPr>
          <w:rFonts w:ascii="Verdana" w:hAnsi="Verdana"/>
        </w:rPr>
        <w:t xml:space="preserve">of revenues </w:t>
      </w:r>
      <w:r w:rsidRPr="00A5681F">
        <w:rPr>
          <w:rFonts w:ascii="Verdana" w:hAnsi="Verdana"/>
        </w:rPr>
        <w:t xml:space="preserve">available for local authorities, but </w:t>
      </w:r>
      <w:r w:rsidRPr="00A5681F">
        <w:rPr>
          <w:rFonts w:ascii="Verdana" w:hAnsi="Verdana"/>
        </w:rPr>
        <w:t>act as the “carrot”</w:t>
      </w:r>
      <w:r w:rsidRPr="00A5681F">
        <w:rPr>
          <w:rFonts w:ascii="Verdana" w:hAnsi="Verdana"/>
        </w:rPr>
        <w:t xml:space="preserve"> of the local finance system.</w:t>
      </w:r>
    </w:p>
    <w:p w:rsidR="00CB1049" w:rsidRPr="00A5681F" w:rsidP="00A5681F">
      <w:pPr>
        <w:spacing w:line="480" w:lineRule="auto"/>
        <w:rPr>
          <w:rFonts w:ascii="Verdana" w:hAnsi="Verdana"/>
        </w:rPr>
      </w:pPr>
      <w:r w:rsidRPr="00A5681F">
        <w:rPr>
          <w:rFonts w:ascii="Verdana" w:hAnsi="Verdana"/>
        </w:rPr>
        <w:t>These taxes should be shared in a simple manner, with strategic authorities keeping a percentage of receipts</w:t>
      </w:r>
      <w:r w:rsidRPr="00A5681F">
        <w:rPr>
          <w:rFonts w:ascii="Verdana" w:hAnsi="Verdana"/>
        </w:rPr>
        <w:t xml:space="preserve"> as their own. Alternative mechanisms, such as trying to let places keep an increment of growth in the local taxbase, risk </w:t>
      </w:r>
      <w:r w:rsidRPr="00A5681F">
        <w:rPr>
          <w:rFonts w:ascii="Verdana" w:hAnsi="Verdana"/>
        </w:rPr>
        <w:t>being so complex they will struggle to be introduced or provide clear incentives to places.</w:t>
      </w:r>
    </w:p>
    <w:p w:rsidR="00CB1049" w:rsidRPr="00A5681F" w:rsidP="00A5681F">
      <w:pPr>
        <w:spacing w:line="480" w:lineRule="auto"/>
        <w:rPr>
          <w:rFonts w:ascii="Verdana" w:hAnsi="Verdana"/>
        </w:rPr>
      </w:pPr>
      <w:r w:rsidRPr="00A5681F">
        <w:rPr>
          <w:rFonts w:ascii="Verdana" w:hAnsi="Verdana"/>
        </w:rPr>
        <w:t>It is crucial that tax sharing</w:t>
      </w:r>
      <w:r w:rsidRPr="00A5681F">
        <w:rPr>
          <w:rFonts w:ascii="Verdana" w:hAnsi="Verdana"/>
        </w:rPr>
        <w:t xml:space="preserve"> </w:t>
      </w:r>
      <w:r w:rsidRPr="00A5681F">
        <w:rPr>
          <w:rFonts w:ascii="Verdana" w:hAnsi="Verdana"/>
        </w:rPr>
        <w:t xml:space="preserve">should be done on an </w:t>
      </w:r>
      <w:r w:rsidRPr="00A5681F">
        <w:rPr>
          <w:rFonts w:ascii="Verdana" w:hAnsi="Verdana"/>
        </w:rPr>
        <w:t xml:space="preserve">“origin” basis (i.e. a percentage of locally generated revenues are retained) rather than a </w:t>
      </w:r>
      <w:r w:rsidRPr="00A5681F">
        <w:rPr>
          <w:rFonts w:ascii="Verdana" w:hAnsi="Verdana"/>
        </w:rPr>
        <w:t>“formula” basis (i.e. a percentage of nationally collected revenues are distributed according to a fixed national formula).</w:t>
      </w:r>
      <w:r w:rsidRPr="00A5681F">
        <w:rPr>
          <w:rFonts w:ascii="Verdana" w:hAnsi="Verdana"/>
        </w:rPr>
        <w:t xml:space="preserve"> </w:t>
      </w:r>
    </w:p>
    <w:p w:rsidR="00CB1049" w:rsidRPr="00A5681F" w:rsidP="00A5681F">
      <w:pPr>
        <w:spacing w:line="480" w:lineRule="auto"/>
        <w:rPr>
          <w:rFonts w:ascii="Verdana" w:hAnsi="Verdana"/>
        </w:rPr>
      </w:pPr>
      <w:r w:rsidRPr="00A5681F">
        <w:rPr>
          <w:rFonts w:ascii="Verdana" w:hAnsi="Verdana"/>
        </w:rPr>
        <w:t xml:space="preserve">Formula-based tax sharing is essentially a variant on the existing, centralised grant system and cannot be expected to have significant benefits for incentives or growth – authorities could easily try to free-ride on growth that occurs elsewhere. Only a system that requires places to grow their own taxbase can be </w:t>
      </w:r>
      <w:r w:rsidRPr="00A5681F">
        <w:rPr>
          <w:rFonts w:ascii="Verdana" w:hAnsi="Verdana"/>
        </w:rPr>
        <w:t>considered fiscal devolution.</w:t>
      </w:r>
    </w:p>
    <w:p w:rsidR="00CB1049" w:rsidRPr="00A5681F" w:rsidP="00A5681F">
      <w:pPr>
        <w:spacing w:line="480" w:lineRule="auto"/>
        <w:rPr>
          <w:rFonts w:ascii="Verdana" w:hAnsi="Verdana"/>
        </w:rPr>
      </w:pPr>
      <w:r w:rsidRPr="00A5681F">
        <w:rPr>
          <w:rFonts w:ascii="Verdana" w:hAnsi="Verdana"/>
        </w:rPr>
        <w:t xml:space="preserve">This tax sharing mechanism </w:t>
      </w:r>
      <w:r w:rsidRPr="00A5681F">
        <w:rPr>
          <w:rFonts w:ascii="Verdana" w:hAnsi="Verdana"/>
        </w:rPr>
        <w:t>should be introduced to the leading and most advanced strategic authority structures</w:t>
      </w:r>
      <w:r w:rsidRPr="00A5681F">
        <w:rPr>
          <w:rFonts w:ascii="Verdana" w:hAnsi="Verdana"/>
        </w:rPr>
        <w:t xml:space="preserve"> first</w:t>
      </w:r>
      <w:r w:rsidRPr="00A5681F">
        <w:rPr>
          <w:rFonts w:ascii="Verdana" w:hAnsi="Verdana"/>
        </w:rPr>
        <w:t>, before being made available to other mayoral areas. A redistribution formula, as discussed in the next section, would need to accompany it.</w:t>
      </w:r>
    </w:p>
    <w:p w:rsidR="00CB1049" w:rsidRPr="00A5681F" w:rsidP="00A5681F">
      <w:pPr>
        <w:spacing w:line="480" w:lineRule="auto"/>
        <w:rPr>
          <w:rFonts w:ascii="Verdana" w:hAnsi="Verdana"/>
        </w:rPr>
      </w:pPr>
      <w:r w:rsidRPr="00A5681F">
        <w:rPr>
          <w:rFonts w:ascii="Verdana" w:hAnsi="Verdana"/>
        </w:rPr>
        <w:t>This Stage 2 would need to be combined with some devolution of business rates and council tax</w:t>
      </w:r>
      <w:r w:rsidRPr="00A5681F">
        <w:rPr>
          <w:rFonts w:ascii="Verdana" w:hAnsi="Verdana"/>
        </w:rPr>
        <w:t xml:space="preserve"> for strategic authorities</w:t>
      </w:r>
      <w:r w:rsidRPr="00A5681F">
        <w:rPr>
          <w:rFonts w:ascii="Verdana" w:hAnsi="Verdana"/>
        </w:rPr>
        <w:t xml:space="preserve">, to allow places to either top up their resources or reduce their tax burden according to how successfully they grow their local taxbase. </w:t>
      </w:r>
    </w:p>
    <w:p w:rsidR="00CB1049" w:rsidRPr="00A5681F" w:rsidP="00A5681F">
      <w:pPr>
        <w:spacing w:line="480" w:lineRule="auto"/>
        <w:rPr>
          <w:rFonts w:ascii="Verdana" w:hAnsi="Verdana"/>
        </w:rPr>
      </w:pPr>
      <w:r w:rsidRPr="00A5681F">
        <w:rPr>
          <w:rFonts w:ascii="Verdana" w:hAnsi="Verdana"/>
        </w:rPr>
        <w:t xml:space="preserve">Stage 3 would introduce “vertical” tax sharing that </w:t>
      </w:r>
      <w:r w:rsidRPr="00A5681F">
        <w:rPr>
          <w:rFonts w:ascii="Verdana" w:hAnsi="Verdana"/>
        </w:rPr>
        <w:t xml:space="preserve">would extend </w:t>
      </w:r>
      <w:r w:rsidRPr="00A5681F">
        <w:rPr>
          <w:rFonts w:ascii="Verdana" w:hAnsi="Verdana"/>
        </w:rPr>
        <w:t>Income and Corporation Tax sharing</w:t>
      </w:r>
      <w:r w:rsidRPr="00A5681F">
        <w:rPr>
          <w:rFonts w:ascii="Verdana" w:hAnsi="Verdana"/>
        </w:rPr>
        <w:t xml:space="preserve"> </w:t>
      </w:r>
      <w:r w:rsidRPr="00A5681F">
        <w:rPr>
          <w:rFonts w:ascii="Verdana" w:hAnsi="Verdana"/>
        </w:rPr>
        <w:t xml:space="preserve">to local authorities. This would in turn replace the current system of RSG/local need/business rate </w:t>
      </w:r>
      <w:r w:rsidRPr="00A5681F">
        <w:rPr>
          <w:rFonts w:ascii="Verdana" w:hAnsi="Verdana"/>
        </w:rPr>
        <w:t>resets, and</w:t>
      </w:r>
      <w:r w:rsidRPr="00A5681F">
        <w:rPr>
          <w:rFonts w:ascii="Verdana" w:hAnsi="Verdana"/>
        </w:rPr>
        <w:t xml:space="preserve"> require each strategic authority to agree local redistribution mechanism within their boundaries.</w:t>
      </w:r>
      <w:r w:rsidRPr="00A5681F">
        <w:rPr>
          <w:rFonts w:ascii="Verdana" w:hAnsi="Verdana"/>
        </w:rPr>
        <w:t xml:space="preserve"> </w:t>
      </w:r>
    </w:p>
    <w:p w:rsidR="00CB1049" w:rsidRPr="00A5681F" w:rsidP="00A5681F">
      <w:pPr>
        <w:spacing w:line="480" w:lineRule="auto"/>
        <w:rPr>
          <w:rFonts w:ascii="Verdana" w:hAnsi="Verdana"/>
        </w:rPr>
      </w:pPr>
      <w:r w:rsidRPr="00A5681F">
        <w:rPr>
          <w:rFonts w:ascii="Verdana" w:hAnsi="Verdana"/>
        </w:rPr>
        <w:t>Stage 4 would see the introduction of additional</w:t>
      </w:r>
      <w:r w:rsidRPr="00A5681F">
        <w:rPr>
          <w:rFonts w:ascii="Verdana" w:hAnsi="Verdana"/>
        </w:rPr>
        <w:t xml:space="preserve"> major</w:t>
      </w:r>
      <w:r w:rsidRPr="00A5681F">
        <w:rPr>
          <w:rFonts w:ascii="Verdana" w:hAnsi="Verdana"/>
        </w:rPr>
        <w:t xml:space="preserve"> taxes and reform of existing local taxes.</w:t>
      </w:r>
      <w:r w:rsidRPr="00A5681F">
        <w:rPr>
          <w:rFonts w:ascii="Verdana" w:hAnsi="Verdana"/>
        </w:rPr>
        <w:t xml:space="preserve"> </w:t>
      </w:r>
      <w:r w:rsidRPr="00A5681F">
        <w:rPr>
          <w:rFonts w:ascii="Verdana" w:hAnsi="Verdana"/>
        </w:rPr>
        <w:t>B</w:t>
      </w:r>
      <w:r w:rsidRPr="00A5681F">
        <w:rPr>
          <w:rFonts w:ascii="Verdana" w:hAnsi="Verdana"/>
        </w:rPr>
        <w:t xml:space="preserve">y far the strongest case for a new revenue raising power </w:t>
      </w:r>
      <w:r w:rsidRPr="00A5681F">
        <w:rPr>
          <w:rFonts w:ascii="Verdana" w:hAnsi="Verdana"/>
        </w:rPr>
        <w:t xml:space="preserve">alongside tax sharing </w:t>
      </w:r>
      <w:r w:rsidRPr="00A5681F">
        <w:rPr>
          <w:rFonts w:ascii="Verdana" w:hAnsi="Verdana"/>
        </w:rPr>
        <w:t xml:space="preserve">would be a Local Income Tax (with powers to </w:t>
      </w:r>
      <w:r w:rsidRPr="00A5681F">
        <w:rPr>
          <w:rFonts w:ascii="Verdana" w:hAnsi="Verdana"/>
        </w:rPr>
        <w:t>vary the percentage rate), as it is</w:t>
      </w:r>
      <w:r w:rsidRPr="00A5681F">
        <w:rPr>
          <w:rFonts w:ascii="Verdana" w:hAnsi="Verdana"/>
        </w:rPr>
        <w:t xml:space="preserve"> highly</w:t>
      </w:r>
      <w:r w:rsidRPr="00A5681F">
        <w:rPr>
          <w:rFonts w:ascii="Verdana" w:hAnsi="Verdana"/>
        </w:rPr>
        <w:t xml:space="preserve"> buoyant, progressive,</w:t>
      </w:r>
      <w:r w:rsidRPr="00A5681F">
        <w:rPr>
          <w:rFonts w:ascii="Verdana" w:hAnsi="Verdana"/>
        </w:rPr>
        <w:t xml:space="preserve"> </w:t>
      </w:r>
      <w:r w:rsidRPr="00A5681F">
        <w:rPr>
          <w:rFonts w:ascii="Verdana" w:hAnsi="Verdana"/>
        </w:rPr>
        <w:t>easily understood by the public</w:t>
      </w:r>
      <w:r w:rsidRPr="00A5681F">
        <w:rPr>
          <w:rFonts w:ascii="Verdana" w:hAnsi="Verdana"/>
        </w:rPr>
        <w:t>, and broadens the taxbase beyond property.</w:t>
      </w:r>
    </w:p>
    <w:p w:rsidR="00CB1049" w:rsidRPr="00A5681F" w:rsidP="00A5681F">
      <w:pPr>
        <w:spacing w:line="480" w:lineRule="auto"/>
        <w:rPr>
          <w:rFonts w:ascii="Verdana" w:hAnsi="Verdana"/>
        </w:rPr>
      </w:pPr>
      <w:r w:rsidRPr="00A5681F">
        <w:rPr>
          <w:rFonts w:ascii="Verdana" w:hAnsi="Verdana"/>
        </w:rPr>
        <w:t>Introducing an LIT would open up further options for local finance reform, including reform of council tax and business rates</w:t>
      </w:r>
      <w:r w:rsidRPr="00A5681F">
        <w:rPr>
          <w:rFonts w:ascii="Verdana" w:hAnsi="Verdana"/>
        </w:rPr>
        <w:t>, and for new competencies to be transferred out of central Government.</w:t>
      </w:r>
    </w:p>
    <w:p w:rsidR="00CB1049" w:rsidRPr="00A5681F" w:rsidP="00A5681F">
      <w:pPr>
        <w:numPr>
          <w:ilvl w:val="0"/>
          <w:numId w:val="2"/>
        </w:numPr>
        <w:spacing w:line="480" w:lineRule="auto"/>
        <w:rPr>
          <w:rFonts w:ascii="Verdana" w:hAnsi="Verdana"/>
          <w:b/>
          <w:bCs/>
        </w:rPr>
      </w:pPr>
      <w:r w:rsidRPr="00A5681F">
        <w:rPr>
          <w:rFonts w:ascii="Verdana" w:hAnsi="Verdana"/>
          <w:b/>
          <w:bCs/>
        </w:rPr>
        <w:t>What mechanisms of equalisation between areas should the Government consider and how might these be updated as differences between regions change? What mechanisms might be needed to avoid inter-region tax competition leading to insufficient aggregate tax collection?</w:t>
      </w:r>
    </w:p>
    <w:p w:rsidR="00CB1049" w:rsidRPr="00A5681F" w:rsidP="00A5681F">
      <w:pPr>
        <w:spacing w:line="480" w:lineRule="auto"/>
        <w:rPr>
          <w:rFonts w:ascii="Verdana" w:hAnsi="Verdana"/>
        </w:rPr>
      </w:pPr>
      <w:r w:rsidRPr="00A5681F">
        <w:rPr>
          <w:rFonts w:ascii="Verdana" w:hAnsi="Verdana"/>
        </w:rPr>
        <w:t xml:space="preserve">Fiscal devolution needs to be accompanied by an equalisation mechanism. But it is extremely important for </w:t>
      </w:r>
      <w:r w:rsidRPr="00A5681F">
        <w:rPr>
          <w:rFonts w:ascii="Verdana" w:hAnsi="Verdana"/>
        </w:rPr>
        <w:t xml:space="preserve">successful </w:t>
      </w:r>
      <w:r w:rsidRPr="00A5681F">
        <w:rPr>
          <w:rFonts w:ascii="Verdana" w:hAnsi="Verdana"/>
        </w:rPr>
        <w:t xml:space="preserve">fiscal devolution that growth in the </w:t>
      </w:r>
      <w:r w:rsidRPr="00A5681F">
        <w:rPr>
          <w:rFonts w:ascii="Verdana" w:hAnsi="Verdana"/>
        </w:rPr>
        <w:t xml:space="preserve">local </w:t>
      </w:r>
      <w:r w:rsidRPr="00A5681F">
        <w:rPr>
          <w:rFonts w:ascii="Verdana" w:hAnsi="Verdana"/>
        </w:rPr>
        <w:t>taxbase is not equalised away</w:t>
      </w:r>
      <w:r w:rsidRPr="00A5681F">
        <w:rPr>
          <w:rFonts w:ascii="Verdana" w:hAnsi="Verdana"/>
        </w:rPr>
        <w:t xml:space="preserve"> entirely</w:t>
      </w:r>
      <w:r w:rsidRPr="00A5681F">
        <w:rPr>
          <w:rFonts w:ascii="Verdana" w:hAnsi="Verdana"/>
        </w:rPr>
        <w:t>. This is fatal for growth incentives and the logic that fiscal devolution will benefit the national economy.</w:t>
      </w:r>
    </w:p>
    <w:p w:rsidR="00CB1049" w:rsidRPr="00A5681F" w:rsidP="00A5681F">
      <w:pPr>
        <w:spacing w:line="480" w:lineRule="auto"/>
        <w:rPr>
          <w:rFonts w:ascii="Verdana" w:hAnsi="Verdana"/>
        </w:rPr>
      </w:pPr>
      <w:r w:rsidRPr="00A5681F">
        <w:rPr>
          <w:rFonts w:ascii="Verdana" w:hAnsi="Verdana"/>
        </w:rPr>
        <w:t xml:space="preserve">To resolve this tension, the Government’s approach to fiscal devolution should strongly separate out two roles </w:t>
      </w:r>
      <w:r w:rsidRPr="00A5681F">
        <w:rPr>
          <w:rFonts w:ascii="Verdana" w:hAnsi="Verdana"/>
        </w:rPr>
        <w:t>in</w:t>
      </w:r>
      <w:r w:rsidRPr="00A5681F">
        <w:rPr>
          <w:rFonts w:ascii="Verdana" w:hAnsi="Verdana"/>
        </w:rPr>
        <w:t xml:space="preserve"> the design of the local finance system </w:t>
      </w:r>
      <w:r w:rsidRPr="00A5681F">
        <w:rPr>
          <w:rFonts w:ascii="Verdana" w:hAnsi="Verdana"/>
        </w:rPr>
        <w:t>– “allocation” of resource and “redistribution” of resource.</w:t>
      </w:r>
    </w:p>
    <w:p w:rsidR="00CB1049" w:rsidRPr="00A5681F" w:rsidP="00A5681F">
      <w:pPr>
        <w:spacing w:line="480" w:lineRule="auto"/>
        <w:rPr>
          <w:rFonts w:ascii="Verdana" w:hAnsi="Verdana"/>
        </w:rPr>
      </w:pPr>
      <w:r w:rsidRPr="00A5681F">
        <w:rPr>
          <w:rFonts w:ascii="Verdana" w:hAnsi="Verdana"/>
        </w:rPr>
        <w:t xml:space="preserve">Allocation of resource – ensuring that </w:t>
      </w:r>
      <w:r w:rsidRPr="00A5681F">
        <w:rPr>
          <w:rFonts w:ascii="Verdana" w:hAnsi="Verdana"/>
        </w:rPr>
        <w:t>spending power</w:t>
      </w:r>
      <w:r w:rsidRPr="00A5681F">
        <w:rPr>
          <w:rFonts w:ascii="Verdana" w:hAnsi="Verdana"/>
        </w:rPr>
        <w:t xml:space="preserve"> is scaled to the size of the </w:t>
      </w:r>
      <w:r w:rsidRPr="00A5681F">
        <w:rPr>
          <w:rFonts w:ascii="Verdana" w:hAnsi="Verdana"/>
        </w:rPr>
        <w:t xml:space="preserve">strategic </w:t>
      </w:r>
      <w:r w:rsidRPr="00A5681F">
        <w:rPr>
          <w:rFonts w:ascii="Verdana" w:hAnsi="Verdana"/>
        </w:rPr>
        <w:t>authority – should be done on a tax sharing basis</w:t>
      </w:r>
      <w:r w:rsidRPr="00A5681F">
        <w:rPr>
          <w:rFonts w:ascii="Verdana" w:hAnsi="Verdana"/>
        </w:rPr>
        <w:t xml:space="preserve"> (i.e. to income tax/corporation tax)</w:t>
      </w:r>
      <w:r w:rsidRPr="00A5681F">
        <w:rPr>
          <w:rFonts w:ascii="Verdana" w:hAnsi="Verdana"/>
        </w:rPr>
        <w:t xml:space="preserve">. </w:t>
      </w:r>
      <w:r w:rsidRPr="00A5681F">
        <w:rPr>
          <w:rFonts w:ascii="Verdana" w:hAnsi="Verdana"/>
        </w:rPr>
        <w:t>Larger</w:t>
      </w:r>
      <w:r w:rsidRPr="00A5681F">
        <w:rPr>
          <w:rFonts w:ascii="Verdana" w:hAnsi="Verdana"/>
        </w:rPr>
        <w:t xml:space="preserve"> tax base</w:t>
      </w:r>
      <w:r w:rsidRPr="00A5681F">
        <w:rPr>
          <w:rFonts w:ascii="Verdana" w:hAnsi="Verdana"/>
        </w:rPr>
        <w:t xml:space="preserve">s should entail a </w:t>
      </w:r>
      <w:r w:rsidRPr="00A5681F">
        <w:rPr>
          <w:rFonts w:ascii="Verdana" w:hAnsi="Verdana"/>
        </w:rPr>
        <w:t>larger amount of resource</w:t>
      </w:r>
      <w:r w:rsidRPr="00A5681F">
        <w:rPr>
          <w:rFonts w:ascii="Verdana" w:hAnsi="Verdana"/>
        </w:rPr>
        <w:t xml:space="preserve"> </w:t>
      </w:r>
      <w:r w:rsidRPr="00A5681F">
        <w:rPr>
          <w:rFonts w:ascii="Verdana" w:hAnsi="Verdana"/>
        </w:rPr>
        <w:t>for</w:t>
      </w:r>
      <w:r w:rsidRPr="00A5681F">
        <w:rPr>
          <w:rFonts w:ascii="Verdana" w:hAnsi="Verdana"/>
        </w:rPr>
        <w:t xml:space="preserve"> an authority</w:t>
      </w:r>
      <w:r w:rsidRPr="00A5681F">
        <w:rPr>
          <w:rFonts w:ascii="Verdana" w:hAnsi="Verdana"/>
        </w:rPr>
        <w:t>. This ensures places have a strong incentive to fund services by growing their taxbase</w:t>
      </w:r>
      <w:r w:rsidRPr="00A5681F">
        <w:rPr>
          <w:rFonts w:ascii="Verdana" w:hAnsi="Verdana"/>
        </w:rPr>
        <w:t>.</w:t>
      </w:r>
    </w:p>
    <w:p w:rsidR="00CB1049" w:rsidRPr="00A5681F" w:rsidP="00A5681F">
      <w:pPr>
        <w:spacing w:line="480" w:lineRule="auto"/>
        <w:rPr>
          <w:rFonts w:ascii="Verdana" w:hAnsi="Verdana"/>
        </w:rPr>
      </w:pPr>
      <w:r w:rsidRPr="00A5681F">
        <w:rPr>
          <w:rFonts w:ascii="Verdana" w:hAnsi="Verdana"/>
        </w:rPr>
        <w:t>This allocation then allows places the freedom to flex their local</w:t>
      </w:r>
      <w:r w:rsidRPr="00A5681F">
        <w:rPr>
          <w:rFonts w:ascii="Verdana" w:hAnsi="Verdana"/>
        </w:rPr>
        <w:t xml:space="preserve"> council</w:t>
      </w:r>
      <w:r w:rsidRPr="00A5681F">
        <w:rPr>
          <w:rFonts w:ascii="Verdana" w:hAnsi="Verdana"/>
        </w:rPr>
        <w:t xml:space="preserve"> tax</w:t>
      </w:r>
      <w:r w:rsidRPr="00A5681F">
        <w:rPr>
          <w:rFonts w:ascii="Verdana" w:hAnsi="Verdana"/>
        </w:rPr>
        <w:t xml:space="preserve"> precept</w:t>
      </w:r>
      <w:r w:rsidRPr="00A5681F">
        <w:rPr>
          <w:rFonts w:ascii="Verdana" w:hAnsi="Verdana"/>
        </w:rPr>
        <w:t xml:space="preserve"> to whatever rate their residents wish to fund their desired level of local services.</w:t>
      </w:r>
      <w:r w:rsidRPr="00A5681F">
        <w:rPr>
          <w:rFonts w:ascii="Verdana" w:hAnsi="Verdana"/>
        </w:rPr>
        <w:t xml:space="preserve"> Under tax sharing (which means tax rates providing the bulk of local resource will be fixed), variation in local rates will not translate into excessive competition that damages resource for weaker places.</w:t>
      </w:r>
    </w:p>
    <w:p w:rsidR="00CB1049" w:rsidRPr="00A5681F" w:rsidP="00A5681F">
      <w:pPr>
        <w:spacing w:line="480" w:lineRule="auto"/>
        <w:rPr>
          <w:rFonts w:ascii="Verdana" w:hAnsi="Verdana"/>
        </w:rPr>
      </w:pPr>
      <w:r w:rsidRPr="00A5681F">
        <w:rPr>
          <w:rFonts w:ascii="Verdana" w:hAnsi="Verdana"/>
        </w:rPr>
        <w:t>Redistribution of resource needs to account for two different types of geographic variation –</w:t>
      </w:r>
      <w:r w:rsidRPr="00A5681F">
        <w:rPr>
          <w:rFonts w:ascii="Verdana" w:hAnsi="Verdana"/>
        </w:rPr>
        <w:t xml:space="preserve"> first,</w:t>
      </w:r>
      <w:r w:rsidRPr="00A5681F">
        <w:rPr>
          <w:rFonts w:ascii="Verdana" w:hAnsi="Verdana"/>
        </w:rPr>
        <w:t xml:space="preserve"> differences in the taxbase and</w:t>
      </w:r>
      <w:r w:rsidRPr="00A5681F">
        <w:rPr>
          <w:rFonts w:ascii="Verdana" w:hAnsi="Verdana"/>
        </w:rPr>
        <w:t xml:space="preserve"> second,</w:t>
      </w:r>
      <w:r w:rsidRPr="00A5681F">
        <w:rPr>
          <w:rFonts w:ascii="Verdana" w:hAnsi="Verdana"/>
        </w:rPr>
        <w:t xml:space="preserve"> differences in costs</w:t>
      </w:r>
      <w:r w:rsidRPr="00A5681F">
        <w:rPr>
          <w:rFonts w:ascii="Verdana" w:hAnsi="Verdana"/>
        </w:rPr>
        <w:t xml:space="preserve">. </w:t>
      </w:r>
    </w:p>
    <w:p w:rsidR="00CB1049" w:rsidRPr="00A5681F" w:rsidP="00A5681F">
      <w:pPr>
        <w:spacing w:line="480" w:lineRule="auto"/>
        <w:rPr>
          <w:rFonts w:ascii="Verdana" w:hAnsi="Verdana"/>
        </w:rPr>
      </w:pPr>
      <w:r w:rsidRPr="00A5681F">
        <w:rPr>
          <w:rFonts w:ascii="Verdana" w:hAnsi="Verdana"/>
        </w:rPr>
        <w:t>To address variation in the taxbase,</w:t>
      </w:r>
      <w:r w:rsidRPr="00A5681F">
        <w:rPr>
          <w:rFonts w:ascii="Verdana" w:hAnsi="Verdana"/>
        </w:rPr>
        <w:t xml:space="preserve"> </w:t>
      </w:r>
      <w:r w:rsidRPr="00A5681F">
        <w:rPr>
          <w:rFonts w:ascii="Verdana" w:hAnsi="Verdana"/>
        </w:rPr>
        <w:t>the</w:t>
      </w:r>
      <w:r w:rsidRPr="00A5681F">
        <w:rPr>
          <w:rFonts w:ascii="Verdana" w:hAnsi="Verdana"/>
        </w:rPr>
        <w:t xml:space="preserve"> tax sharing</w:t>
      </w:r>
      <w:r w:rsidRPr="00A5681F">
        <w:rPr>
          <w:rFonts w:ascii="Verdana" w:hAnsi="Verdana"/>
        </w:rPr>
        <w:t xml:space="preserve"> system should </w:t>
      </w:r>
      <w:r w:rsidRPr="00A5681F">
        <w:rPr>
          <w:rFonts w:ascii="Verdana" w:hAnsi="Verdana"/>
        </w:rPr>
        <w:t xml:space="preserve">follow the Swiss example and </w:t>
      </w:r>
      <w:r w:rsidRPr="00A5681F">
        <w:rPr>
          <w:rFonts w:ascii="Verdana" w:hAnsi="Verdana"/>
        </w:rPr>
        <w:t>guarantee a floor of resource such that the authorities with the</w:t>
      </w:r>
      <w:r w:rsidRPr="00A5681F">
        <w:rPr>
          <w:rFonts w:ascii="Verdana" w:hAnsi="Verdana"/>
        </w:rPr>
        <w:t xml:space="preserve"> weak</w:t>
      </w:r>
      <w:r w:rsidRPr="00A5681F">
        <w:rPr>
          <w:rFonts w:ascii="Verdana" w:hAnsi="Verdana"/>
        </w:rPr>
        <w:t>est</w:t>
      </w:r>
      <w:r w:rsidRPr="00A5681F">
        <w:rPr>
          <w:rFonts w:ascii="Verdana" w:hAnsi="Verdana"/>
        </w:rPr>
        <w:t xml:space="preserve"> taxbase</w:t>
      </w:r>
      <w:r w:rsidRPr="00A5681F">
        <w:rPr>
          <w:rFonts w:ascii="Verdana" w:hAnsi="Verdana"/>
        </w:rPr>
        <w:t xml:space="preserve"> can still provide a minimum standard of services.</w:t>
      </w:r>
      <w:r>
        <w:rPr>
          <w:rStyle w:val="FootnoteReference"/>
          <w:rFonts w:ascii="Verdana" w:hAnsi="Verdana"/>
        </w:rPr>
        <w:footnoteReference w:id="11"/>
      </w:r>
      <w:r w:rsidRPr="00A5681F">
        <w:rPr>
          <w:rFonts w:ascii="Verdana" w:hAnsi="Verdana"/>
        </w:rPr>
        <w:t xml:space="preserve"> </w:t>
      </w:r>
      <w:r w:rsidRPr="00A5681F">
        <w:rPr>
          <w:rFonts w:ascii="Verdana" w:hAnsi="Verdana"/>
        </w:rPr>
        <w:t>A</w:t>
      </w:r>
      <w:r w:rsidRPr="00A5681F">
        <w:rPr>
          <w:rFonts w:ascii="Verdana" w:hAnsi="Verdana"/>
        </w:rPr>
        <w:t xml:space="preserve">uthorities </w:t>
      </w:r>
      <w:r w:rsidRPr="00A5681F">
        <w:rPr>
          <w:rFonts w:ascii="Verdana" w:hAnsi="Verdana"/>
        </w:rPr>
        <w:t xml:space="preserve">with </w:t>
      </w:r>
      <w:r w:rsidRPr="00A5681F">
        <w:rPr>
          <w:rFonts w:ascii="Verdana" w:hAnsi="Verdana"/>
        </w:rPr>
        <w:t>a fiscal capacity</w:t>
      </w:r>
      <w:r w:rsidRPr="00A5681F">
        <w:rPr>
          <w:rFonts w:ascii="Verdana" w:hAnsi="Verdana"/>
        </w:rPr>
        <w:t xml:space="preserve"> per person </w:t>
      </w:r>
      <w:r w:rsidRPr="00A5681F">
        <w:rPr>
          <w:rFonts w:ascii="Verdana" w:hAnsi="Verdana"/>
        </w:rPr>
        <w:t>above some</w:t>
      </w:r>
      <w:r w:rsidRPr="00A5681F">
        <w:rPr>
          <w:rFonts w:ascii="Verdana" w:hAnsi="Verdana"/>
        </w:rPr>
        <w:t xml:space="preserve"> percentage</w:t>
      </w:r>
      <w:r w:rsidRPr="00A5681F">
        <w:rPr>
          <w:rFonts w:ascii="Verdana" w:hAnsi="Verdana"/>
        </w:rPr>
        <w:t xml:space="preserve"> of the average </w:t>
      </w:r>
      <w:r w:rsidRPr="00A5681F">
        <w:rPr>
          <w:rFonts w:ascii="Verdana" w:hAnsi="Verdana"/>
        </w:rPr>
        <w:t xml:space="preserve">would </w:t>
      </w:r>
      <w:r w:rsidRPr="00A5681F">
        <w:rPr>
          <w:rFonts w:ascii="Verdana" w:hAnsi="Verdana"/>
        </w:rPr>
        <w:t>face a taper</w:t>
      </w:r>
      <w:r w:rsidRPr="00A5681F">
        <w:rPr>
          <w:rFonts w:ascii="Verdana" w:hAnsi="Verdana"/>
        </w:rPr>
        <w:t xml:space="preserve"> on </w:t>
      </w:r>
      <w:r w:rsidRPr="00A5681F">
        <w:rPr>
          <w:rFonts w:ascii="Verdana" w:hAnsi="Verdana"/>
        </w:rPr>
        <w:t>additional growth</w:t>
      </w:r>
      <w:r w:rsidRPr="00A5681F">
        <w:rPr>
          <w:rFonts w:ascii="Verdana" w:hAnsi="Verdana"/>
        </w:rPr>
        <w:t xml:space="preserve">, </w:t>
      </w:r>
      <w:r w:rsidRPr="00A5681F">
        <w:rPr>
          <w:rFonts w:ascii="Verdana" w:hAnsi="Verdana"/>
        </w:rPr>
        <w:t xml:space="preserve">used to fund a subsidy </w:t>
      </w:r>
      <w:r w:rsidRPr="00A5681F">
        <w:rPr>
          <w:rFonts w:ascii="Verdana" w:hAnsi="Verdana"/>
        </w:rPr>
        <w:t xml:space="preserve">(topped up by central government) </w:t>
      </w:r>
      <w:r w:rsidRPr="00A5681F">
        <w:rPr>
          <w:rFonts w:ascii="Verdana" w:hAnsi="Verdana"/>
        </w:rPr>
        <w:t>to</w:t>
      </w:r>
      <w:r w:rsidRPr="00A5681F">
        <w:rPr>
          <w:rFonts w:ascii="Verdana" w:hAnsi="Verdana"/>
        </w:rPr>
        <w:t xml:space="preserve"> </w:t>
      </w:r>
      <w:r w:rsidRPr="00A5681F">
        <w:rPr>
          <w:rFonts w:ascii="Verdana" w:hAnsi="Verdana"/>
        </w:rPr>
        <w:t xml:space="preserve">places </w:t>
      </w:r>
      <w:r w:rsidRPr="00A5681F">
        <w:rPr>
          <w:rFonts w:ascii="Verdana" w:hAnsi="Verdana"/>
        </w:rPr>
        <w:t xml:space="preserve">with fiscal capacity </w:t>
      </w:r>
      <w:r w:rsidRPr="00A5681F">
        <w:rPr>
          <w:rFonts w:ascii="Verdana" w:hAnsi="Verdana"/>
        </w:rPr>
        <w:t xml:space="preserve">below some </w:t>
      </w:r>
      <w:r w:rsidRPr="00A5681F">
        <w:rPr>
          <w:rFonts w:ascii="Verdana" w:hAnsi="Verdana"/>
        </w:rPr>
        <w:t>percentage</w:t>
      </w:r>
      <w:r w:rsidRPr="00A5681F">
        <w:rPr>
          <w:rFonts w:ascii="Verdana" w:hAnsi="Verdana"/>
        </w:rPr>
        <w:t xml:space="preserve"> of the average </w:t>
      </w:r>
      <w:r w:rsidRPr="00A5681F">
        <w:rPr>
          <w:rFonts w:ascii="Verdana" w:hAnsi="Verdana"/>
        </w:rPr>
        <w:t>to secure</w:t>
      </w:r>
      <w:r w:rsidRPr="00A5681F">
        <w:rPr>
          <w:rFonts w:ascii="Verdana" w:hAnsi="Verdana"/>
        </w:rPr>
        <w:t xml:space="preserve"> a minimum floor</w:t>
      </w:r>
      <w:r w:rsidRPr="00A5681F">
        <w:rPr>
          <w:rFonts w:ascii="Verdana" w:hAnsi="Verdana"/>
        </w:rPr>
        <w:t>,.</w:t>
      </w:r>
    </w:p>
    <w:p w:rsidR="00CB1049" w:rsidRPr="00A5681F" w:rsidP="00A5681F">
      <w:pPr>
        <w:spacing w:line="480" w:lineRule="auto"/>
        <w:rPr>
          <w:rFonts w:ascii="Verdana" w:hAnsi="Verdana"/>
        </w:rPr>
      </w:pPr>
      <w:r w:rsidRPr="00A5681F">
        <w:rPr>
          <w:rFonts w:ascii="Verdana" w:hAnsi="Verdana"/>
        </w:rPr>
        <w:t>Th</w:t>
      </w:r>
      <w:r w:rsidRPr="00A5681F">
        <w:rPr>
          <w:rFonts w:ascii="Verdana" w:hAnsi="Verdana"/>
        </w:rPr>
        <w:t>is</w:t>
      </w:r>
      <w:r w:rsidRPr="00A5681F">
        <w:rPr>
          <w:rFonts w:ascii="Verdana" w:hAnsi="Verdana"/>
        </w:rPr>
        <w:t xml:space="preserve"> w</w:t>
      </w:r>
      <w:r w:rsidRPr="00A5681F">
        <w:rPr>
          <w:rFonts w:ascii="Verdana" w:hAnsi="Verdana"/>
        </w:rPr>
        <w:t>ould</w:t>
      </w:r>
      <w:r w:rsidRPr="00A5681F">
        <w:rPr>
          <w:rFonts w:ascii="Verdana" w:hAnsi="Verdana"/>
        </w:rPr>
        <w:t xml:space="preserve"> weaken incentives to grow but should not eradicate them</w:t>
      </w:r>
      <w:r w:rsidRPr="00A5681F">
        <w:rPr>
          <w:rFonts w:ascii="Verdana" w:hAnsi="Verdana"/>
        </w:rPr>
        <w:t>, so long as they are designed well and lack the “resets” that exist within the current local finance system.</w:t>
      </w:r>
    </w:p>
    <w:p w:rsidR="00CB1049" w:rsidRPr="00A5681F" w:rsidP="00A5681F">
      <w:pPr>
        <w:spacing w:line="480" w:lineRule="auto"/>
        <w:rPr>
          <w:rFonts w:ascii="Verdana" w:hAnsi="Verdana"/>
        </w:rPr>
      </w:pPr>
      <w:r w:rsidRPr="00A5681F">
        <w:rPr>
          <w:rFonts w:ascii="Verdana" w:hAnsi="Verdana"/>
        </w:rPr>
        <w:t xml:space="preserve">Second, a separate redistribution formula should account for varying costs for </w:t>
      </w:r>
      <w:r w:rsidRPr="00A5681F">
        <w:rPr>
          <w:rFonts w:ascii="Verdana" w:hAnsi="Verdana"/>
        </w:rPr>
        <w:t>strategic</w:t>
      </w:r>
      <w:r w:rsidRPr="00A5681F">
        <w:rPr>
          <w:rFonts w:ascii="Verdana" w:hAnsi="Verdana"/>
        </w:rPr>
        <w:t xml:space="preserve"> authorities. This</w:t>
      </w:r>
      <w:r w:rsidRPr="00A5681F">
        <w:rPr>
          <w:rFonts w:ascii="Verdana" w:hAnsi="Verdana"/>
        </w:rPr>
        <w:t xml:space="preserve"> costs</w:t>
      </w:r>
      <w:r w:rsidRPr="00A5681F">
        <w:rPr>
          <w:rFonts w:ascii="Verdana" w:hAnsi="Verdana"/>
        </w:rPr>
        <w:t xml:space="preserve"> formula should redistribute according to non-economic factors that shape costs for authorities given their spending responsibilities</w:t>
      </w:r>
      <w:r w:rsidRPr="00A5681F">
        <w:rPr>
          <w:rFonts w:ascii="Verdana" w:hAnsi="Verdana"/>
        </w:rPr>
        <w:t xml:space="preserve">. For strategic authorities this may initially be limited, but for </w:t>
      </w:r>
      <w:r w:rsidRPr="00A5681F">
        <w:rPr>
          <w:rFonts w:ascii="Verdana" w:hAnsi="Verdana"/>
        </w:rPr>
        <w:t xml:space="preserve">local authorities this might include </w:t>
      </w:r>
      <w:r w:rsidRPr="00A5681F">
        <w:rPr>
          <w:rFonts w:ascii="Verdana" w:hAnsi="Verdana"/>
        </w:rPr>
        <w:t xml:space="preserve">e.g. the number of children; families; </w:t>
      </w:r>
      <w:r w:rsidRPr="00A5681F">
        <w:rPr>
          <w:rFonts w:ascii="Verdana" w:hAnsi="Verdana"/>
        </w:rPr>
        <w:t xml:space="preserve">and </w:t>
      </w:r>
      <w:r w:rsidRPr="00A5681F">
        <w:rPr>
          <w:rFonts w:ascii="Verdana" w:hAnsi="Verdana"/>
        </w:rPr>
        <w:t>elderly people.</w:t>
      </w:r>
      <w:r w:rsidRPr="00A5681F">
        <w:rPr>
          <w:rFonts w:ascii="Verdana" w:hAnsi="Verdana"/>
        </w:rPr>
        <w:t xml:space="preserve"> </w:t>
      </w:r>
    </w:p>
    <w:p w:rsidR="00CB1049" w:rsidRPr="00A5681F" w:rsidP="00A5681F">
      <w:pPr>
        <w:spacing w:line="480" w:lineRule="auto"/>
        <w:rPr>
          <w:rFonts w:ascii="Verdana" w:hAnsi="Verdana"/>
        </w:rPr>
      </w:pPr>
      <w:r w:rsidRPr="00A5681F">
        <w:rPr>
          <w:rFonts w:ascii="Verdana" w:hAnsi="Verdana"/>
        </w:rPr>
        <w:t>Th</w:t>
      </w:r>
      <w:r w:rsidRPr="00A5681F">
        <w:rPr>
          <w:rFonts w:ascii="Verdana" w:hAnsi="Verdana"/>
        </w:rPr>
        <w:t>e</w:t>
      </w:r>
      <w:r w:rsidRPr="00A5681F">
        <w:rPr>
          <w:rFonts w:ascii="Verdana" w:hAnsi="Verdana"/>
        </w:rPr>
        <w:t xml:space="preserve"> </w:t>
      </w:r>
      <w:r w:rsidRPr="00A5681F">
        <w:rPr>
          <w:rFonts w:ascii="Verdana" w:hAnsi="Verdana"/>
        </w:rPr>
        <w:t>costs</w:t>
      </w:r>
      <w:r w:rsidRPr="00A5681F">
        <w:rPr>
          <w:rFonts w:ascii="Verdana" w:hAnsi="Verdana"/>
        </w:rPr>
        <w:t xml:space="preserve"> </w:t>
      </w:r>
      <w:r w:rsidRPr="00A5681F">
        <w:rPr>
          <w:rFonts w:ascii="Verdana" w:hAnsi="Verdana"/>
        </w:rPr>
        <w:t xml:space="preserve">formula can even be adjusted for other political decisions </w:t>
      </w:r>
      <w:r w:rsidRPr="00A5681F">
        <w:rPr>
          <w:rFonts w:ascii="Verdana" w:hAnsi="Verdana"/>
        </w:rPr>
        <w:t>policymakers</w:t>
      </w:r>
      <w:r w:rsidRPr="00A5681F">
        <w:rPr>
          <w:rFonts w:ascii="Verdana" w:hAnsi="Verdana"/>
        </w:rPr>
        <w:t xml:space="preserve"> may wish to make. For example, strategic authorities that are not London/the </w:t>
      </w:r>
      <w:r w:rsidRPr="00A5681F">
        <w:rPr>
          <w:rFonts w:ascii="Verdana" w:hAnsi="Verdana"/>
        </w:rPr>
        <w:t>South East</w:t>
      </w:r>
      <w:r w:rsidRPr="00A5681F">
        <w:rPr>
          <w:rFonts w:ascii="Verdana" w:hAnsi="Verdana"/>
        </w:rPr>
        <w:t xml:space="preserve"> </w:t>
      </w:r>
      <w:r w:rsidRPr="00A5681F">
        <w:rPr>
          <w:rFonts w:ascii="Verdana" w:hAnsi="Verdana"/>
        </w:rPr>
        <w:t>could</w:t>
      </w:r>
      <w:r w:rsidRPr="00A5681F">
        <w:rPr>
          <w:rFonts w:ascii="Verdana" w:hAnsi="Verdana"/>
        </w:rPr>
        <w:t xml:space="preserve"> get a boost relative to the capital. </w:t>
      </w:r>
    </w:p>
    <w:p w:rsidR="00CB1049" w:rsidRPr="00A5681F" w:rsidP="00A5681F">
      <w:pPr>
        <w:spacing w:line="480" w:lineRule="auto"/>
        <w:rPr>
          <w:rFonts w:ascii="Verdana" w:hAnsi="Verdana"/>
        </w:rPr>
      </w:pPr>
      <w:r w:rsidRPr="00A5681F">
        <w:rPr>
          <w:rFonts w:ascii="Verdana" w:hAnsi="Verdana"/>
        </w:rPr>
        <w:t>But this</w:t>
      </w:r>
      <w:r w:rsidRPr="00A5681F">
        <w:rPr>
          <w:rFonts w:ascii="Verdana" w:hAnsi="Verdana"/>
        </w:rPr>
        <w:t xml:space="preserve"> costs</w:t>
      </w:r>
      <w:r w:rsidRPr="00A5681F">
        <w:rPr>
          <w:rFonts w:ascii="Verdana" w:hAnsi="Verdana"/>
        </w:rPr>
        <w:t xml:space="preserve"> formula should </w:t>
      </w:r>
      <w:r w:rsidRPr="00A5681F">
        <w:rPr>
          <w:rFonts w:ascii="Verdana" w:hAnsi="Verdana"/>
          <w:i/>
          <w:iCs/>
        </w:rPr>
        <w:t xml:space="preserve">not </w:t>
      </w:r>
      <w:r w:rsidRPr="00A5681F">
        <w:rPr>
          <w:rFonts w:ascii="Verdana" w:hAnsi="Verdana"/>
        </w:rPr>
        <w:t xml:space="preserve">try to </w:t>
      </w:r>
      <w:r w:rsidRPr="00A5681F">
        <w:rPr>
          <w:rFonts w:ascii="Verdana" w:hAnsi="Verdana"/>
        </w:rPr>
        <w:t xml:space="preserve">redistribute on local economic conditions. </w:t>
      </w:r>
      <w:r w:rsidRPr="00A5681F">
        <w:rPr>
          <w:rFonts w:ascii="Verdana" w:hAnsi="Verdana"/>
        </w:rPr>
        <w:t>This risks</w:t>
      </w:r>
      <w:r w:rsidRPr="00A5681F">
        <w:rPr>
          <w:rFonts w:ascii="Verdana" w:hAnsi="Verdana"/>
        </w:rPr>
        <w:t xml:space="preserve"> creating perverse incentives for local authorities – for example, a formula which redistributes to places with more NEETs </w:t>
      </w:r>
      <w:r w:rsidRPr="00A5681F">
        <w:rPr>
          <w:rFonts w:ascii="Verdana" w:hAnsi="Verdana"/>
        </w:rPr>
        <w:t xml:space="preserve">means that places are financially penalised if they reduce youth unemployment. </w:t>
      </w:r>
    </w:p>
    <w:p w:rsidR="00CB1049" w:rsidRPr="00A5681F" w:rsidP="00A5681F">
      <w:pPr>
        <w:spacing w:line="480" w:lineRule="auto"/>
        <w:rPr>
          <w:rFonts w:ascii="Verdana" w:hAnsi="Verdana"/>
        </w:rPr>
      </w:pPr>
      <w:r w:rsidRPr="00A5681F">
        <w:rPr>
          <w:rFonts w:ascii="Verdana" w:hAnsi="Verdana"/>
        </w:rPr>
        <w:t xml:space="preserve">Redistribution </w:t>
      </w:r>
      <w:r w:rsidRPr="00A5681F">
        <w:rPr>
          <w:rFonts w:ascii="Verdana" w:hAnsi="Verdana"/>
        </w:rPr>
        <w:t>to places</w:t>
      </w:r>
      <w:r w:rsidRPr="00A5681F">
        <w:rPr>
          <w:rFonts w:ascii="Verdana" w:hAnsi="Verdana"/>
        </w:rPr>
        <w:t xml:space="preserve"> </w:t>
      </w:r>
      <w:r w:rsidRPr="00A5681F">
        <w:rPr>
          <w:rFonts w:ascii="Verdana" w:hAnsi="Verdana"/>
        </w:rPr>
        <w:t>with a</w:t>
      </w:r>
      <w:r w:rsidRPr="00A5681F">
        <w:rPr>
          <w:rFonts w:ascii="Verdana" w:hAnsi="Verdana"/>
        </w:rPr>
        <w:t xml:space="preserve"> weak</w:t>
      </w:r>
      <w:r w:rsidRPr="00A5681F">
        <w:rPr>
          <w:rFonts w:ascii="Verdana" w:hAnsi="Verdana"/>
        </w:rPr>
        <w:t>er</w:t>
      </w:r>
      <w:r w:rsidRPr="00A5681F">
        <w:rPr>
          <w:rFonts w:ascii="Verdana" w:hAnsi="Verdana"/>
        </w:rPr>
        <w:t xml:space="preserve"> local economy and</w:t>
      </w:r>
      <w:r w:rsidRPr="00A5681F">
        <w:rPr>
          <w:rFonts w:ascii="Verdana" w:hAnsi="Verdana"/>
        </w:rPr>
        <w:t xml:space="preserve"> taxbase should be done </w:t>
      </w:r>
      <w:r w:rsidRPr="00A5681F">
        <w:rPr>
          <w:rFonts w:ascii="Verdana" w:hAnsi="Verdana"/>
        </w:rPr>
        <w:t xml:space="preserve">primarily </w:t>
      </w:r>
      <w:r w:rsidRPr="00A5681F">
        <w:rPr>
          <w:rFonts w:ascii="Verdana" w:hAnsi="Verdana"/>
        </w:rPr>
        <w:t xml:space="preserve">through </w:t>
      </w:r>
      <w:r w:rsidRPr="00A5681F">
        <w:rPr>
          <w:rFonts w:ascii="Verdana" w:hAnsi="Verdana"/>
        </w:rPr>
        <w:t xml:space="preserve">redistribution </w:t>
      </w:r>
      <w:r w:rsidRPr="00A5681F">
        <w:rPr>
          <w:rFonts w:ascii="Verdana" w:hAnsi="Verdana"/>
        </w:rPr>
        <w:t>within</w:t>
      </w:r>
      <w:r w:rsidRPr="00A5681F">
        <w:rPr>
          <w:rFonts w:ascii="Verdana" w:hAnsi="Verdana"/>
        </w:rPr>
        <w:t xml:space="preserve"> the tax sharing mechanism</w:t>
      </w:r>
      <w:r w:rsidRPr="00A5681F">
        <w:rPr>
          <w:rFonts w:ascii="Verdana" w:hAnsi="Verdana"/>
        </w:rPr>
        <w:t>, where it can be balanced alongside the growth incentive.</w:t>
      </w:r>
      <w:r w:rsidRPr="00A5681F">
        <w:rPr>
          <w:rFonts w:ascii="Verdana" w:hAnsi="Verdana"/>
        </w:rPr>
        <w:t xml:space="preserve"> </w:t>
      </w:r>
    </w:p>
    <w:p w:rsidR="00CB1049" w:rsidRPr="00A5681F" w:rsidP="00A5681F">
      <w:pPr>
        <w:spacing w:line="480" w:lineRule="auto"/>
        <w:rPr>
          <w:rFonts w:ascii="Verdana" w:hAnsi="Verdana"/>
        </w:rPr>
      </w:pPr>
      <w:r w:rsidRPr="00A5681F">
        <w:rPr>
          <w:rFonts w:ascii="Verdana" w:hAnsi="Verdana"/>
        </w:rPr>
        <w:t xml:space="preserve">These </w:t>
      </w:r>
      <w:r w:rsidRPr="00A5681F">
        <w:rPr>
          <w:rFonts w:ascii="Verdana" w:hAnsi="Verdana"/>
        </w:rPr>
        <w:t>redistribution</w:t>
      </w:r>
      <w:r w:rsidRPr="00A5681F">
        <w:rPr>
          <w:rFonts w:ascii="Verdana" w:hAnsi="Verdana"/>
        </w:rPr>
        <w:t xml:space="preserve"> mechanisms should be reviewed and tweaked as places develop and change, but growth in the taxbase should never be clawed back by a “reset” as the current system routinely does. They would also sit alongside national systems for redistribution (e.g. the welfare state, pensions, universal credit etc.) that would </w:t>
      </w:r>
      <w:r w:rsidRPr="00A5681F">
        <w:rPr>
          <w:rFonts w:ascii="Verdana" w:hAnsi="Verdana"/>
        </w:rPr>
        <w:t xml:space="preserve">even under an </w:t>
      </w:r>
      <w:r w:rsidRPr="00A5681F">
        <w:rPr>
          <w:rFonts w:ascii="Verdana" w:hAnsi="Verdana"/>
        </w:rPr>
        <w:t>ambitious programme of fiscal devolution would still account for the vast majority of taxation and spending in England</w:t>
      </w:r>
      <w:r w:rsidRPr="00A5681F">
        <w:rPr>
          <w:rFonts w:ascii="Verdana" w:hAnsi="Verdana"/>
        </w:rPr>
        <w:t>.</w:t>
      </w:r>
    </w:p>
    <w:p w:rsidR="00CB1049" w:rsidRPr="00A5681F" w:rsidP="00A5681F">
      <w:pPr>
        <w:spacing w:line="480" w:lineRule="auto"/>
        <w:rPr>
          <w:rFonts w:ascii="Verdana" w:hAnsi="Verdana"/>
        </w:rPr>
      </w:pPr>
      <w:r w:rsidRPr="00A5681F">
        <w:rPr>
          <w:rFonts w:ascii="Verdana" w:hAnsi="Verdana"/>
        </w:rPr>
        <w:t>If there is vertical tax sharing to local authorities – which would further improve growth incentives – strategic authorities would be required to agree their own internal local redistribution formulas to share the proceeds of local growth between boroughs.</w:t>
      </w:r>
    </w:p>
    <w:p w:rsidR="00CB1049" w:rsidRPr="00A5681F" w:rsidP="00A5681F">
      <w:pPr>
        <w:spacing w:line="480" w:lineRule="auto"/>
        <w:rPr>
          <w:rFonts w:ascii="Verdana" w:hAnsi="Verdana"/>
        </w:rPr>
      </w:pPr>
      <w:r w:rsidRPr="00A5681F">
        <w:rPr>
          <w:rFonts w:ascii="Verdana" w:hAnsi="Verdana"/>
        </w:rPr>
        <w:t xml:space="preserve">This internal redistribution formula </w:t>
      </w:r>
      <w:r w:rsidRPr="00A5681F">
        <w:rPr>
          <w:rFonts w:ascii="Verdana" w:hAnsi="Verdana"/>
        </w:rPr>
        <w:t>would become</w:t>
      </w:r>
      <w:r w:rsidRPr="00A5681F">
        <w:rPr>
          <w:rFonts w:ascii="Verdana" w:hAnsi="Verdana"/>
        </w:rPr>
        <w:t xml:space="preserve"> particularly important if both Income Tax and Corporation Tax are part of the tax sharing structure. Income Tax will have higher receipts in affluent suburban local authorities, while Corporation Tax will have higher receipts in urban and city centre local authorities. Internal redistribution formulas will bind these two types of </w:t>
      </w:r>
      <w:r w:rsidRPr="00A5681F">
        <w:rPr>
          <w:rFonts w:ascii="Verdana" w:hAnsi="Verdana"/>
        </w:rPr>
        <w:t>local authority</w:t>
      </w:r>
      <w:r w:rsidRPr="00A5681F">
        <w:rPr>
          <w:rFonts w:ascii="Verdana" w:hAnsi="Verdana"/>
        </w:rPr>
        <w:t xml:space="preserve"> </w:t>
      </w:r>
      <w:r w:rsidRPr="00A5681F">
        <w:rPr>
          <w:rFonts w:ascii="Verdana" w:hAnsi="Verdana"/>
        </w:rPr>
        <w:t>together, and</w:t>
      </w:r>
      <w:r w:rsidRPr="00A5681F">
        <w:rPr>
          <w:rFonts w:ascii="Verdana" w:hAnsi="Verdana"/>
        </w:rPr>
        <w:t xml:space="preserve"> </w:t>
      </w:r>
      <w:r w:rsidRPr="00A5681F">
        <w:rPr>
          <w:rFonts w:ascii="Verdana" w:hAnsi="Verdana"/>
        </w:rPr>
        <w:t xml:space="preserve">encourage co-operation </w:t>
      </w:r>
      <w:r w:rsidRPr="00A5681F">
        <w:rPr>
          <w:rFonts w:ascii="Verdana" w:hAnsi="Verdana"/>
        </w:rPr>
        <w:t>in combined authorities to pursue local growth.</w:t>
      </w:r>
    </w:p>
    <w:p w:rsidR="00CB1049" w:rsidRPr="00A5681F" w:rsidP="00A5681F">
      <w:pPr>
        <w:numPr>
          <w:ilvl w:val="0"/>
          <w:numId w:val="2"/>
        </w:numPr>
        <w:spacing w:line="480" w:lineRule="auto"/>
        <w:rPr>
          <w:rFonts w:ascii="Verdana" w:hAnsi="Verdana"/>
          <w:b/>
          <w:bCs/>
        </w:rPr>
      </w:pPr>
      <w:r w:rsidRPr="00A5681F">
        <w:rPr>
          <w:rFonts w:ascii="Verdana" w:hAnsi="Verdana"/>
          <w:b/>
          <w:bCs/>
        </w:rPr>
        <w:t>What are the distributional consequences of further fiscal devolution?</w:t>
      </w:r>
    </w:p>
    <w:p w:rsidR="00CB1049" w:rsidRPr="00A5681F" w:rsidP="00A5681F">
      <w:pPr>
        <w:spacing w:line="480" w:lineRule="auto"/>
        <w:rPr>
          <w:rFonts w:ascii="Verdana" w:hAnsi="Verdana"/>
        </w:rPr>
      </w:pPr>
      <w:r w:rsidRPr="00A5681F">
        <w:rPr>
          <w:rFonts w:ascii="Verdana" w:hAnsi="Verdana"/>
        </w:rPr>
        <w:t xml:space="preserve">We should expect to see variation between places, as complete equalisation will kill local growth incentives. Disparities that are so large that they hamper the delivery of public services are mitigated in other countries through equalisation systems that guarantee a minimum floor of fiscal capacity and through the national welfare state. </w:t>
      </w:r>
    </w:p>
    <w:p w:rsidR="00CB1049" w:rsidRPr="00A5681F" w:rsidP="00A5681F">
      <w:pPr>
        <w:spacing w:line="480" w:lineRule="auto"/>
        <w:rPr>
          <w:rFonts w:ascii="Verdana" w:hAnsi="Verdana"/>
        </w:rPr>
      </w:pPr>
      <w:r w:rsidRPr="00A5681F">
        <w:rPr>
          <w:rFonts w:ascii="Verdana" w:hAnsi="Verdana"/>
        </w:rPr>
        <w:t xml:space="preserve">England is marked by exceptional </w:t>
      </w:r>
      <w:r w:rsidRPr="00A5681F">
        <w:rPr>
          <w:rFonts w:ascii="Verdana" w:hAnsi="Verdana"/>
        </w:rPr>
        <w:t xml:space="preserve">fiscal </w:t>
      </w:r>
      <w:r w:rsidRPr="00A5681F">
        <w:rPr>
          <w:rFonts w:ascii="Verdana" w:hAnsi="Verdana"/>
        </w:rPr>
        <w:t>centralisation and</w:t>
      </w:r>
      <w:r w:rsidRPr="00A5681F">
        <w:rPr>
          <w:rFonts w:ascii="Verdana" w:hAnsi="Verdana"/>
        </w:rPr>
        <w:t xml:space="preserve"> large</w:t>
      </w:r>
      <w:r w:rsidRPr="00A5681F">
        <w:rPr>
          <w:rFonts w:ascii="Verdana" w:hAnsi="Verdana"/>
        </w:rPr>
        <w:t xml:space="preserve"> </w:t>
      </w:r>
      <w:r w:rsidRPr="00A5681F">
        <w:rPr>
          <w:rFonts w:ascii="Verdana" w:hAnsi="Verdana"/>
        </w:rPr>
        <w:t xml:space="preserve">disparities between local economies. </w:t>
      </w:r>
      <w:r w:rsidRPr="00A5681F">
        <w:rPr>
          <w:rFonts w:ascii="Verdana" w:hAnsi="Verdana"/>
        </w:rPr>
        <w:t xml:space="preserve">Centralisation might be a reasonable tool </w:t>
      </w:r>
      <w:r w:rsidRPr="00A5681F">
        <w:rPr>
          <w:rFonts w:ascii="Verdana" w:hAnsi="Verdana"/>
        </w:rPr>
        <w:t>for</w:t>
      </w:r>
      <w:r w:rsidRPr="00A5681F">
        <w:rPr>
          <w:rFonts w:ascii="Verdana" w:hAnsi="Verdana"/>
        </w:rPr>
        <w:t xml:space="preserve"> </w:t>
      </w:r>
      <w:r w:rsidRPr="00A5681F">
        <w:rPr>
          <w:rFonts w:ascii="Verdana" w:hAnsi="Verdana"/>
        </w:rPr>
        <w:t>cop</w:t>
      </w:r>
      <w:r w:rsidRPr="00A5681F">
        <w:rPr>
          <w:rFonts w:ascii="Verdana" w:hAnsi="Verdana"/>
        </w:rPr>
        <w:t>ing</w:t>
      </w:r>
      <w:r w:rsidRPr="00A5681F">
        <w:rPr>
          <w:rFonts w:ascii="Verdana" w:hAnsi="Verdana"/>
        </w:rPr>
        <w:t xml:space="preserve"> with these </w:t>
      </w:r>
      <w:r w:rsidRPr="00A5681F">
        <w:rPr>
          <w:rFonts w:ascii="Verdana" w:hAnsi="Verdana"/>
        </w:rPr>
        <w:t xml:space="preserve">disparities, but </w:t>
      </w:r>
      <w:r w:rsidRPr="00A5681F">
        <w:rPr>
          <w:rFonts w:ascii="Verdana" w:hAnsi="Verdana"/>
        </w:rPr>
        <w:t>their persistence suggests it is ineffective at reducing them.</w:t>
      </w:r>
      <w:r w:rsidRPr="00A5681F">
        <w:rPr>
          <w:rFonts w:ascii="Verdana" w:hAnsi="Verdana"/>
        </w:rPr>
        <w:t xml:space="preserve"> </w:t>
      </w:r>
    </w:p>
    <w:p w:rsidR="00CB1049" w:rsidRPr="00A5681F" w:rsidP="00A5681F">
      <w:pPr>
        <w:spacing w:line="480" w:lineRule="auto"/>
        <w:rPr>
          <w:rFonts w:ascii="Verdana" w:hAnsi="Verdana"/>
        </w:rPr>
      </w:pPr>
      <w:r w:rsidRPr="00A5681F">
        <w:rPr>
          <w:rFonts w:ascii="Verdana" w:hAnsi="Verdana"/>
        </w:rPr>
        <w:t xml:space="preserve">The biggest challenge facing fiscal devolution </w:t>
      </w:r>
      <w:r w:rsidRPr="00A5681F">
        <w:rPr>
          <w:rFonts w:ascii="Verdana" w:hAnsi="Verdana"/>
        </w:rPr>
        <w:t xml:space="preserve">in England </w:t>
      </w:r>
      <w:r w:rsidRPr="00A5681F">
        <w:rPr>
          <w:rFonts w:ascii="Verdana" w:hAnsi="Verdana"/>
        </w:rPr>
        <w:t>is London’s divergence from the rest of the country.</w:t>
      </w:r>
      <w:r w:rsidRPr="00A5681F">
        <w:rPr>
          <w:rFonts w:ascii="Verdana" w:hAnsi="Verdana"/>
        </w:rPr>
        <w:t xml:space="preserve"> London’s </w:t>
      </w:r>
      <w:r w:rsidRPr="00A5681F">
        <w:rPr>
          <w:rFonts w:ascii="Verdana" w:hAnsi="Verdana"/>
        </w:rPr>
        <w:t>large taxbase</w:t>
      </w:r>
      <w:r w:rsidRPr="00A5681F">
        <w:rPr>
          <w:rFonts w:ascii="Verdana" w:hAnsi="Verdana"/>
        </w:rPr>
        <w:t xml:space="preserve"> and its</w:t>
      </w:r>
      <w:r w:rsidRPr="00A5681F">
        <w:rPr>
          <w:rFonts w:ascii="Verdana" w:hAnsi="Verdana"/>
        </w:rPr>
        <w:t xml:space="preserve"> current</w:t>
      </w:r>
      <w:r w:rsidRPr="00A5681F">
        <w:rPr>
          <w:rFonts w:ascii="Verdana" w:hAnsi="Verdana"/>
        </w:rPr>
        <w:t xml:space="preserve"> role funding local services across the country through </w:t>
      </w:r>
      <w:r w:rsidRPr="00A5681F">
        <w:rPr>
          <w:rFonts w:ascii="Verdana" w:hAnsi="Verdana"/>
        </w:rPr>
        <w:t xml:space="preserve">its nationalised business rates poses </w:t>
      </w:r>
      <w:r w:rsidRPr="00A5681F">
        <w:rPr>
          <w:rFonts w:ascii="Verdana" w:hAnsi="Verdana"/>
        </w:rPr>
        <w:t>questions</w:t>
      </w:r>
      <w:r w:rsidRPr="00A5681F">
        <w:rPr>
          <w:rFonts w:ascii="Verdana" w:hAnsi="Verdana"/>
        </w:rPr>
        <w:t xml:space="preserve"> for</w:t>
      </w:r>
      <w:r w:rsidRPr="00A5681F">
        <w:rPr>
          <w:rFonts w:ascii="Verdana" w:hAnsi="Verdana"/>
        </w:rPr>
        <w:t xml:space="preserve"> fiscal devolution.</w:t>
      </w:r>
      <w:r w:rsidRPr="00A5681F">
        <w:rPr>
          <w:rFonts w:ascii="Verdana" w:hAnsi="Verdana"/>
        </w:rPr>
        <w:t xml:space="preserve"> </w:t>
      </w:r>
    </w:p>
    <w:p w:rsidR="00CB1049" w:rsidRPr="00A5681F" w:rsidP="00A5681F">
      <w:pPr>
        <w:spacing w:line="480" w:lineRule="auto"/>
        <w:rPr>
          <w:rFonts w:ascii="Verdana" w:hAnsi="Verdana"/>
        </w:rPr>
      </w:pPr>
      <w:r w:rsidRPr="00A5681F">
        <w:rPr>
          <w:rFonts w:ascii="Verdana" w:hAnsi="Verdana"/>
        </w:rPr>
        <w:t>But economic performance across England – particularly between mayoral areas – is much more similar</w:t>
      </w:r>
      <w:r w:rsidRPr="00A5681F">
        <w:rPr>
          <w:rFonts w:ascii="Verdana" w:hAnsi="Verdana"/>
        </w:rPr>
        <w:t xml:space="preserve"> if London is excluded. If the redistribution formula can correct for London’s exceptional circumstances, the distributional consequences of fiscal devolution can be managed. Other countries take similar approaches – for example, </w:t>
      </w:r>
      <w:r w:rsidRPr="00A5681F">
        <w:rPr>
          <w:rFonts w:ascii="Verdana" w:hAnsi="Verdana"/>
        </w:rPr>
        <w:t xml:space="preserve">uniquely among Japanese prefectures, </w:t>
      </w:r>
      <w:r w:rsidRPr="00A5681F">
        <w:rPr>
          <w:rFonts w:ascii="Verdana" w:hAnsi="Verdana"/>
        </w:rPr>
        <w:t xml:space="preserve">Tokyo does not receive any funding from the Local </w:t>
      </w:r>
      <w:r w:rsidRPr="00A5681F">
        <w:rPr>
          <w:rFonts w:ascii="Verdana" w:hAnsi="Verdana"/>
        </w:rPr>
        <w:t>Allocation</w:t>
      </w:r>
      <w:r w:rsidRPr="00A5681F">
        <w:rPr>
          <w:rFonts w:ascii="Verdana" w:hAnsi="Verdana"/>
        </w:rPr>
        <w:t xml:space="preserve"> Tax </w:t>
      </w:r>
      <w:r w:rsidRPr="00A5681F">
        <w:rPr>
          <w:rFonts w:ascii="Verdana" w:hAnsi="Verdana"/>
        </w:rPr>
        <w:t>(a type of formula-based tax sharing system).</w:t>
      </w:r>
    </w:p>
    <w:p w:rsidR="00CB1049" w:rsidRPr="00A5681F" w:rsidP="00A5681F">
      <w:pPr>
        <w:spacing w:line="480" w:lineRule="auto"/>
        <w:rPr>
          <w:rFonts w:ascii="Verdana" w:hAnsi="Verdana"/>
        </w:rPr>
      </w:pPr>
      <w:r w:rsidRPr="00A5681F">
        <w:rPr>
          <w:rFonts w:ascii="Verdana" w:hAnsi="Verdana"/>
        </w:rPr>
        <w:t xml:space="preserve">If this can be achieved, then the remaining challenges that fiscal devolution presents for redistribution can be </w:t>
      </w:r>
      <w:r w:rsidRPr="00A5681F">
        <w:rPr>
          <w:rFonts w:ascii="Verdana" w:hAnsi="Verdana"/>
        </w:rPr>
        <w:t xml:space="preserve">substantially </w:t>
      </w:r>
      <w:r w:rsidRPr="00A5681F">
        <w:rPr>
          <w:rFonts w:ascii="Verdana" w:hAnsi="Verdana"/>
        </w:rPr>
        <w:t>mitigated if a reduction in national redistribution is accompanied by an increase in local redistribution</w:t>
      </w:r>
      <w:r w:rsidRPr="00A5681F">
        <w:rPr>
          <w:rFonts w:ascii="Verdana" w:hAnsi="Verdana"/>
        </w:rPr>
        <w:t xml:space="preserve"> at the scale of local economic geography.</w:t>
      </w:r>
    </w:p>
    <w:p w:rsidR="00CB1049" w:rsidRPr="00A5681F" w:rsidP="00A5681F">
      <w:pPr>
        <w:numPr>
          <w:ilvl w:val="0"/>
          <w:numId w:val="2"/>
        </w:numPr>
        <w:spacing w:line="480" w:lineRule="auto"/>
        <w:rPr>
          <w:rFonts w:ascii="Verdana" w:hAnsi="Verdana"/>
          <w:b/>
          <w:bCs/>
        </w:rPr>
      </w:pPr>
      <w:r w:rsidRPr="00A5681F">
        <w:rPr>
          <w:rFonts w:ascii="Verdana" w:hAnsi="Verdana"/>
          <w:b/>
          <w:bCs/>
        </w:rPr>
        <w:t>What governance arrangements are needed as more powers are devolved to local areas? How should local and mayoral strategic authorities be best scrutinised and held to account for the exercise of any new powers?</w:t>
      </w:r>
    </w:p>
    <w:p w:rsidR="00CB1049" w:rsidRPr="00A5681F" w:rsidP="00A5681F">
      <w:pPr>
        <w:spacing w:line="480" w:lineRule="auto"/>
        <w:rPr>
          <w:rFonts w:ascii="Verdana" w:hAnsi="Verdana"/>
        </w:rPr>
      </w:pPr>
      <w:r w:rsidRPr="00A5681F">
        <w:rPr>
          <w:rFonts w:ascii="Verdana" w:hAnsi="Verdana"/>
        </w:rPr>
        <w:t xml:space="preserve">There is a simple mechanism to hold local leaders to account for </w:t>
      </w:r>
      <w:r w:rsidRPr="00A5681F">
        <w:rPr>
          <w:rFonts w:ascii="Verdana" w:hAnsi="Verdana"/>
        </w:rPr>
        <w:t>their use of</w:t>
      </w:r>
      <w:r w:rsidRPr="00A5681F">
        <w:rPr>
          <w:rFonts w:ascii="Verdana" w:hAnsi="Verdana"/>
        </w:rPr>
        <w:t xml:space="preserve"> their taxbase</w:t>
      </w:r>
      <w:r w:rsidRPr="00A5681F">
        <w:rPr>
          <w:rFonts w:ascii="Verdana" w:hAnsi="Verdana"/>
        </w:rPr>
        <w:t xml:space="preserve"> under fiscal devolution</w:t>
      </w:r>
      <w:r w:rsidRPr="00A5681F">
        <w:rPr>
          <w:rFonts w:ascii="Verdana" w:hAnsi="Verdana"/>
        </w:rPr>
        <w:t xml:space="preserve"> – the local tax rate. </w:t>
      </w:r>
    </w:p>
    <w:p w:rsidR="00CB1049" w:rsidRPr="00A5681F" w:rsidP="00A5681F">
      <w:pPr>
        <w:spacing w:line="480" w:lineRule="auto"/>
        <w:rPr>
          <w:rFonts w:ascii="Verdana" w:hAnsi="Verdana"/>
        </w:rPr>
      </w:pPr>
      <w:r w:rsidRPr="00A5681F">
        <w:rPr>
          <w:rFonts w:ascii="Verdana" w:hAnsi="Verdana"/>
        </w:rPr>
        <w:t xml:space="preserve">If mayors </w:t>
      </w:r>
      <w:r w:rsidRPr="00A5681F">
        <w:rPr>
          <w:rFonts w:ascii="Verdana" w:hAnsi="Verdana"/>
        </w:rPr>
        <w:t xml:space="preserve">successfully grow their local economy and use </w:t>
      </w:r>
      <w:r w:rsidRPr="00A5681F">
        <w:rPr>
          <w:rFonts w:ascii="Verdana" w:hAnsi="Verdana"/>
        </w:rPr>
        <w:t>their taxbase</w:t>
      </w:r>
      <w:r w:rsidRPr="00A5681F">
        <w:rPr>
          <w:rFonts w:ascii="Verdana" w:hAnsi="Verdana"/>
        </w:rPr>
        <w:t xml:space="preserve"> wi</w:t>
      </w:r>
      <w:r w:rsidRPr="00A5681F">
        <w:rPr>
          <w:rFonts w:ascii="Verdana" w:hAnsi="Verdana"/>
        </w:rPr>
        <w:t>s</w:t>
      </w:r>
      <w:r w:rsidRPr="00A5681F">
        <w:rPr>
          <w:rFonts w:ascii="Verdana" w:hAnsi="Verdana"/>
        </w:rPr>
        <w:t xml:space="preserve">ely, they </w:t>
      </w:r>
      <w:r w:rsidRPr="00A5681F">
        <w:rPr>
          <w:rFonts w:ascii="Verdana" w:hAnsi="Verdana"/>
        </w:rPr>
        <w:t>will get</w:t>
      </w:r>
      <w:r w:rsidRPr="00A5681F">
        <w:rPr>
          <w:rFonts w:ascii="Verdana" w:hAnsi="Verdana"/>
        </w:rPr>
        <w:t xml:space="preserve"> to freeze or even reduce council tax. If they </w:t>
      </w:r>
      <w:r w:rsidRPr="00A5681F">
        <w:rPr>
          <w:rFonts w:ascii="Verdana" w:hAnsi="Verdana"/>
        </w:rPr>
        <w:t>do not</w:t>
      </w:r>
      <w:r w:rsidRPr="00A5681F">
        <w:rPr>
          <w:rFonts w:ascii="Verdana" w:hAnsi="Verdana"/>
        </w:rPr>
        <w:t>, then they will be forced to increase taxes</w:t>
      </w:r>
      <w:r w:rsidRPr="00A5681F">
        <w:rPr>
          <w:rFonts w:ascii="Verdana" w:hAnsi="Verdana"/>
        </w:rPr>
        <w:t xml:space="preserve"> or make cuts.</w:t>
      </w:r>
    </w:p>
    <w:p w:rsidR="00CB1049" w:rsidRPr="00A5681F" w:rsidP="00A5681F">
      <w:pPr>
        <w:spacing w:line="480" w:lineRule="auto"/>
        <w:rPr>
          <w:rFonts w:ascii="Verdana" w:hAnsi="Verdana"/>
        </w:rPr>
      </w:pPr>
      <w:r w:rsidRPr="00A5681F">
        <w:rPr>
          <w:rFonts w:ascii="Verdana" w:hAnsi="Verdana"/>
        </w:rPr>
        <w:t xml:space="preserve">Even under origin-based tax sharing, where </w:t>
      </w:r>
      <w:r w:rsidRPr="00A5681F">
        <w:rPr>
          <w:rFonts w:ascii="Verdana" w:hAnsi="Verdana"/>
        </w:rPr>
        <w:t>mayors will not be able to change the tax rate of income or corporation tax,</w:t>
      </w:r>
      <w:r w:rsidRPr="00A5681F">
        <w:rPr>
          <w:rFonts w:ascii="Verdana" w:hAnsi="Verdana"/>
        </w:rPr>
        <w:t xml:space="preserve"> </w:t>
      </w:r>
      <w:r w:rsidRPr="00A5681F">
        <w:rPr>
          <w:rFonts w:ascii="Verdana" w:hAnsi="Verdana"/>
        </w:rPr>
        <w:t xml:space="preserve">greater </w:t>
      </w:r>
      <w:r w:rsidRPr="00A5681F">
        <w:rPr>
          <w:rFonts w:ascii="Verdana" w:hAnsi="Verdana"/>
        </w:rPr>
        <w:t>autonomy over council tax rates and part of the business rates multiplier will help local voters help mayors accountable for their use of public money</w:t>
      </w:r>
      <w:r w:rsidRPr="00A5681F">
        <w:rPr>
          <w:rFonts w:ascii="Verdana" w:hAnsi="Verdana"/>
        </w:rPr>
        <w:t>.</w:t>
      </w:r>
    </w:p>
    <w:p w:rsidR="00CB1049" w:rsidRPr="00A5681F" w:rsidP="00A5681F">
      <w:pPr>
        <w:spacing w:line="480" w:lineRule="auto"/>
        <w:rPr>
          <w:rFonts w:ascii="Verdana" w:hAnsi="Verdana"/>
        </w:rPr>
      </w:pPr>
      <w:r w:rsidRPr="00A5681F">
        <w:rPr>
          <w:rFonts w:ascii="Verdana" w:hAnsi="Verdana"/>
        </w:rPr>
        <w:t xml:space="preserve">More limited </w:t>
      </w:r>
      <w:r w:rsidRPr="00A5681F">
        <w:rPr>
          <w:rFonts w:ascii="Verdana" w:hAnsi="Verdana"/>
        </w:rPr>
        <w:t>proposals for</w:t>
      </w:r>
      <w:r w:rsidRPr="00A5681F">
        <w:rPr>
          <w:rFonts w:ascii="Verdana" w:hAnsi="Verdana"/>
        </w:rPr>
        <w:t xml:space="preserve"> fiscal devolution – such as </w:t>
      </w:r>
      <w:r w:rsidRPr="00A5681F">
        <w:rPr>
          <w:rFonts w:ascii="Verdana" w:hAnsi="Verdana"/>
        </w:rPr>
        <w:t>letting</w:t>
      </w:r>
      <w:r w:rsidRPr="00A5681F">
        <w:rPr>
          <w:rFonts w:ascii="Verdana" w:hAnsi="Verdana"/>
        </w:rPr>
        <w:t xml:space="preserve"> mayors keep some share of the increment of</w:t>
      </w:r>
      <w:r w:rsidRPr="00A5681F">
        <w:rPr>
          <w:rFonts w:ascii="Verdana" w:hAnsi="Verdana"/>
        </w:rPr>
        <w:t xml:space="preserve"> above-trend</w:t>
      </w:r>
      <w:r w:rsidRPr="00A5681F">
        <w:rPr>
          <w:rFonts w:ascii="Verdana" w:hAnsi="Verdana"/>
        </w:rPr>
        <w:t xml:space="preserve"> growth </w:t>
      </w:r>
      <w:r w:rsidRPr="00A5681F">
        <w:rPr>
          <w:rFonts w:ascii="Verdana" w:hAnsi="Verdana"/>
        </w:rPr>
        <w:t>in their taxbase above</w:t>
      </w:r>
      <w:r w:rsidRPr="00A5681F">
        <w:rPr>
          <w:rFonts w:ascii="Verdana" w:hAnsi="Verdana"/>
        </w:rPr>
        <w:t xml:space="preserve"> – will be </w:t>
      </w:r>
      <w:r w:rsidRPr="00A5681F">
        <w:rPr>
          <w:rFonts w:ascii="Verdana" w:hAnsi="Verdana"/>
        </w:rPr>
        <w:t>difficult</w:t>
      </w:r>
      <w:r w:rsidRPr="00A5681F">
        <w:rPr>
          <w:rFonts w:ascii="Verdana" w:hAnsi="Verdana"/>
        </w:rPr>
        <w:t xml:space="preserve"> to implement in part because </w:t>
      </w:r>
      <w:r w:rsidRPr="00A5681F">
        <w:rPr>
          <w:rFonts w:ascii="Verdana" w:hAnsi="Verdana"/>
        </w:rPr>
        <w:t xml:space="preserve">Whitehall will demand </w:t>
      </w:r>
      <w:r w:rsidRPr="00A5681F">
        <w:rPr>
          <w:rFonts w:ascii="Verdana" w:hAnsi="Verdana"/>
        </w:rPr>
        <w:t>bespoke</w:t>
      </w:r>
      <w:r w:rsidRPr="00A5681F">
        <w:rPr>
          <w:rFonts w:ascii="Verdana" w:hAnsi="Verdana"/>
        </w:rPr>
        <w:t xml:space="preserve"> accountability mechanisms to monitor </w:t>
      </w:r>
      <w:r w:rsidRPr="00A5681F">
        <w:rPr>
          <w:rFonts w:ascii="Verdana" w:hAnsi="Verdana"/>
        </w:rPr>
        <w:t>such technically complex systems.</w:t>
      </w:r>
    </w:p>
    <w:p w:rsidR="00CB1049" w:rsidRPr="00A5681F" w:rsidP="00A5681F">
      <w:pPr>
        <w:numPr>
          <w:ilvl w:val="0"/>
          <w:numId w:val="2"/>
        </w:numPr>
        <w:spacing w:line="480" w:lineRule="auto"/>
        <w:rPr>
          <w:rFonts w:ascii="Verdana" w:hAnsi="Verdana"/>
          <w:b/>
          <w:bCs/>
        </w:rPr>
      </w:pPr>
      <w:r w:rsidRPr="00A5681F">
        <w:rPr>
          <w:rFonts w:ascii="Verdana" w:hAnsi="Verdana"/>
          <w:b/>
          <w:bCs/>
        </w:rPr>
        <w:t>Should devolution be paired with tax reforms, such as council tax revaluations, or can it be carried out separately?</w:t>
      </w:r>
    </w:p>
    <w:p w:rsidR="00CB1049" w:rsidRPr="00A5681F" w:rsidP="00A5681F">
      <w:pPr>
        <w:spacing w:line="480" w:lineRule="auto"/>
        <w:rPr>
          <w:rFonts w:ascii="Verdana" w:hAnsi="Verdana"/>
        </w:rPr>
      </w:pPr>
      <w:r w:rsidRPr="00A5681F">
        <w:rPr>
          <w:rFonts w:ascii="Verdana" w:hAnsi="Verdana"/>
        </w:rPr>
        <w:t>This should be carried out separately towards the end of the fiscal devolution process. The introduction of tax sharing is complicated enough without revaluing council tax at the same time.</w:t>
      </w:r>
    </w:p>
    <w:p w:rsidR="00CB1049" w:rsidRPr="00A5681F" w:rsidP="00A5681F">
      <w:pPr>
        <w:spacing w:line="480" w:lineRule="auto"/>
        <w:rPr>
          <w:rFonts w:ascii="Verdana" w:hAnsi="Verdana"/>
        </w:rPr>
      </w:pPr>
      <w:r w:rsidRPr="00A5681F">
        <w:rPr>
          <w:rFonts w:ascii="Verdana" w:hAnsi="Verdana"/>
        </w:rPr>
        <w:t>Reducing capping and allowing more local control over council tax and business rates should accompany the fiscal devolution roadmap</w:t>
      </w:r>
      <w:r w:rsidRPr="00A5681F">
        <w:rPr>
          <w:rFonts w:ascii="Verdana" w:hAnsi="Verdana"/>
        </w:rPr>
        <w:t xml:space="preserve"> to improve accountability</w:t>
      </w:r>
      <w:r w:rsidRPr="00A5681F">
        <w:rPr>
          <w:rFonts w:ascii="Verdana" w:hAnsi="Verdana"/>
        </w:rPr>
        <w:t>, but without any need to change the design of these taxes.</w:t>
      </w:r>
      <w:r w:rsidRPr="00A5681F">
        <w:rPr>
          <w:rFonts w:ascii="Verdana" w:hAnsi="Verdana"/>
        </w:rPr>
        <w:tab/>
      </w:r>
    </w:p>
    <w:p w:rsidR="00CB1049" w:rsidRPr="00A5681F" w:rsidP="00A5681F">
      <w:pPr>
        <w:numPr>
          <w:ilvl w:val="0"/>
          <w:numId w:val="2"/>
        </w:numPr>
        <w:spacing w:line="480" w:lineRule="auto"/>
        <w:rPr>
          <w:rFonts w:ascii="Verdana" w:hAnsi="Verdana"/>
          <w:b/>
          <w:bCs/>
        </w:rPr>
      </w:pPr>
      <w:r w:rsidRPr="00A5681F">
        <w:rPr>
          <w:rFonts w:ascii="Verdana" w:hAnsi="Verdana"/>
          <w:b/>
          <w:bCs/>
        </w:rPr>
        <w:t>What transitional issues need to be considered in devolving fiscal powers to local areas?</w:t>
      </w:r>
    </w:p>
    <w:p w:rsidR="00CB1049" w:rsidRPr="00A5681F" w:rsidP="00A5681F">
      <w:pPr>
        <w:spacing w:line="480" w:lineRule="auto"/>
        <w:rPr>
          <w:rFonts w:ascii="Verdana" w:hAnsi="Verdana"/>
        </w:rPr>
      </w:pPr>
      <w:r w:rsidRPr="00A5681F">
        <w:rPr>
          <w:rFonts w:ascii="Verdana" w:hAnsi="Verdana"/>
        </w:rPr>
        <w:t>N/A</w:t>
      </w:r>
    </w:p>
    <w:p w:rsidR="00CB1049" w:rsidRPr="00A5681F" w:rsidP="00A5681F">
      <w:pPr>
        <w:numPr>
          <w:ilvl w:val="0"/>
          <w:numId w:val="2"/>
        </w:numPr>
        <w:spacing w:line="480" w:lineRule="auto"/>
        <w:rPr>
          <w:rFonts w:ascii="Verdana" w:hAnsi="Verdana"/>
          <w:b/>
          <w:bCs/>
        </w:rPr>
      </w:pPr>
      <w:r w:rsidRPr="00A5681F">
        <w:rPr>
          <w:rFonts w:ascii="Verdana" w:hAnsi="Verdana"/>
          <w:b/>
          <w:bCs/>
        </w:rPr>
        <w:t>What risks does the Government need to consider in any further fiscal devolution?</w:t>
      </w:r>
    </w:p>
    <w:p w:rsidR="00CB1049" w:rsidRPr="00A5681F" w:rsidP="00A5681F">
      <w:pPr>
        <w:spacing w:line="480" w:lineRule="auto"/>
        <w:rPr>
          <w:rFonts w:ascii="Verdana" w:hAnsi="Verdana"/>
        </w:rPr>
      </w:pPr>
      <w:r w:rsidRPr="00A5681F">
        <w:rPr>
          <w:rFonts w:ascii="Verdana" w:hAnsi="Verdana"/>
        </w:rPr>
        <w:t>N/A</w:t>
      </w:r>
    </w:p>
    <w:p w:rsidR="00CB1049" w:rsidRPr="00A5681F" w:rsidP="00A5681F">
      <w:pPr>
        <w:numPr>
          <w:ilvl w:val="0"/>
          <w:numId w:val="2"/>
        </w:numPr>
        <w:spacing w:line="480" w:lineRule="auto"/>
        <w:rPr>
          <w:rFonts w:ascii="Verdana" w:hAnsi="Verdana"/>
          <w:b/>
          <w:bCs/>
        </w:rPr>
      </w:pPr>
      <w:r w:rsidRPr="00A5681F">
        <w:rPr>
          <w:rFonts w:ascii="Verdana" w:hAnsi="Verdana"/>
          <w:b/>
          <w:bCs/>
        </w:rPr>
        <w:t>Does fiscal devolution require wider constitutional change to be successful?</w:t>
      </w:r>
    </w:p>
    <w:p w:rsidR="00CB1049" w:rsidRPr="00A5681F" w:rsidP="00A5681F">
      <w:pPr>
        <w:spacing w:line="480" w:lineRule="auto"/>
        <w:rPr>
          <w:rFonts w:ascii="Verdana" w:hAnsi="Verdana"/>
        </w:rPr>
      </w:pPr>
      <w:r w:rsidRPr="00A5681F">
        <w:rPr>
          <w:rFonts w:ascii="Verdana" w:hAnsi="Verdana"/>
        </w:rPr>
        <w:t>N/A</w:t>
      </w:r>
    </w:p>
    <w:p w:rsidR="00CB1049" w:rsidRPr="00A5681F" w:rsidP="00A5681F">
      <w:pPr>
        <w:numPr>
          <w:ilvl w:val="0"/>
          <w:numId w:val="2"/>
        </w:numPr>
        <w:spacing w:line="480" w:lineRule="auto"/>
        <w:rPr>
          <w:rFonts w:ascii="Verdana" w:hAnsi="Verdana"/>
          <w:b/>
          <w:bCs/>
        </w:rPr>
      </w:pPr>
      <w:r w:rsidRPr="00A5681F">
        <w:rPr>
          <w:rFonts w:ascii="Verdana" w:hAnsi="Verdana"/>
          <w:b/>
          <w:bCs/>
        </w:rPr>
        <w:t>Which forms of fiscal devolution in other countries can the UK learn from?</w:t>
      </w:r>
    </w:p>
    <w:p w:rsidR="00CB1049" w:rsidRPr="00A5681F" w:rsidP="00A5681F">
      <w:pPr>
        <w:spacing w:line="480" w:lineRule="auto"/>
        <w:rPr>
          <w:rFonts w:ascii="Verdana" w:hAnsi="Verdana"/>
        </w:rPr>
      </w:pPr>
      <w:r w:rsidRPr="00A5681F">
        <w:rPr>
          <w:rFonts w:ascii="Verdana" w:hAnsi="Verdana"/>
        </w:rPr>
        <w:t xml:space="preserve">The experience of Eastern European countries are particularly relevant for English fiscal devolution for two reasons – first, their systems often rely on tax sharing mechanisms highlighted in the </w:t>
      </w:r>
      <w:r w:rsidRPr="00A5681F">
        <w:rPr>
          <w:rFonts w:ascii="Verdana" w:hAnsi="Verdana"/>
        </w:rPr>
        <w:t xml:space="preserve">announcement of the </w:t>
      </w:r>
      <w:r w:rsidRPr="00A5681F">
        <w:rPr>
          <w:rFonts w:ascii="Verdana" w:hAnsi="Verdana"/>
        </w:rPr>
        <w:t>fiscal devolution roadmap</w:t>
      </w:r>
      <w:r w:rsidRPr="00A5681F">
        <w:rPr>
          <w:rFonts w:ascii="Verdana" w:hAnsi="Verdana"/>
        </w:rPr>
        <w:t>; and second, they have experience of moving from highly c</w:t>
      </w:r>
      <w:r w:rsidRPr="00A5681F">
        <w:rPr>
          <w:rFonts w:ascii="Verdana" w:hAnsi="Verdana"/>
        </w:rPr>
        <w:t>entralised systems to greater devolution over the past 30 years.</w:t>
      </w:r>
      <w:r w:rsidRPr="00A5681F">
        <w:rPr>
          <w:rFonts w:ascii="Verdana" w:hAnsi="Verdana"/>
        </w:rPr>
        <w:t xml:space="preserve"> </w:t>
      </w:r>
    </w:p>
    <w:p w:rsidR="00CB1049" w:rsidRPr="00A5681F" w:rsidP="00A5681F">
      <w:pPr>
        <w:spacing w:line="480" w:lineRule="auto"/>
        <w:rPr>
          <w:rFonts w:ascii="Verdana" w:hAnsi="Verdana"/>
        </w:rPr>
      </w:pPr>
      <w:r w:rsidRPr="00A5681F">
        <w:rPr>
          <w:rFonts w:ascii="Verdana" w:hAnsi="Verdana"/>
        </w:rPr>
        <w:t xml:space="preserve">Other countries with </w:t>
      </w:r>
      <w:r w:rsidRPr="00A5681F">
        <w:rPr>
          <w:rFonts w:ascii="Verdana" w:hAnsi="Verdana"/>
        </w:rPr>
        <w:t>highly devolved local finance systems</w:t>
      </w:r>
      <w:r w:rsidRPr="00A5681F">
        <w:rPr>
          <w:rFonts w:ascii="Verdana" w:hAnsi="Verdana"/>
        </w:rPr>
        <w:t xml:space="preserve"> have often had them for many decades – for example, Denmark’s </w:t>
      </w:r>
      <w:r w:rsidRPr="00A5681F">
        <w:rPr>
          <w:rFonts w:ascii="Verdana" w:hAnsi="Verdana"/>
        </w:rPr>
        <w:t>local income tax was introduced in 1903.</w:t>
      </w:r>
    </w:p>
    <w:p w:rsidR="00CB1049" w:rsidP="00A5681F">
      <w:pPr>
        <w:spacing w:line="480" w:lineRule="auto"/>
        <w:rPr>
          <w:rFonts w:ascii="Verdana" w:hAnsi="Verdana"/>
        </w:rPr>
      </w:pPr>
      <w:r w:rsidRPr="00A5681F">
        <w:rPr>
          <w:rFonts w:ascii="Verdana" w:hAnsi="Verdana"/>
        </w:rPr>
        <w:t xml:space="preserve">The most </w:t>
      </w:r>
      <w:r w:rsidRPr="00A5681F">
        <w:rPr>
          <w:rFonts w:ascii="Verdana" w:hAnsi="Verdana"/>
        </w:rPr>
        <w:t xml:space="preserve">promising countries for learning lessons from in terms of tax sharing are Poland, Romania, </w:t>
      </w:r>
      <w:r w:rsidRPr="00A5681F">
        <w:rPr>
          <w:rFonts w:ascii="Verdana" w:hAnsi="Verdana"/>
        </w:rPr>
        <w:t xml:space="preserve">Estonia, </w:t>
      </w:r>
      <w:r w:rsidRPr="00A5681F">
        <w:rPr>
          <w:rFonts w:ascii="Verdana" w:hAnsi="Verdana"/>
        </w:rPr>
        <w:t>and Ukrain</w:t>
      </w:r>
      <w:r w:rsidRPr="00A5681F">
        <w:rPr>
          <w:rFonts w:ascii="Verdana" w:hAnsi="Verdana"/>
        </w:rPr>
        <w:t xml:space="preserve">e – all of these countries </w:t>
      </w:r>
      <w:r w:rsidRPr="00A5681F">
        <w:rPr>
          <w:rFonts w:ascii="Verdana" w:hAnsi="Verdana"/>
        </w:rPr>
        <w:t>have made different choices but have a shared path of moving from a highly centralised system to one which allows places the opportunity to grow their taxbase and keep it.</w:t>
      </w:r>
    </w:p>
    <w:p w:rsidR="00A5681F" w:rsidRPr="00A5681F" w:rsidP="00A5681F">
      <w:pPr>
        <w:spacing w:line="480" w:lineRule="auto"/>
        <w:rPr>
          <w:rFonts w:ascii="Verdana" w:hAnsi="Verdana"/>
          <w:i/>
          <w:iCs/>
        </w:rPr>
      </w:pPr>
      <w:r w:rsidRPr="00A5681F">
        <w:rPr>
          <w:rFonts w:ascii="Verdana" w:hAnsi="Verdana"/>
          <w:i/>
          <w:iCs/>
        </w:rPr>
        <w:t>17 June 2026</w:t>
      </w:r>
    </w:p>
    <w:p w:rsidR="00CB1049" w:rsidRPr="00A5681F" w:rsidP="00A5681F">
      <w:pPr>
        <w:spacing w:line="480" w:lineRule="auto"/>
        <w:rPr>
          <w:rFonts w:ascii="Verdana" w:hAnsi="Verdana"/>
        </w:rPr>
      </w:pPr>
    </w:p>
    <w:p w:rsidR="00CB1049" w:rsidRPr="00A5681F" w:rsidP="00A5681F">
      <w:pPr>
        <w:spacing w:line="480" w:lineRule="auto"/>
        <w:rPr>
          <w:rFonts w:ascii="Verdana" w:hAnsi="Verdana"/>
        </w:rPr>
      </w:pPr>
    </w:p>
    <w:sectPr>
      <w:footerReference w:type="default" r:id="rI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049">
    <w:pPr>
      <w:pStyle w:val="Footer"/>
      <w:jc w:val="right"/>
    </w:pPr>
  </w:p>
  <w:p w:rsidR="00CB10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CB1049" w:rsidP="00864629">
      <w:pPr>
        <w:spacing w:after="0" w:line="240" w:lineRule="auto"/>
      </w:pPr>
      <w:r>
        <w:separator/>
      </w:r>
    </w:p>
  </w:footnote>
  <w:footnote w:type="continuationSeparator" w:id="1">
    <w:p w:rsidR="00CB1049" w:rsidP="00864629">
      <w:pPr>
        <w:spacing w:after="0" w:line="240" w:lineRule="auto"/>
      </w:pPr>
      <w:r>
        <w:continuationSeparator/>
      </w:r>
    </w:p>
  </w:footnote>
  <w:footnote w:id="2">
    <w:p w:rsidR="00CB1049" w:rsidRPr="00A5681F">
      <w:pPr>
        <w:pStyle w:val="FootnoteText"/>
        <w:rPr>
          <w:rFonts w:ascii="Verdana" w:hAnsi="Verdana"/>
        </w:rPr>
      </w:pPr>
      <w:r w:rsidRPr="00A5681F">
        <w:rPr>
          <w:rStyle w:val="FootnoteReference"/>
          <w:rFonts w:ascii="Verdana" w:hAnsi="Verdana"/>
        </w:rPr>
        <w:footnoteRef/>
      </w:r>
      <w:r w:rsidRPr="00A5681F">
        <w:rPr>
          <w:rFonts w:ascii="Verdana" w:hAnsi="Verdana"/>
        </w:rPr>
        <w:t xml:space="preserve"> </w:t>
      </w:r>
      <w:r w:rsidRPr="00A5681F">
        <w:rPr>
          <w:rFonts w:ascii="Verdana" w:hAnsi="Verdana"/>
        </w:rPr>
        <w:t xml:space="preserve">Breach A and Bridgett S (2022), </w:t>
      </w:r>
      <w:r>
        <w:fldChar w:fldCharType="begin"/>
      </w:r>
      <w:r>
        <w:instrText xml:space="preserve"> HYPERLINK "https://www.centreforcities.org/publication/centralisation-nation/" </w:instrText>
      </w:r>
      <w:r>
        <w:fldChar w:fldCharType="separate"/>
      </w:r>
      <w:r w:rsidRPr="00A5681F">
        <w:rPr>
          <w:rStyle w:val="Hyperlink"/>
          <w:rFonts w:ascii="Verdana" w:hAnsi="Verdana"/>
          <w:color w:val="auto"/>
        </w:rPr>
        <w:t>Centralisation Nation: Britain’s system of local government and its impact on the national economy</w:t>
      </w:r>
      <w:r>
        <w:fldChar w:fldCharType="end"/>
      </w:r>
      <w:r w:rsidRPr="00A5681F">
        <w:rPr>
          <w:rFonts w:ascii="Verdana" w:hAnsi="Verdana"/>
        </w:rPr>
        <w:t>, Centre for Cities and Resolution Foundation: Economy 2030 Inquiry</w:t>
      </w:r>
    </w:p>
  </w:footnote>
  <w:footnote w:id="3">
    <w:p w:rsidR="00CB1049" w:rsidRPr="00023EC2">
      <w:pPr>
        <w:pStyle w:val="FootnoteText"/>
      </w:pPr>
      <w:r w:rsidRPr="00A5681F">
        <w:rPr>
          <w:rStyle w:val="FootnoteReference"/>
          <w:rFonts w:ascii="Verdana" w:hAnsi="Verdana"/>
        </w:rPr>
        <w:footnoteRef/>
      </w:r>
      <w:r w:rsidRPr="00A5681F">
        <w:rPr>
          <w:rFonts w:ascii="Verdana" w:hAnsi="Verdana"/>
        </w:rPr>
        <w:t xml:space="preserve"> Breach A and Swinney P (2024), </w:t>
      </w:r>
      <w:r>
        <w:fldChar w:fldCharType="begin"/>
      </w:r>
      <w:r>
        <w:instrText xml:space="preserve"> HYPERLINK "https://www.centreforcities.org/publication/climbing-the-summit/" </w:instrText>
      </w:r>
      <w:r>
        <w:fldChar w:fldCharType="separate"/>
      </w:r>
      <w:r w:rsidRPr="00A5681F">
        <w:rPr>
          <w:rStyle w:val="Hyperlink"/>
          <w:rFonts w:ascii="Verdana" w:hAnsi="Verdana"/>
          <w:color w:val="auto"/>
        </w:rPr>
        <w:t xml:space="preserve">Climbing the Summit: Big Cities in the </w:t>
      </w:r>
      <w:r w:rsidRPr="00A5681F">
        <w:rPr>
          <w:rStyle w:val="Hyperlink"/>
          <w:rFonts w:ascii="Verdana" w:hAnsi="Verdana"/>
          <w:color w:val="auto"/>
        </w:rPr>
        <w:t xml:space="preserve">UK and the </w:t>
      </w:r>
      <w:r w:rsidRPr="00A5681F">
        <w:rPr>
          <w:rStyle w:val="Hyperlink"/>
          <w:rFonts w:ascii="Verdana" w:hAnsi="Verdana"/>
          <w:color w:val="auto"/>
        </w:rPr>
        <w:t>G7</w:t>
      </w:r>
      <w:r>
        <w:fldChar w:fldCharType="end"/>
      </w:r>
      <w:r w:rsidRPr="00A5681F">
        <w:rPr>
          <w:rFonts w:ascii="Verdana" w:hAnsi="Verdana"/>
        </w:rPr>
        <w:t xml:space="preserve">, Centre for Cities </w:t>
      </w:r>
    </w:p>
  </w:footnote>
  <w:footnote w:id="4">
    <w:p w:rsidR="00CB1049" w:rsidRPr="00A5681F" w:rsidP="002F1C80">
      <w:pPr>
        <w:pStyle w:val="FootnoteText"/>
        <w:rPr>
          <w:rFonts w:ascii="Verdana" w:hAnsi="Verdana"/>
        </w:rPr>
      </w:pPr>
      <w:r w:rsidRPr="00A5681F">
        <w:rPr>
          <w:rStyle w:val="FootnoteReference"/>
          <w:rFonts w:ascii="Verdana" w:hAnsi="Verdana"/>
        </w:rPr>
        <w:footnoteRef/>
      </w:r>
      <w:r w:rsidRPr="00A5681F">
        <w:rPr>
          <w:rFonts w:ascii="Verdana" w:hAnsi="Verdana"/>
        </w:rPr>
        <w:t xml:space="preserve"> OECD (2019) </w:t>
      </w:r>
      <w:r>
        <w:fldChar w:fldCharType="begin"/>
      </w:r>
      <w:r>
        <w:instrText xml:space="preserve"> HYPERLINK "https://www.oecd.org/content/dam/oecd/en/publications/reports/2019/03/making-decentralisation-work_g1g9faa7/g2g9faa7-en.pdf" </w:instrText>
      </w:r>
      <w:r>
        <w:fldChar w:fldCharType="separate"/>
      </w:r>
      <w:r w:rsidRPr="00A5681F">
        <w:rPr>
          <w:rStyle w:val="Hyperlink"/>
          <w:rFonts w:ascii="Verdana" w:hAnsi="Verdana"/>
          <w:color w:val="auto"/>
        </w:rPr>
        <w:t xml:space="preserve">Making Decentralisation Work: A handbook for </w:t>
      </w:r>
      <w:r w:rsidRPr="00A5681F">
        <w:rPr>
          <w:rStyle w:val="Hyperlink"/>
          <w:rFonts w:ascii="Verdana" w:hAnsi="Verdana"/>
          <w:color w:val="auto"/>
        </w:rPr>
        <w:t>policy-makers</w:t>
      </w:r>
      <w:r>
        <w:fldChar w:fldCharType="end"/>
      </w:r>
      <w:r w:rsidRPr="00A5681F">
        <w:rPr>
          <w:rFonts w:ascii="Verdana" w:hAnsi="Verdana"/>
        </w:rPr>
        <w:t xml:space="preserve">. OECD Multi-level Governance Studies; Kim J. &amp; Dougherty S. (2018) </w:t>
      </w:r>
      <w:r>
        <w:fldChar w:fldCharType="begin"/>
      </w:r>
      <w:r>
        <w:instrText xml:space="preserve"> HYPERLINK "https://www.oecd.org/content/dam/oecd/en/publications/reports/2018/07/fiscal-decentralisation-and-inclusive-growth_g1g906a0/9789264302488-en.pdf" </w:instrText>
      </w:r>
      <w:r>
        <w:fldChar w:fldCharType="separate"/>
      </w:r>
      <w:r w:rsidRPr="00A5681F">
        <w:rPr>
          <w:rStyle w:val="Hyperlink"/>
          <w:rFonts w:ascii="Verdana" w:hAnsi="Verdana"/>
          <w:color w:val="auto"/>
        </w:rPr>
        <w:t>Fiscal Decentralisation and Inclusive Growth</w:t>
      </w:r>
      <w:r>
        <w:fldChar w:fldCharType="end"/>
      </w:r>
      <w:r w:rsidRPr="00A5681F">
        <w:rPr>
          <w:rFonts w:ascii="Verdana" w:hAnsi="Verdana"/>
        </w:rPr>
        <w:t xml:space="preserve">, OECD and Korea Institute of Public Finance; Blöchliger H (2013) </w:t>
      </w:r>
      <w:r>
        <w:fldChar w:fldCharType="begin"/>
      </w:r>
      <w:r>
        <w:instrText xml:space="preserve"> HYPERLINK "https://www.oecd.org/en/publications/decentralisation-and-economic-growth-part-1-how-fiscal-federalism-affects-long-term-development_5k4559gx1q8r-en.html?utm_source=chatgpt.com" </w:instrText>
      </w:r>
      <w:r>
        <w:fldChar w:fldCharType="separate"/>
      </w:r>
      <w:r w:rsidRPr="00A5681F">
        <w:rPr>
          <w:rStyle w:val="Hyperlink"/>
          <w:rFonts w:ascii="Verdana" w:hAnsi="Verdana"/>
          <w:color w:val="auto"/>
        </w:rPr>
        <w:t>Decentralisation and Economic Growth - Part 1: How Fiscal Federalism Affects Long-Term Development.</w:t>
      </w:r>
      <w:r>
        <w:fldChar w:fldCharType="end"/>
      </w:r>
      <w:r w:rsidRPr="00A5681F">
        <w:rPr>
          <w:rFonts w:ascii="Verdana" w:hAnsi="Verdana"/>
        </w:rPr>
        <w:t xml:space="preserve"> </w:t>
      </w:r>
    </w:p>
  </w:footnote>
  <w:footnote w:id="5">
    <w:p w:rsidR="00CB1049" w:rsidRPr="00A5681F" w:rsidP="002F1C80">
      <w:pPr>
        <w:pStyle w:val="FootnoteText"/>
        <w:rPr>
          <w:rFonts w:ascii="Verdana" w:hAnsi="Verdana"/>
        </w:rPr>
      </w:pPr>
      <w:r w:rsidRPr="00A5681F">
        <w:rPr>
          <w:rStyle w:val="FootnoteReference"/>
          <w:rFonts w:ascii="Verdana" w:hAnsi="Verdana"/>
        </w:rPr>
        <w:footnoteRef/>
      </w:r>
      <w:r w:rsidRPr="00A5681F">
        <w:rPr>
          <w:rFonts w:ascii="Verdana" w:hAnsi="Verdana"/>
        </w:rPr>
        <w:t xml:space="preserve"> Iimi A. (2004) </w:t>
      </w:r>
      <w:r>
        <w:fldChar w:fldCharType="begin"/>
      </w:r>
      <w:r>
        <w:instrText xml:space="preserve"> HYPERLINK "https://www.sciencedirect.com/science/article/abs/pii/S0094119004001251" </w:instrText>
      </w:r>
      <w:r>
        <w:fldChar w:fldCharType="separate"/>
      </w:r>
      <w:r w:rsidRPr="00A5681F">
        <w:rPr>
          <w:rStyle w:val="Hyperlink"/>
          <w:rFonts w:ascii="Verdana" w:hAnsi="Verdana"/>
          <w:color w:val="auto"/>
        </w:rPr>
        <w:t>Decentralization and economic growth revisited: an empirical note</w:t>
      </w:r>
      <w:r>
        <w:fldChar w:fldCharType="end"/>
      </w:r>
      <w:r w:rsidRPr="00A5681F">
        <w:rPr>
          <w:rFonts w:ascii="Verdana" w:hAnsi="Verdana"/>
        </w:rPr>
        <w:t>,  Journal of Urban Economics.</w:t>
      </w:r>
    </w:p>
  </w:footnote>
  <w:footnote w:id="6">
    <w:p w:rsidR="00CB1049" w:rsidRPr="00023EC2" w:rsidP="002F1C80">
      <w:pPr>
        <w:pStyle w:val="FootnoteText"/>
        <w:rPr>
          <w:lang w:val="en-US"/>
        </w:rPr>
      </w:pPr>
      <w:r w:rsidRPr="00A5681F">
        <w:rPr>
          <w:rStyle w:val="FootnoteReference"/>
          <w:rFonts w:ascii="Verdana" w:hAnsi="Verdana"/>
        </w:rPr>
        <w:footnoteRef/>
      </w:r>
      <w:r w:rsidRPr="00A5681F">
        <w:rPr>
          <w:rFonts w:ascii="Verdana" w:hAnsi="Verdana"/>
        </w:rPr>
        <w:t xml:space="preserve"> </w:t>
      </w:r>
      <w:r w:rsidRPr="00A5681F">
        <w:rPr>
          <w:rFonts w:ascii="Verdana" w:hAnsi="Verdana"/>
        </w:rPr>
        <w:t xml:space="preserve">Preyer E et al (2026), </w:t>
      </w:r>
      <w:r>
        <w:fldChar w:fldCharType="begin"/>
      </w:r>
      <w:r>
        <w:instrText xml:space="preserve"> HYPERLINK "https://publications.jrc.ec.europa.eu/repository/handle/JRC145286" </w:instrText>
      </w:r>
      <w:r>
        <w:fldChar w:fldCharType="separate"/>
      </w:r>
      <w:r w:rsidRPr="00A5681F">
        <w:rPr>
          <w:rStyle w:val="Hyperlink"/>
          <w:rFonts w:ascii="Verdana" w:hAnsi="Verdana"/>
          <w:color w:val="auto"/>
        </w:rPr>
        <w:t>Local taxes and economic growth</w:t>
      </w:r>
      <w:r>
        <w:fldChar w:fldCharType="end"/>
      </w:r>
      <w:r w:rsidRPr="00A5681F">
        <w:rPr>
          <w:rFonts w:ascii="Verdana" w:hAnsi="Verdana"/>
        </w:rPr>
        <w:t>, European Commission JRC145286</w:t>
      </w:r>
    </w:p>
  </w:footnote>
  <w:footnote w:id="7">
    <w:p w:rsidR="00CB1049" w:rsidRPr="00A5681F">
      <w:pPr>
        <w:pStyle w:val="FootnoteText"/>
        <w:rPr>
          <w:rFonts w:ascii="Verdana" w:hAnsi="Verdana"/>
        </w:rPr>
      </w:pPr>
      <w:r w:rsidRPr="00A5681F">
        <w:rPr>
          <w:rStyle w:val="FootnoteReference"/>
          <w:rFonts w:ascii="Verdana" w:hAnsi="Verdana"/>
        </w:rPr>
        <w:footnoteRef/>
      </w:r>
      <w:r w:rsidRPr="00A5681F">
        <w:rPr>
          <w:rFonts w:ascii="Verdana" w:hAnsi="Verdana"/>
        </w:rPr>
        <w:t xml:space="preserve"> For example, </w:t>
      </w:r>
      <w:r>
        <w:fldChar w:fldCharType="begin"/>
      </w:r>
      <w:r>
        <w:instrText xml:space="preserve"> HYPERLINK "https://www.census.gov/quickfacts/fact/table/beverlyhillscitycalifornia,inglewoodcitycalifornia/INC110224" </w:instrText>
      </w:r>
      <w:r>
        <w:fldChar w:fldCharType="separate"/>
      </w:r>
      <w:r w:rsidRPr="00A5681F">
        <w:rPr>
          <w:rStyle w:val="Hyperlink"/>
          <w:rFonts w:ascii="Verdana" w:hAnsi="Verdana"/>
          <w:color w:val="auto"/>
        </w:rPr>
        <w:t>Beverly Hills (avera</w:t>
      </w:r>
      <w:r w:rsidRPr="00A5681F">
        <w:rPr>
          <w:rStyle w:val="Hyperlink"/>
          <w:rFonts w:ascii="Verdana" w:hAnsi="Verdana"/>
          <w:color w:val="auto"/>
        </w:rPr>
        <w:t>ge income</w:t>
      </w:r>
      <w:r w:rsidRPr="00A5681F">
        <w:rPr>
          <w:rStyle w:val="Hyperlink"/>
          <w:rFonts w:ascii="Verdana" w:hAnsi="Verdana"/>
          <w:color w:val="auto"/>
        </w:rPr>
        <w:t xml:space="preserve"> $113,837</w:t>
      </w:r>
      <w:r w:rsidRPr="00A5681F">
        <w:rPr>
          <w:rStyle w:val="Hyperlink"/>
          <w:rFonts w:ascii="Verdana" w:hAnsi="Verdana"/>
          <w:color w:val="auto"/>
        </w:rPr>
        <w:t>)</w:t>
      </w:r>
      <w:r w:rsidRPr="00A5681F">
        <w:rPr>
          <w:rStyle w:val="Hyperlink"/>
          <w:rFonts w:ascii="Verdana" w:hAnsi="Verdana"/>
          <w:color w:val="auto"/>
        </w:rPr>
        <w:t xml:space="preserve"> is a </w:t>
      </w:r>
      <w:r w:rsidRPr="00A5681F">
        <w:rPr>
          <w:rStyle w:val="Hyperlink"/>
          <w:rFonts w:ascii="Verdana" w:hAnsi="Verdana"/>
          <w:color w:val="auto"/>
        </w:rPr>
        <w:t>30 minute</w:t>
      </w:r>
      <w:r w:rsidRPr="00A5681F">
        <w:rPr>
          <w:rStyle w:val="Hyperlink"/>
          <w:rFonts w:ascii="Verdana" w:hAnsi="Verdana"/>
          <w:color w:val="auto"/>
        </w:rPr>
        <w:t xml:space="preserve"> drive from Inglewood (average income </w:t>
      </w:r>
      <w:r w:rsidRPr="00A5681F">
        <w:rPr>
          <w:rStyle w:val="Hyperlink"/>
          <w:rFonts w:ascii="Verdana" w:hAnsi="Verdana"/>
          <w:color w:val="auto"/>
        </w:rPr>
        <w:t>$34,976</w:t>
      </w:r>
      <w:r w:rsidRPr="00A5681F">
        <w:rPr>
          <w:rStyle w:val="Hyperlink"/>
          <w:rFonts w:ascii="Verdana" w:hAnsi="Verdana"/>
          <w:color w:val="auto"/>
        </w:rPr>
        <w:t>)</w:t>
      </w:r>
      <w:r>
        <w:fldChar w:fldCharType="end"/>
      </w:r>
      <w:r w:rsidRPr="00A5681F">
        <w:rPr>
          <w:rFonts w:ascii="Verdana" w:hAnsi="Verdana"/>
        </w:rPr>
        <w:t xml:space="preserve"> but both are separate municipalities in the fragmented Los Angeles metropolitan area</w:t>
      </w:r>
    </w:p>
  </w:footnote>
  <w:footnote w:id="8">
    <w:p w:rsidR="00CB1049" w:rsidRPr="00A5681F" w:rsidP="00D26E1D">
      <w:pPr>
        <w:pStyle w:val="FootnoteText"/>
        <w:rPr>
          <w:rFonts w:ascii="Verdana" w:hAnsi="Verdana"/>
        </w:rPr>
      </w:pPr>
      <w:r w:rsidRPr="00A5681F">
        <w:rPr>
          <w:rStyle w:val="FootnoteReference"/>
          <w:rFonts w:ascii="Verdana" w:hAnsi="Verdana"/>
        </w:rPr>
        <w:footnoteRef/>
      </w:r>
      <w:r w:rsidRPr="00A5681F">
        <w:rPr>
          <w:rFonts w:ascii="Verdana" w:hAnsi="Verdana"/>
        </w:rPr>
        <w:t xml:space="preserve"> </w:t>
      </w:r>
      <w:r w:rsidRPr="00A5681F">
        <w:rPr>
          <w:rFonts w:ascii="Verdana" w:hAnsi="Verdana"/>
        </w:rPr>
        <w:t xml:space="preserve">Blöchliger, H (2013), </w:t>
      </w:r>
      <w:r>
        <w:fldChar w:fldCharType="begin"/>
      </w:r>
      <w:r>
        <w:instrText xml:space="preserve"> HYPERLINK "https://www.oecd.org/en/publications/decentralisation-and-economic-growth-part-1-how-fiscal-federalism-affects-long-term-development_5k4559gx1q8r-en.html" </w:instrText>
      </w:r>
      <w:r>
        <w:fldChar w:fldCharType="separate"/>
      </w:r>
      <w:r w:rsidRPr="00A5681F">
        <w:rPr>
          <w:rStyle w:val="Hyperlink"/>
          <w:rFonts w:ascii="Verdana" w:hAnsi="Verdana"/>
          <w:color w:val="auto"/>
        </w:rPr>
        <w:t>Decentralisation and Economic Growth – Part 1: How Fiscal Federalism Affects Long-Term Development</w:t>
      </w:r>
      <w:r>
        <w:fldChar w:fldCharType="end"/>
      </w:r>
      <w:r w:rsidRPr="00A5681F">
        <w:rPr>
          <w:rFonts w:ascii="Verdana" w:hAnsi="Verdana"/>
        </w:rPr>
        <w:t>, OECD</w:t>
      </w:r>
      <w:r w:rsidRPr="00A5681F">
        <w:rPr>
          <w:rFonts w:ascii="Verdana" w:hAnsi="Verdana"/>
        </w:rPr>
        <w:tab/>
      </w:r>
    </w:p>
  </w:footnote>
  <w:footnote w:id="9">
    <w:p w:rsidR="00CB1049" w:rsidRPr="00023EC2">
      <w:pPr>
        <w:pStyle w:val="FootnoteText"/>
      </w:pPr>
      <w:r w:rsidRPr="00A5681F">
        <w:rPr>
          <w:rStyle w:val="FootnoteReference"/>
          <w:rFonts w:ascii="Verdana" w:hAnsi="Verdana"/>
        </w:rPr>
        <w:footnoteRef/>
      </w:r>
      <w:r w:rsidRPr="00A5681F">
        <w:rPr>
          <w:rFonts w:ascii="Verdana" w:hAnsi="Verdana"/>
        </w:rPr>
        <w:t xml:space="preserve"> </w:t>
      </w:r>
      <w:r w:rsidRPr="00A5681F">
        <w:rPr>
          <w:rFonts w:ascii="Verdana" w:hAnsi="Verdana"/>
        </w:rPr>
        <w:t xml:space="preserve">Breach A (2025), </w:t>
      </w:r>
      <w:r>
        <w:fldChar w:fldCharType="begin"/>
      </w:r>
      <w:r>
        <w:instrText xml:space="preserve"> HYPERLINK "https://www.centreforcities.org/publication/how-should-a-tourist-tax-work-for-englands-mayors/" </w:instrText>
      </w:r>
      <w:r>
        <w:fldChar w:fldCharType="separate"/>
      </w:r>
      <w:r w:rsidRPr="00A5681F">
        <w:rPr>
          <w:rStyle w:val="Hyperlink"/>
          <w:rFonts w:ascii="Verdana" w:hAnsi="Verdana"/>
          <w:color w:val="auto"/>
        </w:rPr>
        <w:t>How should a tourist tax work for England’s mayors</w:t>
      </w:r>
      <w:r>
        <w:fldChar w:fldCharType="end"/>
      </w:r>
      <w:r w:rsidRPr="00A5681F">
        <w:rPr>
          <w:rFonts w:ascii="Verdana" w:hAnsi="Verdana"/>
        </w:rPr>
        <w:t xml:space="preserve">?, Centre for Cities; </w:t>
      </w:r>
      <w:r w:rsidRPr="00A5681F">
        <w:rPr>
          <w:rFonts w:ascii="Verdana" w:hAnsi="Verdana"/>
        </w:rPr>
        <w:t xml:space="preserve">Rollison C and Johnson Z (2026), </w:t>
      </w:r>
      <w:r>
        <w:fldChar w:fldCharType="begin"/>
      </w:r>
      <w:r>
        <w:instrText xml:space="preserve"> HYPERLINK "https://www.centreforcities.org/publication/around-the-world-how-do-visitor-levies-work-in-other-countries/" </w:instrText>
      </w:r>
      <w:r>
        <w:fldChar w:fldCharType="separate"/>
      </w:r>
      <w:r w:rsidRPr="00A5681F">
        <w:rPr>
          <w:rStyle w:val="Hyperlink"/>
          <w:rFonts w:ascii="Verdana" w:hAnsi="Verdana"/>
          <w:color w:val="auto"/>
        </w:rPr>
        <w:t>Around the world: How do visitor levies work in other countries</w:t>
      </w:r>
      <w:r>
        <w:fldChar w:fldCharType="end"/>
      </w:r>
      <w:r w:rsidRPr="00A5681F">
        <w:rPr>
          <w:rFonts w:ascii="Verdana" w:hAnsi="Verdana"/>
        </w:rPr>
        <w:t>?, Centre for Cities</w:t>
      </w:r>
    </w:p>
  </w:footnote>
  <w:footnote w:id="10">
    <w:p w:rsidR="00CB1049" w:rsidRPr="00A5681F">
      <w:pPr>
        <w:pStyle w:val="FootnoteText"/>
        <w:rPr>
          <w:rFonts w:ascii="Verdana" w:hAnsi="Verdana"/>
        </w:rPr>
      </w:pPr>
      <w:r w:rsidRPr="00A5681F">
        <w:rPr>
          <w:rStyle w:val="FootnoteReference"/>
          <w:rFonts w:ascii="Verdana" w:hAnsi="Verdana"/>
        </w:rPr>
        <w:footnoteRef/>
      </w:r>
      <w:r w:rsidRPr="00A5681F">
        <w:rPr>
          <w:rFonts w:ascii="Verdana" w:hAnsi="Verdana"/>
        </w:rPr>
        <w:t xml:space="preserve"> </w:t>
      </w:r>
      <w:r w:rsidRPr="00A5681F">
        <w:rPr>
          <w:rFonts w:ascii="Verdana" w:hAnsi="Verdana"/>
        </w:rPr>
        <w:t xml:space="preserve">Preyer </w:t>
      </w:r>
      <w:r w:rsidRPr="00A5681F">
        <w:rPr>
          <w:rFonts w:ascii="Verdana" w:hAnsi="Verdana"/>
        </w:rPr>
        <w:t xml:space="preserve">E et al (2026), </w:t>
      </w:r>
      <w:r>
        <w:fldChar w:fldCharType="begin"/>
      </w:r>
      <w:r>
        <w:instrText xml:space="preserve"> HYPERLINK "https://publications.jrc.ec.europa.eu/repository/handle/JRC145286" </w:instrText>
      </w:r>
      <w:r>
        <w:fldChar w:fldCharType="separate"/>
      </w:r>
      <w:r w:rsidRPr="00A5681F">
        <w:rPr>
          <w:rStyle w:val="Hyperlink"/>
          <w:rFonts w:ascii="Verdana" w:hAnsi="Verdana"/>
          <w:color w:val="auto"/>
        </w:rPr>
        <w:t xml:space="preserve">Local </w:t>
      </w:r>
      <w:r w:rsidRPr="00A5681F">
        <w:rPr>
          <w:rStyle w:val="Hyperlink"/>
          <w:rFonts w:ascii="Verdana" w:hAnsi="Verdana"/>
          <w:color w:val="auto"/>
        </w:rPr>
        <w:t>taxes and economic growth</w:t>
      </w:r>
      <w:r>
        <w:fldChar w:fldCharType="end"/>
      </w:r>
      <w:r w:rsidRPr="00A5681F">
        <w:rPr>
          <w:rFonts w:ascii="Verdana" w:hAnsi="Verdana"/>
        </w:rPr>
        <w:t xml:space="preserve">, </w:t>
      </w:r>
      <w:r w:rsidRPr="00A5681F">
        <w:rPr>
          <w:rFonts w:ascii="Verdana" w:hAnsi="Verdana"/>
        </w:rPr>
        <w:t>European Commission</w:t>
      </w:r>
      <w:r w:rsidRPr="00A5681F">
        <w:rPr>
          <w:rFonts w:ascii="Verdana" w:hAnsi="Verdana"/>
        </w:rPr>
        <w:t xml:space="preserve"> JRC145286</w:t>
      </w:r>
    </w:p>
  </w:footnote>
  <w:footnote w:id="11">
    <w:p w:rsidR="00CB1049" w:rsidRPr="00A5681F" w:rsidP="00B04DD6">
      <w:pPr>
        <w:pStyle w:val="FootnoteText"/>
        <w:rPr>
          <w:rFonts w:ascii="Verdana" w:hAnsi="Verdana"/>
        </w:rPr>
      </w:pPr>
      <w:r w:rsidRPr="00A5681F">
        <w:rPr>
          <w:rStyle w:val="FootnoteReference"/>
          <w:rFonts w:ascii="Verdana" w:hAnsi="Verdana"/>
        </w:rPr>
        <w:footnoteRef/>
      </w:r>
      <w:r w:rsidRPr="00A5681F">
        <w:rPr>
          <w:rFonts w:ascii="Verdana" w:hAnsi="Verdana"/>
        </w:rPr>
        <w:t xml:space="preserve"> Federal Tax Administration (2025), </w:t>
      </w:r>
      <w:r>
        <w:fldChar w:fldCharType="begin"/>
      </w:r>
      <w:r>
        <w:instrText xml:space="preserve"> HYPERLINK "https://www.estv.admin.ch/en/the-swiss-tax-system-publication" </w:instrText>
      </w:r>
      <w:r>
        <w:fldChar w:fldCharType="separate"/>
      </w:r>
      <w:r w:rsidRPr="00A5681F">
        <w:rPr>
          <w:rStyle w:val="Hyperlink"/>
          <w:rFonts w:ascii="Verdana" w:hAnsi="Verdana"/>
          <w:color w:val="auto"/>
        </w:rPr>
        <w:t>The Swiss Tax System</w:t>
      </w:r>
      <w:r>
        <w:fldChar w:fldCharType="end"/>
      </w:r>
      <w:r w:rsidRPr="00A5681F">
        <w:rPr>
          <w:rFonts w:ascii="Verdana" w:hAnsi="Verdana"/>
        </w:rPr>
        <w:t xml:space="preserve">, </w:t>
      </w:r>
      <w:r w:rsidRPr="00A5681F">
        <w:rPr>
          <w:rFonts w:ascii="Verdana" w:hAnsi="Verdana"/>
        </w:rPr>
        <w:t>Swiss Tax Conference</w:t>
      </w:r>
      <w:r w:rsidRPr="00A5681F">
        <w:rPr>
          <w:rFonts w:ascii="Verdana" w:hAnsi="Verdana"/>
        </w:rPr>
        <w:t xml:space="preserve">, pp. </w:t>
      </w:r>
      <w:r w:rsidRPr="00A5681F">
        <w:rPr>
          <w:rFonts w:ascii="Verdana" w:hAnsi="Verdana"/>
        </w:rPr>
        <w:t>21-23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0C171E9"/>
    <w:multiLevelType w:val="multilevel"/>
    <w:tmpl w:val="72023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64A2C35"/>
    <w:multiLevelType w:val="multilevel"/>
    <w:tmpl w:val="3D241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A4D22D2"/>
    <w:multiLevelType w:val="hybridMultilevel"/>
    <w:tmpl w:val="C344A928"/>
    <w:lvl w:ilvl="0">
      <w:start w:val="0"/>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B24685D"/>
    <w:multiLevelType w:val="hybridMultilevel"/>
    <w:tmpl w:val="E0441422"/>
    <w:lvl w:ilvl="0">
      <w:start w:val="19"/>
      <w:numFmt w:val="bullet"/>
      <w:lvlText w:val=""/>
      <w:lvlJc w:val="left"/>
      <w:pPr>
        <w:ind w:left="720" w:hanging="360"/>
      </w:pPr>
      <w:rPr>
        <w:rFonts w:ascii="Symbol" w:hAnsi="Symbol" w:eastAsiaTheme="minorHAnsi" w:cstheme="minorBid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7250193"/>
    <w:multiLevelType w:val="hybridMultilevel"/>
    <w:tmpl w:val="36AA63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C404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04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04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04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04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04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04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04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04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4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04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04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04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04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04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04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04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0438"/>
    <w:rPr>
      <w:rFonts w:eastAsiaTheme="majorEastAsia" w:cstheme="majorBidi"/>
      <w:color w:val="272727" w:themeColor="text1" w:themeTint="D8"/>
    </w:rPr>
  </w:style>
  <w:style w:type="paragraph" w:styleId="Title">
    <w:name w:val="Title"/>
    <w:basedOn w:val="Normal"/>
    <w:next w:val="Normal"/>
    <w:link w:val="TitleChar"/>
    <w:uiPriority w:val="10"/>
    <w:qFormat/>
    <w:rsid w:val="00C404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04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04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04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0438"/>
    <w:pPr>
      <w:spacing w:before="160"/>
      <w:jc w:val="center"/>
    </w:pPr>
    <w:rPr>
      <w:i/>
      <w:iCs/>
      <w:color w:val="404040" w:themeColor="text1" w:themeTint="BF"/>
    </w:rPr>
  </w:style>
  <w:style w:type="character" w:customStyle="1" w:styleId="QuoteChar">
    <w:name w:val="Quote Char"/>
    <w:basedOn w:val="DefaultParagraphFont"/>
    <w:link w:val="Quote"/>
    <w:uiPriority w:val="29"/>
    <w:rsid w:val="00C40438"/>
    <w:rPr>
      <w:i/>
      <w:iCs/>
      <w:color w:val="404040" w:themeColor="text1" w:themeTint="BF"/>
    </w:rPr>
  </w:style>
  <w:style w:type="paragraph" w:styleId="ListParagraph">
    <w:name w:val="List Paragraph"/>
    <w:basedOn w:val="Normal"/>
    <w:uiPriority w:val="34"/>
    <w:qFormat/>
    <w:rsid w:val="00C40438"/>
    <w:pPr>
      <w:ind w:left="720"/>
      <w:contextualSpacing/>
    </w:pPr>
  </w:style>
  <w:style w:type="character" w:styleId="IntenseEmphasis">
    <w:name w:val="Intense Emphasis"/>
    <w:basedOn w:val="DefaultParagraphFont"/>
    <w:uiPriority w:val="21"/>
    <w:qFormat/>
    <w:rsid w:val="00C40438"/>
    <w:rPr>
      <w:i/>
      <w:iCs/>
      <w:color w:val="0F4761" w:themeColor="accent1" w:themeShade="BF"/>
    </w:rPr>
  </w:style>
  <w:style w:type="paragraph" w:styleId="IntenseQuote">
    <w:name w:val="Intense Quote"/>
    <w:basedOn w:val="Normal"/>
    <w:next w:val="Normal"/>
    <w:link w:val="IntenseQuoteChar"/>
    <w:uiPriority w:val="30"/>
    <w:qFormat/>
    <w:rsid w:val="00C404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0438"/>
    <w:rPr>
      <w:i/>
      <w:iCs/>
      <w:color w:val="0F4761" w:themeColor="accent1" w:themeShade="BF"/>
    </w:rPr>
  </w:style>
  <w:style w:type="character" w:styleId="IntenseReference">
    <w:name w:val="Intense Reference"/>
    <w:basedOn w:val="DefaultParagraphFont"/>
    <w:uiPriority w:val="32"/>
    <w:qFormat/>
    <w:rsid w:val="00C40438"/>
    <w:rPr>
      <w:b/>
      <w:bCs/>
      <w:smallCaps/>
      <w:color w:val="0F4761" w:themeColor="accent1" w:themeShade="BF"/>
      <w:spacing w:val="5"/>
    </w:rPr>
  </w:style>
  <w:style w:type="character" w:styleId="CommentReference">
    <w:name w:val="annotation reference"/>
    <w:basedOn w:val="DefaultParagraphFont"/>
    <w:uiPriority w:val="99"/>
    <w:semiHidden/>
    <w:unhideWhenUsed/>
    <w:rsid w:val="000D6AB0"/>
    <w:rPr>
      <w:sz w:val="16"/>
      <w:szCs w:val="16"/>
    </w:rPr>
  </w:style>
  <w:style w:type="paragraph" w:styleId="CommentText">
    <w:name w:val="annotation text"/>
    <w:basedOn w:val="Normal"/>
    <w:link w:val="CommentTextChar"/>
    <w:uiPriority w:val="99"/>
    <w:unhideWhenUsed/>
    <w:rsid w:val="000D6AB0"/>
    <w:pPr>
      <w:spacing w:line="240" w:lineRule="auto"/>
    </w:pPr>
    <w:rPr>
      <w:sz w:val="20"/>
      <w:szCs w:val="20"/>
    </w:rPr>
  </w:style>
  <w:style w:type="character" w:customStyle="1" w:styleId="CommentTextChar">
    <w:name w:val="Comment Text Char"/>
    <w:basedOn w:val="DefaultParagraphFont"/>
    <w:link w:val="CommentText"/>
    <w:uiPriority w:val="99"/>
    <w:rsid w:val="000D6AB0"/>
    <w:rPr>
      <w:sz w:val="20"/>
      <w:szCs w:val="20"/>
    </w:rPr>
  </w:style>
  <w:style w:type="paragraph" w:styleId="CommentSubject">
    <w:name w:val="annotation subject"/>
    <w:basedOn w:val="CommentText"/>
    <w:next w:val="CommentText"/>
    <w:link w:val="CommentSubjectChar"/>
    <w:uiPriority w:val="99"/>
    <w:semiHidden/>
    <w:unhideWhenUsed/>
    <w:rsid w:val="000D6AB0"/>
    <w:rPr>
      <w:b/>
      <w:bCs/>
    </w:rPr>
  </w:style>
  <w:style w:type="character" w:customStyle="1" w:styleId="CommentSubjectChar">
    <w:name w:val="Comment Subject Char"/>
    <w:basedOn w:val="CommentTextChar"/>
    <w:link w:val="CommentSubject"/>
    <w:uiPriority w:val="99"/>
    <w:semiHidden/>
    <w:rsid w:val="000D6AB0"/>
    <w:rPr>
      <w:b/>
      <w:bCs/>
      <w:sz w:val="20"/>
      <w:szCs w:val="20"/>
    </w:rPr>
  </w:style>
  <w:style w:type="character" w:styleId="Hyperlink">
    <w:name w:val="Hyperlink"/>
    <w:basedOn w:val="DefaultParagraphFont"/>
    <w:uiPriority w:val="99"/>
    <w:unhideWhenUsed/>
    <w:rsid w:val="00F65756"/>
    <w:rPr>
      <w:color w:val="467886" w:themeColor="hyperlink"/>
      <w:u w:val="single"/>
    </w:rPr>
  </w:style>
  <w:style w:type="character" w:customStyle="1" w:styleId="UnresolvedMention1">
    <w:name w:val="Unresolved Mention1"/>
    <w:basedOn w:val="DefaultParagraphFont"/>
    <w:uiPriority w:val="99"/>
    <w:semiHidden/>
    <w:unhideWhenUsed/>
    <w:rsid w:val="00F65756"/>
    <w:rPr>
      <w:color w:val="605E5C"/>
      <w:shd w:val="clear" w:color="auto" w:fill="E1DFDD"/>
    </w:rPr>
  </w:style>
  <w:style w:type="paragraph" w:styleId="FootnoteText">
    <w:name w:val="footnote text"/>
    <w:basedOn w:val="Normal"/>
    <w:link w:val="FootnoteTextChar"/>
    <w:uiPriority w:val="99"/>
    <w:semiHidden/>
    <w:unhideWhenUsed/>
    <w:rsid w:val="008646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64629"/>
    <w:rPr>
      <w:sz w:val="20"/>
      <w:szCs w:val="20"/>
    </w:rPr>
  </w:style>
  <w:style w:type="character" w:styleId="FootnoteReference">
    <w:name w:val="footnote reference"/>
    <w:basedOn w:val="DefaultParagraphFont"/>
    <w:uiPriority w:val="99"/>
    <w:semiHidden/>
    <w:unhideWhenUsed/>
    <w:rsid w:val="00864629"/>
    <w:rPr>
      <w:vertAlign w:val="superscript"/>
    </w:rPr>
  </w:style>
  <w:style w:type="paragraph" w:styleId="Header">
    <w:name w:val="header"/>
    <w:basedOn w:val="Normal"/>
    <w:link w:val="HeaderChar"/>
    <w:uiPriority w:val="99"/>
    <w:unhideWhenUsed/>
    <w:rsid w:val="009D36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364C"/>
  </w:style>
  <w:style w:type="paragraph" w:styleId="Footer">
    <w:name w:val="footer"/>
    <w:basedOn w:val="Normal"/>
    <w:link w:val="FooterChar"/>
    <w:uiPriority w:val="99"/>
    <w:unhideWhenUsed/>
    <w:rsid w:val="009D36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364C"/>
  </w:style>
  <w:style w:type="paragraph" w:customStyle="1" w:styleId="Default">
    <w:name w:val="Default"/>
    <w:rsid w:val="007878C8"/>
    <w:pPr>
      <w:autoSpaceDE w:val="0"/>
      <w:autoSpaceDN w:val="0"/>
      <w:adjustRightInd w:val="0"/>
      <w:spacing w:after="0" w:line="240" w:lineRule="auto"/>
    </w:pPr>
    <w:rPr>
      <w:rFonts w:ascii="Aptos" w:hAnsi="Aptos" w:cs="Aptos"/>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F8246D3F7C2B47A494A339FDF5CC4A" ma:contentTypeVersion="19" ma:contentTypeDescription="Create a new document." ma:contentTypeScope="" ma:versionID="1278db173d2d3bcde9707bf4d297b27b">
  <xsd:schema xmlns:xsd="http://www.w3.org/2001/XMLSchema" xmlns:xs="http://www.w3.org/2001/XMLSchema" xmlns:p="http://schemas.microsoft.com/office/2006/metadata/properties" xmlns:ns2="7a436561-34c6-48a8-833e-99c650fd3fe3" xmlns:ns3="25475540-9773-43a3-8df6-094be5ca1716" targetNamespace="http://schemas.microsoft.com/office/2006/metadata/properties" ma:root="true" ma:fieldsID="c9847249f348b3e34c2ed58e6836b737" ns2:_="" ns3:_="">
    <xsd:import namespace="7a436561-34c6-48a8-833e-99c650fd3fe3"/>
    <xsd:import namespace="25475540-9773-43a3-8df6-094be5ca17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436561-34c6-48a8-833e-99c650fd3f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e321298-61a5-4500-88b3-c95152561dc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475540-9773-43a3-8df6-094be5ca171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7a071af-2787-4fad-b13c-c768b2278048}" ma:internalName="TaxCatchAll" ma:showField="CatchAllData" ma:web="25475540-9773-43a3-8df6-094be5ca17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a436561-34c6-48a8-833e-99c650fd3fe3">
      <Terms xmlns="http://schemas.microsoft.com/office/infopath/2007/PartnerControls"/>
    </lcf76f155ced4ddcb4097134ff3c332f>
    <TaxCatchAll xmlns="25475540-9773-43a3-8df6-094be5ca1716" xsi:nil="true"/>
  </documentManagement>
</p:properties>
</file>

<file path=customXml/itemProps1.xml><?xml version="1.0" encoding="utf-8"?>
<ds:datastoreItem xmlns:ds="http://schemas.openxmlformats.org/officeDocument/2006/customXml" ds:itemID="{108269C4-05F6-4E6A-8843-47E3983287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436561-34c6-48a8-833e-99c650fd3fe3"/>
    <ds:schemaRef ds:uri="25475540-9773-43a3-8df6-094be5ca1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2672E5-0C71-4094-82F2-EFA63F2636DB}">
  <ds:schemaRefs>
    <ds:schemaRef ds:uri="http://schemas.microsoft.com/sharepoint/v3/contenttype/forms"/>
  </ds:schemaRefs>
</ds:datastoreItem>
</file>

<file path=customXml/itemProps3.xml><?xml version="1.0" encoding="utf-8"?>
<ds:datastoreItem xmlns:ds="http://schemas.openxmlformats.org/officeDocument/2006/customXml" ds:itemID="{0C8EBD4F-F6CF-4763-AE9D-25BC9B74C09F}">
  <ds:schemaRefs>
    <ds:schemaRef ds:uri="http://schemas.openxmlformats.org/officeDocument/2006/bibliography"/>
  </ds:schemaRefs>
</ds:datastoreItem>
</file>

<file path=customXml/itemProps4.xml><?xml version="1.0" encoding="utf-8"?>
<ds:datastoreItem xmlns:ds="http://schemas.openxmlformats.org/officeDocument/2006/customXml" ds:itemID="{AD548D64-D8E2-417F-B7D2-CB058CC69A8C}">
  <ds:schemaRefs>
    <ds:schemaRef ds:uri="http://schemas.microsoft.com/office/2006/metadata/properties"/>
    <ds:schemaRef ds:uri="http://schemas.microsoft.com/office/infopath/2007/PartnerControls"/>
    <ds:schemaRef ds:uri="7a436561-34c6-48a8-833e-99c650fd3fe3"/>
    <ds:schemaRef ds:uri="25475540-9773-43a3-8df6-094be5ca1716"/>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FDE0025</dc:title>
  <cp:revision>0</cp:revision>
</cp:coreProperties>
</file>