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24335" w:rsidRPr="0070592C" w:rsidP="0070592C">
      <w:pPr>
        <w:jc w:val="center"/>
        <w:rPr>
          <w:rFonts w:ascii="Arial" w:hAnsi="Arial" w:cs="Arial"/>
          <w:b/>
          <w:bCs/>
          <w:u w:val="single"/>
        </w:rPr>
      </w:pPr>
      <w:r w:rsidRPr="0070592C">
        <w:rPr>
          <w:rFonts w:ascii="Arial" w:hAnsi="Arial" w:cs="Arial"/>
          <w:b/>
          <w:bCs/>
          <w:u w:val="single"/>
        </w:rPr>
        <w:t xml:space="preserve">HM Government Response to the </w:t>
      </w:r>
      <w:r w:rsidRPr="00720876">
        <w:rPr>
          <w:rFonts w:ascii="Arial" w:hAnsi="Arial" w:cs="Arial"/>
          <w:b/>
          <w:bCs/>
          <w:u w:val="single"/>
        </w:rPr>
        <w:t>Business and Trade Sub-Committee on Economic Security, Arms and Export Controls</w:t>
      </w:r>
      <w:r w:rsidRPr="0070592C">
        <w:rPr>
          <w:rFonts w:ascii="Arial" w:hAnsi="Arial" w:cs="Arial"/>
          <w:b/>
          <w:bCs/>
          <w:u w:val="single"/>
        </w:rPr>
        <w:t>’ Call for Evidence on Critical Minerals</w:t>
      </w:r>
    </w:p>
    <w:p w:rsidR="00924335" w:rsidRPr="0070592C" w:rsidP="0070592C">
      <w:pPr>
        <w:jc w:val="both"/>
        <w:rPr>
          <w:rFonts w:ascii="Arial" w:hAnsi="Arial" w:cs="Arial"/>
          <w:u w:val="single"/>
        </w:rPr>
      </w:pPr>
      <w:r w:rsidRPr="0070592C">
        <w:rPr>
          <w:rFonts w:ascii="Arial" w:hAnsi="Arial" w:cs="Arial"/>
          <w:u w:val="single"/>
        </w:rPr>
        <w:t xml:space="preserve">Introduction </w:t>
      </w:r>
    </w:p>
    <w:p w:rsidR="00924335" w:rsidRPr="0070592C" w:rsidP="0070592C">
      <w:pPr>
        <w:pStyle w:val="ListParagraph"/>
        <w:numPr>
          <w:ilvl w:val="0"/>
          <w:numId w:val="9"/>
        </w:numPr>
        <w:contextualSpacing w:val="0"/>
        <w:jc w:val="both"/>
        <w:rPr>
          <w:rFonts w:ascii="Arial" w:hAnsi="Arial" w:cs="Arial"/>
        </w:rPr>
      </w:pPr>
      <w:r w:rsidRPr="0070592C">
        <w:rPr>
          <w:rFonts w:ascii="Arial" w:hAnsi="Arial" w:cs="Arial"/>
        </w:rPr>
        <w:t xml:space="preserve">The Department for Business and Trade (DBT) is the department for economic growth. We support businesses to invest, grow and export, creating jobs and opportunities across the country. It is also the department for economic and industrial </w:t>
      </w:r>
      <w:r w:rsidRPr="0070592C">
        <w:rPr>
          <w:rFonts w:ascii="Arial" w:hAnsi="Arial" w:cs="Arial"/>
        </w:rPr>
        <w:t>sec</w:t>
      </w:r>
      <w:r w:rsidRPr="0070592C">
        <w:rPr>
          <w:rFonts w:ascii="Arial" w:hAnsi="Arial" w:cs="Arial"/>
        </w:rPr>
        <w:t>urit</w:t>
      </w:r>
      <w:r w:rsidRPr="0070592C">
        <w:rPr>
          <w:rFonts w:ascii="Arial" w:hAnsi="Arial" w:cs="Arial"/>
        </w:rPr>
        <w:t>y</w:t>
      </w:r>
      <w:r w:rsidRPr="0070592C">
        <w:rPr>
          <w:rFonts w:ascii="Arial" w:hAnsi="Arial" w:cs="Arial"/>
        </w:rPr>
        <w:t xml:space="preserve">, ensuring we have the supply chain resilience we need for our society to flourish. </w:t>
      </w:r>
    </w:p>
    <w:p w:rsidR="00924335" w:rsidRPr="0070592C" w:rsidP="0070592C">
      <w:pPr>
        <w:pStyle w:val="ListParagraph"/>
        <w:numPr>
          <w:ilvl w:val="0"/>
          <w:numId w:val="9"/>
        </w:numPr>
        <w:contextualSpacing w:val="0"/>
        <w:jc w:val="both"/>
        <w:rPr>
          <w:rFonts w:ascii="Arial" w:hAnsi="Arial" w:cs="Arial"/>
        </w:rPr>
      </w:pPr>
      <w:r w:rsidRPr="0070592C">
        <w:rPr>
          <w:rFonts w:ascii="Arial" w:hAnsi="Arial" w:cs="Arial"/>
        </w:rPr>
        <w:t xml:space="preserve">DBT published the UK’s </w:t>
      </w:r>
      <w:r>
        <w:fldChar w:fldCharType="begin"/>
      </w:r>
      <w:r>
        <w:instrText xml:space="preserve"> HYPERLINK "https://www.gov.uk/government/publications/uk-critical-minerals-strategy" </w:instrText>
      </w:r>
      <w:r>
        <w:fldChar w:fldCharType="separate"/>
      </w:r>
      <w:r w:rsidRPr="0070592C">
        <w:rPr>
          <w:rStyle w:val="Hyperlink"/>
          <w:rFonts w:ascii="Arial" w:hAnsi="Arial" w:cs="Arial"/>
        </w:rPr>
        <w:t>Critical Minerals Strategy</w:t>
      </w:r>
      <w:r>
        <w:fldChar w:fldCharType="end"/>
      </w:r>
      <w:r w:rsidRPr="0070592C">
        <w:rPr>
          <w:rFonts w:ascii="Arial" w:hAnsi="Arial" w:cs="Arial"/>
        </w:rPr>
        <w:t xml:space="preserve"> in November 2025</w:t>
      </w:r>
      <w:r w:rsidRPr="0070592C">
        <w:rPr>
          <w:rFonts w:ascii="Arial" w:hAnsi="Arial" w:cs="Arial"/>
        </w:rPr>
        <w:t>,</w:t>
      </w:r>
      <w:r w:rsidRPr="0070592C">
        <w:rPr>
          <w:rFonts w:ascii="Arial" w:hAnsi="Arial" w:cs="Arial"/>
        </w:rPr>
        <w:t xml:space="preserve"> following publication of the UK’s Modern Industrial Strategy. Based on rigorous analysis and industry </w:t>
      </w:r>
      <w:r w:rsidRPr="0070592C">
        <w:rPr>
          <w:rFonts w:ascii="Arial" w:hAnsi="Arial" w:cs="Arial"/>
        </w:rPr>
        <w:t>a</w:t>
      </w:r>
      <w:r w:rsidRPr="0070592C">
        <w:rPr>
          <w:rFonts w:ascii="Arial" w:hAnsi="Arial" w:cs="Arial"/>
        </w:rPr>
        <w:t xml:space="preserve">nd </w:t>
      </w:r>
      <w:r w:rsidRPr="0070592C">
        <w:rPr>
          <w:rFonts w:ascii="Arial" w:hAnsi="Arial" w:cs="Arial"/>
        </w:rPr>
        <w:t>wider sta</w:t>
      </w:r>
      <w:r w:rsidRPr="0070592C">
        <w:rPr>
          <w:rFonts w:ascii="Arial" w:hAnsi="Arial" w:cs="Arial"/>
        </w:rPr>
        <w:t xml:space="preserve">keholder </w:t>
      </w:r>
      <w:r w:rsidRPr="0070592C">
        <w:rPr>
          <w:rFonts w:ascii="Arial" w:hAnsi="Arial" w:cs="Arial"/>
        </w:rPr>
        <w:t xml:space="preserve">engagement, these strategies set out the UK’s vision for delivering economic growth and securing critical supply chains over the coming decades. </w:t>
      </w:r>
    </w:p>
    <w:p w:rsidR="00924335" w:rsidRPr="0070592C" w:rsidP="0070592C">
      <w:pPr>
        <w:jc w:val="both"/>
        <w:rPr>
          <w:rFonts w:ascii="Arial" w:hAnsi="Arial" w:cs="Arial"/>
          <w:u w:val="single"/>
        </w:rPr>
      </w:pPr>
      <w:r w:rsidRPr="0070592C">
        <w:rPr>
          <w:rFonts w:ascii="Arial" w:hAnsi="Arial" w:cs="Arial"/>
          <w:u w:val="single"/>
        </w:rPr>
        <w:t xml:space="preserve">Context </w:t>
      </w:r>
    </w:p>
    <w:p w:rsidR="00924335" w:rsidRPr="0070592C" w:rsidP="0070592C">
      <w:pPr>
        <w:pStyle w:val="ListParagraph"/>
        <w:numPr>
          <w:ilvl w:val="0"/>
          <w:numId w:val="9"/>
        </w:numPr>
        <w:contextualSpacing w:val="0"/>
        <w:jc w:val="both"/>
        <w:rPr>
          <w:rFonts w:ascii="Arial" w:hAnsi="Arial" w:cs="Arial"/>
        </w:rPr>
      </w:pPr>
      <w:r w:rsidRPr="0070592C">
        <w:rPr>
          <w:rFonts w:ascii="Arial" w:hAnsi="Arial" w:cs="Arial"/>
        </w:rPr>
        <w:t>A secure supply of critical minerals is vital for the UK's economic growth and security, industrial strategy, and clean energy transition.</w:t>
      </w:r>
    </w:p>
    <w:p w:rsidR="00924335" w:rsidRPr="0070592C" w:rsidP="0070592C">
      <w:pPr>
        <w:pStyle w:val="ListParagraph"/>
        <w:numPr>
          <w:ilvl w:val="0"/>
          <w:numId w:val="9"/>
        </w:numPr>
        <w:contextualSpacing w:val="0"/>
        <w:jc w:val="both"/>
        <w:rPr>
          <w:rFonts w:ascii="Arial" w:hAnsi="Arial" w:cs="Arial"/>
        </w:rPr>
      </w:pPr>
      <w:r w:rsidRPr="0070592C">
        <w:rPr>
          <w:rFonts w:ascii="Arial" w:hAnsi="Arial" w:cs="Arial"/>
        </w:rPr>
        <w:t xml:space="preserve">Global protectionism, unfair market practices, and increasingly concentrated processing and mining supply chains, threaten the UK’s economic security, cause global economic spillover and lead to further escalation and retaliation.  That is why our strategy prioritises </w:t>
      </w:r>
      <w:r w:rsidRPr="0070592C">
        <w:rPr>
          <w:rFonts w:ascii="Arial" w:hAnsi="Arial" w:cs="Arial"/>
        </w:rPr>
        <w:t xml:space="preserve">optimising </w:t>
      </w:r>
      <w:r w:rsidRPr="0070592C">
        <w:rPr>
          <w:rFonts w:ascii="Arial" w:hAnsi="Arial" w:cs="Arial"/>
        </w:rPr>
        <w:t>domestic production</w:t>
      </w:r>
      <w:r w:rsidRPr="0070592C">
        <w:rPr>
          <w:rFonts w:ascii="Arial" w:hAnsi="Arial" w:cs="Arial"/>
        </w:rPr>
        <w:t xml:space="preserve"> and</w:t>
      </w:r>
      <w:r w:rsidRPr="0070592C">
        <w:rPr>
          <w:rFonts w:ascii="Arial" w:hAnsi="Arial" w:cs="Arial"/>
        </w:rPr>
        <w:t xml:space="preserve"> meeting demand through recycling of critical minerals </w:t>
      </w:r>
      <w:r w:rsidRPr="0070592C">
        <w:rPr>
          <w:rFonts w:ascii="Arial" w:hAnsi="Arial" w:cs="Arial"/>
        </w:rPr>
        <w:t>while</w:t>
      </w:r>
      <w:r w:rsidRPr="0070592C">
        <w:rPr>
          <w:rFonts w:ascii="Arial" w:hAnsi="Arial" w:cs="Arial"/>
        </w:rPr>
        <w:t xml:space="preserve"> diversifying our international supply chain</w:t>
      </w:r>
      <w:r w:rsidRPr="0070592C">
        <w:rPr>
          <w:rFonts w:ascii="Arial" w:hAnsi="Arial" w:cs="Arial"/>
        </w:rPr>
        <w:t>s</w:t>
      </w:r>
      <w:r w:rsidRPr="0070592C">
        <w:rPr>
          <w:rFonts w:ascii="Arial" w:hAnsi="Arial" w:cs="Arial"/>
        </w:rPr>
        <w:t xml:space="preserve">. </w:t>
      </w:r>
    </w:p>
    <w:p w:rsidR="00924335" w:rsidRPr="0070592C" w:rsidP="0070592C">
      <w:pPr>
        <w:pStyle w:val="ListParagraph"/>
        <w:numPr>
          <w:ilvl w:val="0"/>
          <w:numId w:val="9"/>
        </w:numPr>
        <w:contextualSpacing w:val="0"/>
        <w:jc w:val="both"/>
        <w:rPr>
          <w:rFonts w:ascii="Arial" w:hAnsi="Arial" w:cs="Arial"/>
        </w:rPr>
      </w:pPr>
      <w:r w:rsidRPr="0070592C">
        <w:rPr>
          <w:rFonts w:ascii="Arial" w:hAnsi="Arial" w:cs="Arial"/>
        </w:rPr>
        <w:t xml:space="preserve">Defence, renewable energy, critical infrastructure, digital, communications, transport and life sciences all require vital </w:t>
      </w:r>
      <w:r w:rsidRPr="0070592C">
        <w:rPr>
          <w:rFonts w:ascii="Arial" w:hAnsi="Arial" w:cs="Arial"/>
        </w:rPr>
        <w:t xml:space="preserve">minerals and </w:t>
      </w:r>
      <w:r w:rsidRPr="0070592C">
        <w:rPr>
          <w:rFonts w:ascii="Arial" w:hAnsi="Arial" w:cs="Arial"/>
        </w:rPr>
        <w:t xml:space="preserve">metals. </w:t>
      </w:r>
      <w:r w:rsidRPr="0070592C">
        <w:rPr>
          <w:rFonts w:ascii="Arial" w:hAnsi="Arial" w:cs="Arial"/>
        </w:rPr>
        <w:t>As demonstrated by the UK’s growth minerals list, w</w:t>
      </w:r>
      <w:r w:rsidRPr="0070592C">
        <w:rPr>
          <w:rFonts w:ascii="Arial" w:hAnsi="Arial" w:cs="Arial"/>
        </w:rPr>
        <w:t xml:space="preserve">e anticipate a significant rise in demand, domestically and internationally, as economies across the globe undertake the green transition and continue to digitalise. </w:t>
      </w:r>
    </w:p>
    <w:p w:rsidR="00924335" w:rsidRPr="0070592C" w:rsidP="0070592C">
      <w:pPr>
        <w:pStyle w:val="ListParagraph"/>
        <w:numPr>
          <w:ilvl w:val="0"/>
          <w:numId w:val="9"/>
        </w:numPr>
        <w:contextualSpacing w:val="0"/>
        <w:jc w:val="both"/>
        <w:rPr>
          <w:rFonts w:ascii="Arial" w:hAnsi="Arial" w:cs="Arial"/>
        </w:rPr>
      </w:pPr>
      <w:r w:rsidRPr="0070592C">
        <w:rPr>
          <w:rFonts w:ascii="Arial" w:hAnsi="Arial" w:cs="Arial"/>
        </w:rPr>
        <w:t xml:space="preserve">As outlined in the UK’s Industrial Strategy, the UK has 8 key growth sectors. </w:t>
      </w:r>
      <w:r w:rsidRPr="0070592C">
        <w:rPr>
          <w:rFonts w:ascii="Arial" w:hAnsi="Arial" w:cs="Arial"/>
        </w:rPr>
        <w:t>Most</w:t>
      </w:r>
      <w:r w:rsidRPr="0070592C">
        <w:rPr>
          <w:rFonts w:ascii="Arial" w:hAnsi="Arial" w:cs="Arial"/>
        </w:rPr>
        <w:t xml:space="preserve"> of these sectors are reliant on critical minerals. We are working across these sectors to</w:t>
      </w:r>
      <w:r w:rsidRPr="0070592C">
        <w:rPr>
          <w:rFonts w:ascii="Arial" w:hAnsi="Arial" w:cs="Arial"/>
        </w:rPr>
        <w:t xml:space="preserve"> continually</w:t>
      </w:r>
      <w:r w:rsidRPr="0070592C">
        <w:rPr>
          <w:rFonts w:ascii="Arial" w:hAnsi="Arial" w:cs="Arial"/>
        </w:rPr>
        <w:t xml:space="preserve"> understand requirements and how we can ensure their needs are met over the coming decades.  </w:t>
      </w:r>
    </w:p>
    <w:p w:rsidR="00924335" w:rsidRPr="0070592C" w:rsidP="0070592C">
      <w:pPr>
        <w:pStyle w:val="ListParagraph"/>
        <w:numPr>
          <w:ilvl w:val="0"/>
          <w:numId w:val="9"/>
        </w:numPr>
        <w:ind w:left="714" w:hanging="357"/>
        <w:contextualSpacing w:val="0"/>
        <w:jc w:val="both"/>
        <w:rPr>
          <w:rFonts w:ascii="Arial" w:hAnsi="Arial" w:cs="Arial"/>
        </w:rPr>
      </w:pPr>
      <w:r w:rsidRPr="0070592C">
        <w:rPr>
          <w:rFonts w:ascii="Arial" w:hAnsi="Arial" w:cs="Arial"/>
        </w:rPr>
        <w:t xml:space="preserve">The UK’s 2025 Critical Minerals Strategy builds on the Critical Mineral’s Intelligence Centre’s (CMIC) </w:t>
      </w:r>
      <w:r>
        <w:fldChar w:fldCharType="begin"/>
      </w:r>
      <w:r>
        <w:instrText xml:space="preserve"> HYPERLINK "https://www.google.com/url?sa=t&amp;rct=j&amp;q=&amp;esrc=s&amp;source=web&amp;cd=&amp;cad=rja&amp;uact=8&amp;ved=2ahUKEwjn2qetnt6TAxVNXUEAHQE0KzUQFnoECBUQAQ&amp;url=https%3A%2F%2Fwww.ukcmic.org%2Fdownloads%2Freports%2Fukcmic-2024-criticality-assessment.pdf&amp;usg=AOvVaw12Q0igJSo488GIeoVP-Mwy&amp;opi=89978449" </w:instrText>
      </w:r>
      <w:r>
        <w:fldChar w:fldCharType="separate"/>
      </w:r>
      <w:r w:rsidRPr="0070592C">
        <w:rPr>
          <w:rStyle w:val="Hyperlink"/>
          <w:rFonts w:ascii="Arial" w:hAnsi="Arial" w:cs="Arial"/>
        </w:rPr>
        <w:t>2024 criticality assessment</w:t>
      </w:r>
      <w:r>
        <w:fldChar w:fldCharType="end"/>
      </w:r>
      <w:r w:rsidRPr="0070592C">
        <w:rPr>
          <w:rFonts w:ascii="Arial" w:hAnsi="Arial" w:cs="Arial"/>
        </w:rPr>
        <w:t>, which identified 34 minerals on the basis of vulnerability to disruption and economic importance. To complement this criticality assessment, we introduced the UK’s first growth minerals list as part of the Critical Minerals Strategy. This list</w:t>
      </w:r>
      <w:r w:rsidRPr="0070592C">
        <w:rPr>
          <w:rFonts w:ascii="Arial" w:hAnsi="Arial" w:cs="Arial"/>
        </w:rPr>
        <w:t xml:space="preserve"> outlines</w:t>
      </w:r>
      <w:r w:rsidRPr="0070592C">
        <w:rPr>
          <w:rFonts w:ascii="Arial" w:hAnsi="Arial" w:cs="Arial"/>
        </w:rPr>
        <w:t xml:space="preserve"> the future mineral demands of the UK’s Industrial Strategy growth sectors out to 2035. </w:t>
      </w:r>
    </w:p>
    <w:p w:rsidR="00924335" w:rsidRPr="0070592C" w:rsidP="0070592C">
      <w:pPr>
        <w:pStyle w:val="ListParagraph"/>
        <w:numPr>
          <w:ilvl w:val="0"/>
          <w:numId w:val="9"/>
        </w:numPr>
        <w:ind w:left="714" w:hanging="357"/>
        <w:contextualSpacing w:val="0"/>
        <w:jc w:val="both"/>
        <w:rPr>
          <w:rFonts w:ascii="Arial" w:hAnsi="Arial" w:cs="Arial"/>
        </w:rPr>
      </w:pPr>
      <w:r w:rsidRPr="0070592C">
        <w:rPr>
          <w:rFonts w:ascii="Arial" w:hAnsi="Arial" w:cs="Arial"/>
        </w:rPr>
        <w:t>The Critical Minerals List is based on historical data and assesses minerals according to global supply risk and the UK’s economic vulnerability — identifying those essential to current manufacturing and national resilience. In contrast, the Growth Minerals List is forward-looking, identifying minerals that will be increasingly important to future industries and economic growth.</w:t>
      </w:r>
      <w:r w:rsidRPr="0070592C">
        <w:rPr>
          <w:rFonts w:ascii="Arial" w:hAnsi="Arial" w:cs="Arial"/>
        </w:rPr>
        <w:t xml:space="preserve"> </w:t>
      </w:r>
      <w:r w:rsidRPr="0070592C">
        <w:rPr>
          <w:rFonts w:ascii="Arial" w:hAnsi="Arial" w:cs="Arial"/>
        </w:rPr>
        <w:t>Together, they provide a comprehensive picture of the UK’s mineral needs for the Industrial Strategy’s growth sectors — both now and in the years ahead.</w:t>
      </w:r>
      <w:r w:rsidRPr="0070592C">
        <w:rPr>
          <w:rFonts w:ascii="Arial" w:hAnsi="Arial" w:cs="Arial"/>
        </w:rPr>
        <w:t xml:space="preserve"> A comprehensive list of </w:t>
      </w:r>
      <w:r w:rsidRPr="0070592C">
        <w:rPr>
          <w:rFonts w:ascii="Arial" w:hAnsi="Arial" w:cs="Arial"/>
        </w:rPr>
        <w:t>growth minerals and critical minerals can be found i</w:t>
      </w:r>
      <w:r w:rsidRPr="0070592C">
        <w:rPr>
          <w:rFonts w:ascii="Arial" w:hAnsi="Arial" w:cs="Arial"/>
        </w:rPr>
        <w:t xml:space="preserve">n the </w:t>
      </w:r>
      <w:r>
        <w:fldChar w:fldCharType="begin"/>
      </w:r>
      <w:r>
        <w:instrText xml:space="preserve"> HYPERLINK "https://www.gov.uk/government/publications/uk-critical-minerals-strategy/critical-minerals-technical-annex" \l "annex-1" </w:instrText>
      </w:r>
      <w:r>
        <w:fldChar w:fldCharType="separate"/>
      </w:r>
      <w:r w:rsidRPr="0070592C">
        <w:rPr>
          <w:rStyle w:val="Hyperlink"/>
          <w:rFonts w:ascii="Arial" w:hAnsi="Arial" w:cs="Arial"/>
        </w:rPr>
        <w:t>Critical Minerals technical annex.</w:t>
      </w:r>
      <w:r>
        <w:fldChar w:fldCharType="end"/>
      </w:r>
      <w:r w:rsidRPr="0070592C">
        <w:rPr>
          <w:rFonts w:ascii="Arial" w:hAnsi="Arial" w:cs="Arial"/>
        </w:rPr>
        <w:t xml:space="preserve"> </w:t>
      </w:r>
    </w:p>
    <w:p w:rsidR="00924335" w:rsidRPr="0070592C" w:rsidP="0070592C">
      <w:pPr>
        <w:jc w:val="both"/>
        <w:rPr>
          <w:rFonts w:ascii="Arial" w:hAnsi="Arial" w:cs="Arial"/>
          <w:u w:val="single"/>
        </w:rPr>
      </w:pPr>
      <w:r w:rsidRPr="0070592C">
        <w:rPr>
          <w:rFonts w:ascii="Arial" w:hAnsi="Arial" w:cs="Arial"/>
          <w:u w:val="single"/>
        </w:rPr>
        <w:t xml:space="preserve">Ambitions and delivery </w:t>
      </w:r>
    </w:p>
    <w:p w:rsidR="00924335" w:rsidRPr="0070592C" w:rsidP="0070592C">
      <w:pPr>
        <w:pStyle w:val="ListParagraph"/>
        <w:numPr>
          <w:ilvl w:val="0"/>
          <w:numId w:val="9"/>
        </w:numPr>
        <w:contextualSpacing w:val="0"/>
        <w:jc w:val="both"/>
        <w:rPr>
          <w:rFonts w:ascii="Arial" w:hAnsi="Arial" w:cs="Arial"/>
        </w:rPr>
      </w:pPr>
      <w:r w:rsidRPr="0070592C">
        <w:rPr>
          <w:rFonts w:ascii="Arial" w:hAnsi="Arial" w:cs="Arial"/>
        </w:rPr>
        <w:t>The UK’s Critical Minerals Strategy sets out the UK’s long-term ambition for securing critical minerals</w:t>
      </w:r>
      <w:r w:rsidRPr="0070592C">
        <w:rPr>
          <w:rFonts w:ascii="Arial" w:hAnsi="Arial" w:cs="Arial"/>
        </w:rPr>
        <w:t xml:space="preserve">, </w:t>
      </w:r>
      <w:r w:rsidRPr="0070592C">
        <w:rPr>
          <w:rFonts w:ascii="Arial" w:hAnsi="Arial" w:cs="Arial"/>
        </w:rPr>
        <w:t>leveraging our distinct pocke</w:t>
      </w:r>
      <w:r w:rsidRPr="0070592C">
        <w:rPr>
          <w:rFonts w:ascii="Arial" w:hAnsi="Arial" w:cs="Arial"/>
        </w:rPr>
        <w:t>t</w:t>
      </w:r>
      <w:r w:rsidRPr="0070592C">
        <w:rPr>
          <w:rFonts w:ascii="Arial" w:hAnsi="Arial" w:cs="Arial"/>
        </w:rPr>
        <w:t xml:space="preserve">s of </w:t>
      </w:r>
      <w:r w:rsidRPr="0070592C">
        <w:rPr>
          <w:rFonts w:ascii="Arial" w:hAnsi="Arial" w:cs="Arial"/>
        </w:rPr>
        <w:t xml:space="preserve">mineral </w:t>
      </w:r>
      <w:r w:rsidRPr="0070592C">
        <w:rPr>
          <w:rFonts w:ascii="Arial" w:hAnsi="Arial" w:cs="Arial"/>
        </w:rPr>
        <w:t>wealth</w:t>
      </w:r>
      <w:r w:rsidRPr="0070592C">
        <w:rPr>
          <w:rFonts w:ascii="Arial" w:hAnsi="Arial" w:cs="Arial"/>
        </w:rPr>
        <w:t xml:space="preserve"> and harnessing our competitive advantage in </w:t>
      </w:r>
      <w:r w:rsidRPr="0070592C">
        <w:rPr>
          <w:rFonts w:ascii="Arial" w:hAnsi="Arial" w:cs="Arial"/>
        </w:rPr>
        <w:t xml:space="preserve">innovative </w:t>
      </w:r>
      <w:r w:rsidRPr="0070592C">
        <w:rPr>
          <w:rFonts w:ascii="Arial" w:hAnsi="Arial" w:cs="Arial"/>
        </w:rPr>
        <w:t xml:space="preserve">recycling and midstream processing. </w:t>
      </w:r>
      <w:r w:rsidRPr="0070592C">
        <w:rPr>
          <w:rFonts w:ascii="Arial" w:hAnsi="Arial" w:cs="Arial"/>
        </w:rPr>
        <w:t xml:space="preserve">Our </w:t>
      </w:r>
      <w:r w:rsidRPr="0070592C">
        <w:rPr>
          <w:rFonts w:ascii="Arial" w:hAnsi="Arial" w:cs="Arial"/>
        </w:rPr>
        <w:t xml:space="preserve">approach </w:t>
      </w:r>
      <w:r w:rsidRPr="0070592C">
        <w:rPr>
          <w:rFonts w:ascii="Arial" w:hAnsi="Arial" w:cs="Arial"/>
        </w:rPr>
        <w:t>seeks to</w:t>
      </w:r>
      <w:r w:rsidRPr="0070592C">
        <w:rPr>
          <w:rFonts w:ascii="Arial" w:hAnsi="Arial" w:cs="Arial"/>
        </w:rPr>
        <w:t xml:space="preserve"> address market challenges and anticipat</w:t>
      </w:r>
      <w:r w:rsidRPr="0070592C">
        <w:rPr>
          <w:rFonts w:ascii="Arial" w:hAnsi="Arial" w:cs="Arial"/>
        </w:rPr>
        <w:t>e</w:t>
      </w:r>
      <w:r w:rsidRPr="0070592C">
        <w:rPr>
          <w:rFonts w:ascii="Arial" w:hAnsi="Arial" w:cs="Arial"/>
        </w:rPr>
        <w:t xml:space="preserve"> future demand for key minerals to ensure a reliable, sustainable and future-proof supply of critical minerals. </w:t>
      </w:r>
    </w:p>
    <w:p w:rsidR="00924335" w:rsidRPr="0070592C" w:rsidP="0070592C">
      <w:pPr>
        <w:pStyle w:val="ListParagraph"/>
        <w:numPr>
          <w:ilvl w:val="0"/>
          <w:numId w:val="9"/>
        </w:numPr>
        <w:contextualSpacing w:val="0"/>
        <w:jc w:val="both"/>
        <w:rPr>
          <w:rFonts w:ascii="Arial" w:hAnsi="Arial" w:cs="Arial"/>
        </w:rPr>
      </w:pPr>
      <w:r w:rsidRPr="0070592C">
        <w:rPr>
          <w:rFonts w:ascii="Arial" w:hAnsi="Arial" w:cs="Arial"/>
        </w:rPr>
        <w:t xml:space="preserve">For the first time, the strategy set out ambitious success features to build domestic resilience and diversify global supply chains. These include meeting 10% of UK demand from domestic production, 20% from recycling and no more than 60% of any critical mineral from a single country.  </w:t>
      </w:r>
    </w:p>
    <w:p w:rsidR="00924335" w:rsidRPr="0070592C" w:rsidP="0070592C">
      <w:pPr>
        <w:pStyle w:val="ListParagraph"/>
        <w:numPr>
          <w:ilvl w:val="0"/>
          <w:numId w:val="9"/>
        </w:numPr>
        <w:contextualSpacing w:val="0"/>
        <w:jc w:val="both"/>
        <w:rPr>
          <w:rFonts w:ascii="Arial" w:hAnsi="Arial" w:cs="Arial"/>
        </w:rPr>
      </w:pPr>
      <w:r w:rsidRPr="0070592C">
        <w:rPr>
          <w:rFonts w:ascii="Arial" w:hAnsi="Arial" w:cs="Arial"/>
        </w:rPr>
        <w:t xml:space="preserve">To meet these ambitions, </w:t>
      </w:r>
      <w:r w:rsidRPr="0070592C">
        <w:rPr>
          <w:rFonts w:ascii="Arial" w:hAnsi="Arial" w:cs="Arial"/>
        </w:rPr>
        <w:t xml:space="preserve">industry and government </w:t>
      </w:r>
      <w:r w:rsidRPr="0070592C">
        <w:rPr>
          <w:rFonts w:ascii="Arial" w:hAnsi="Arial" w:cs="Arial"/>
        </w:rPr>
        <w:t>are</w:t>
      </w:r>
      <w:r w:rsidRPr="0070592C">
        <w:rPr>
          <w:rFonts w:ascii="Arial" w:hAnsi="Arial" w:cs="Arial"/>
        </w:rPr>
        <w:t xml:space="preserve"> work</w:t>
      </w:r>
      <w:r w:rsidRPr="0070592C">
        <w:rPr>
          <w:rFonts w:ascii="Arial" w:hAnsi="Arial" w:cs="Arial"/>
        </w:rPr>
        <w:t>ing</w:t>
      </w:r>
      <w:r w:rsidRPr="0070592C">
        <w:rPr>
          <w:rFonts w:ascii="Arial" w:hAnsi="Arial" w:cs="Arial"/>
        </w:rPr>
        <w:t xml:space="preserve"> in partnership</w:t>
      </w:r>
      <w:r w:rsidRPr="0070592C">
        <w:rPr>
          <w:rFonts w:ascii="Arial" w:hAnsi="Arial" w:cs="Arial"/>
        </w:rPr>
        <w:t>,</w:t>
      </w:r>
      <w:r w:rsidRPr="0070592C">
        <w:rPr>
          <w:rFonts w:ascii="Arial" w:hAnsi="Arial" w:cs="Arial"/>
        </w:rPr>
        <w:t xml:space="preserve"> with government setting the conditions for success through competitive energy costs, </w:t>
      </w:r>
      <w:r w:rsidRPr="0070592C">
        <w:rPr>
          <w:rFonts w:ascii="Arial" w:hAnsi="Arial" w:cs="Arial"/>
        </w:rPr>
        <w:t xml:space="preserve">streamlined planning and permitting, access to finance </w:t>
      </w:r>
      <w:r w:rsidRPr="0070592C">
        <w:rPr>
          <w:rFonts w:ascii="Arial" w:hAnsi="Arial" w:cs="Arial"/>
        </w:rPr>
        <w:t>and targeted inter</w:t>
      </w:r>
      <w:r w:rsidRPr="0070592C">
        <w:rPr>
          <w:rFonts w:ascii="Arial" w:hAnsi="Arial" w:cs="Arial"/>
        </w:rPr>
        <w:t>national collaboration</w:t>
      </w:r>
      <w:r w:rsidRPr="0070592C">
        <w:rPr>
          <w:rFonts w:ascii="Arial" w:hAnsi="Arial" w:cs="Arial"/>
        </w:rPr>
        <w:t>,</w:t>
      </w:r>
      <w:r w:rsidRPr="0070592C">
        <w:rPr>
          <w:rFonts w:ascii="Arial" w:hAnsi="Arial" w:cs="Arial"/>
        </w:rPr>
        <w:t xml:space="preserve"> </w:t>
      </w:r>
      <w:r w:rsidRPr="0070592C">
        <w:rPr>
          <w:rFonts w:ascii="Arial" w:hAnsi="Arial" w:cs="Arial"/>
        </w:rPr>
        <w:t xml:space="preserve">as outlined in the strategy. </w:t>
      </w:r>
      <w:r w:rsidRPr="0070592C">
        <w:rPr>
          <w:rFonts w:ascii="Arial" w:hAnsi="Arial" w:cs="Arial"/>
        </w:rPr>
        <w:t>F</w:t>
      </w:r>
      <w:r w:rsidRPr="0070592C">
        <w:rPr>
          <w:rFonts w:ascii="Arial" w:hAnsi="Arial" w:cs="Arial"/>
        </w:rPr>
        <w:t xml:space="preserve">ollowing Spending Review 2025, funding of up to £50million will be made available by DBT to support </w:t>
      </w:r>
      <w:r w:rsidRPr="0070592C">
        <w:rPr>
          <w:rFonts w:ascii="Arial" w:hAnsi="Arial" w:cs="Arial"/>
        </w:rPr>
        <w:t>UK</w:t>
      </w:r>
      <w:r w:rsidRPr="0070592C">
        <w:rPr>
          <w:rFonts w:ascii="Arial" w:hAnsi="Arial" w:cs="Arial"/>
        </w:rPr>
        <w:t xml:space="preserve"> critical mineral projects </w:t>
      </w:r>
      <w:r w:rsidRPr="0070592C">
        <w:rPr>
          <w:rFonts w:ascii="Arial" w:hAnsi="Arial" w:cs="Arial"/>
        </w:rPr>
        <w:t>across the pipeline, including investment in</w:t>
      </w:r>
      <w:r w:rsidRPr="0070592C">
        <w:rPr>
          <w:rFonts w:ascii="Arial" w:hAnsi="Arial" w:cs="Arial"/>
        </w:rPr>
        <w:t xml:space="preserve"> research and innovation</w:t>
      </w:r>
      <w:r w:rsidRPr="0070592C">
        <w:rPr>
          <w:rFonts w:ascii="Arial" w:hAnsi="Arial" w:cs="Arial"/>
        </w:rPr>
        <w:t>,</w:t>
      </w:r>
      <w:r w:rsidRPr="0070592C">
        <w:rPr>
          <w:rFonts w:ascii="Arial" w:hAnsi="Arial" w:cs="Arial"/>
        </w:rPr>
        <w:t xml:space="preserve"> as well as </w:t>
      </w:r>
      <w:r w:rsidRPr="0070592C">
        <w:rPr>
          <w:rFonts w:ascii="Arial" w:hAnsi="Arial" w:cs="Arial"/>
        </w:rPr>
        <w:t>support for</w:t>
      </w:r>
      <w:r w:rsidRPr="0070592C">
        <w:rPr>
          <w:rFonts w:ascii="Arial" w:hAnsi="Arial" w:cs="Arial"/>
        </w:rPr>
        <w:t xml:space="preserve"> commercialisation</w:t>
      </w:r>
      <w:r w:rsidRPr="0070592C">
        <w:rPr>
          <w:rFonts w:ascii="Arial" w:hAnsi="Arial" w:cs="Arial"/>
        </w:rPr>
        <w:t xml:space="preserve"> and scale-up. </w:t>
      </w:r>
      <w:r w:rsidRPr="0070592C">
        <w:rPr>
          <w:rFonts w:ascii="Arial" w:hAnsi="Arial" w:cs="Arial"/>
        </w:rPr>
        <w:t xml:space="preserve"> </w:t>
      </w:r>
    </w:p>
    <w:p w:rsidR="00924335" w:rsidRPr="0070592C" w:rsidP="0070592C">
      <w:pPr>
        <w:pStyle w:val="ListParagraph"/>
        <w:numPr>
          <w:ilvl w:val="0"/>
          <w:numId w:val="9"/>
        </w:numPr>
        <w:contextualSpacing w:val="0"/>
        <w:jc w:val="both"/>
        <w:rPr>
          <w:rFonts w:ascii="Arial" w:hAnsi="Arial" w:cs="Arial"/>
        </w:rPr>
      </w:pPr>
      <w:r w:rsidRPr="0070592C">
        <w:rPr>
          <w:rFonts w:ascii="Arial" w:hAnsi="Arial" w:cs="Arial"/>
        </w:rPr>
        <w:t>Robust governance arrangements and rigorous monitoring and evaluation frameworks are in place to track delivery progress. Together, these will support delivery against agreed success measures and ensure effective, coordinated implementation across government departments.</w:t>
      </w:r>
    </w:p>
    <w:p w:rsidR="00924335" w:rsidRPr="0070592C" w:rsidP="0070592C">
      <w:pPr>
        <w:pStyle w:val="ListParagraph"/>
        <w:numPr>
          <w:ilvl w:val="0"/>
          <w:numId w:val="9"/>
        </w:numPr>
        <w:contextualSpacing w:val="0"/>
        <w:jc w:val="both"/>
        <w:rPr>
          <w:rFonts w:ascii="Arial" w:hAnsi="Arial" w:cs="Arial"/>
        </w:rPr>
      </w:pPr>
      <w:r w:rsidRPr="0070592C">
        <w:rPr>
          <w:rFonts w:ascii="Arial" w:hAnsi="Arial" w:cs="Arial"/>
        </w:rPr>
        <w:t xml:space="preserve">We work closely with international counterparts on shared challenges. Government is keen to learn best practices from other countries </w:t>
      </w:r>
      <w:r w:rsidRPr="0070592C">
        <w:rPr>
          <w:rFonts w:ascii="Arial" w:hAnsi="Arial" w:cs="Arial"/>
        </w:rPr>
        <w:t xml:space="preserve">while sharing our own insights </w:t>
      </w:r>
      <w:r w:rsidRPr="0070592C">
        <w:rPr>
          <w:rFonts w:ascii="Arial" w:hAnsi="Arial" w:cs="Arial"/>
        </w:rPr>
        <w:t xml:space="preserve">and will continue to engage closely with international partners. </w:t>
      </w:r>
    </w:p>
    <w:p w:rsidR="00924335" w:rsidRPr="0070592C" w:rsidP="0070592C">
      <w:pPr>
        <w:jc w:val="both"/>
        <w:rPr>
          <w:rFonts w:ascii="Arial" w:hAnsi="Arial" w:cs="Arial"/>
          <w:u w:val="single"/>
        </w:rPr>
      </w:pPr>
      <w:r w:rsidRPr="0070592C">
        <w:rPr>
          <w:rFonts w:ascii="Arial" w:hAnsi="Arial" w:cs="Arial"/>
          <w:u w:val="single"/>
        </w:rPr>
        <w:t xml:space="preserve">The domestic supply chain </w:t>
      </w:r>
    </w:p>
    <w:p w:rsidR="00924335" w:rsidRPr="0070592C" w:rsidP="0070592C">
      <w:pPr>
        <w:pStyle w:val="ListParagraph"/>
        <w:numPr>
          <w:ilvl w:val="0"/>
          <w:numId w:val="9"/>
        </w:numPr>
        <w:contextualSpacing w:val="0"/>
        <w:jc w:val="both"/>
        <w:rPr>
          <w:rFonts w:ascii="Arial" w:hAnsi="Arial" w:cs="Arial"/>
        </w:rPr>
      </w:pPr>
      <w:r w:rsidRPr="0070592C">
        <w:rPr>
          <w:rFonts w:ascii="Arial" w:hAnsi="Arial" w:cs="Arial"/>
        </w:rPr>
        <w:t xml:space="preserve">Domestic production is vital to develop our domestic supply of critical minerals in the UK. The Strategy identifies the primary barriers to expanding domestic </w:t>
      </w:r>
      <w:r w:rsidRPr="0070592C">
        <w:rPr>
          <w:rFonts w:ascii="Arial" w:hAnsi="Arial" w:cs="Arial"/>
        </w:rPr>
        <w:t>production as high energy costs, planning, permitting, skills and access to finance</w:t>
      </w:r>
      <w:r w:rsidRPr="0070592C">
        <w:rPr>
          <w:rFonts w:ascii="Arial" w:hAnsi="Arial" w:cs="Arial"/>
        </w:rPr>
        <w:t xml:space="preserve"> and</w:t>
      </w:r>
      <w:r w:rsidRPr="0070592C">
        <w:rPr>
          <w:rFonts w:ascii="Arial" w:hAnsi="Arial" w:cs="Arial"/>
        </w:rPr>
        <w:t xml:space="preserve"> sets out policies to address these issues, including: </w:t>
      </w:r>
    </w:p>
    <w:p w:rsidR="00924335" w:rsidRPr="0070592C" w:rsidP="0070592C">
      <w:pPr>
        <w:pStyle w:val="ListParagraph"/>
        <w:numPr>
          <w:ilvl w:val="0"/>
          <w:numId w:val="11"/>
        </w:numPr>
        <w:jc w:val="both"/>
        <w:rPr>
          <w:rFonts w:ascii="Arial" w:hAnsi="Arial" w:cs="Arial"/>
        </w:rPr>
      </w:pPr>
      <w:r w:rsidRPr="0070592C">
        <w:rPr>
          <w:rFonts w:ascii="Arial" w:hAnsi="Arial" w:cs="Arial"/>
        </w:rPr>
        <w:t>The British Industrial Competitiveness Scheme (BICS) aims to bring Great Britain electricity costs more in line with other major economies in Europe for manufacturers in the frontier industries of the Industrial Strategy’s growth sectors (the ‘IS-8’), and foundational manufacturing industries, including critical minerals</w:t>
      </w:r>
      <w:r w:rsidRPr="0070592C">
        <w:rPr>
          <w:rFonts w:ascii="Arial" w:hAnsi="Arial" w:cs="Arial"/>
        </w:rPr>
        <w:t xml:space="preserve"> activities</w:t>
      </w:r>
      <w:r w:rsidRPr="0070592C">
        <w:rPr>
          <w:rFonts w:ascii="Arial" w:hAnsi="Arial" w:cs="Arial"/>
        </w:rPr>
        <w:t>, which provide key inputs to the frontier industries.</w:t>
      </w:r>
    </w:p>
    <w:p w:rsidR="00924335" w:rsidRPr="0070592C" w:rsidP="0070592C">
      <w:pPr>
        <w:pStyle w:val="ListParagraph"/>
        <w:numPr>
          <w:ilvl w:val="0"/>
          <w:numId w:val="11"/>
        </w:numPr>
        <w:contextualSpacing w:val="0"/>
        <w:jc w:val="both"/>
        <w:rPr>
          <w:rFonts w:ascii="Arial" w:hAnsi="Arial" w:cs="Arial"/>
        </w:rPr>
      </w:pPr>
      <w:r w:rsidRPr="0070592C">
        <w:rPr>
          <w:rFonts w:ascii="Arial" w:hAnsi="Arial" w:cs="Arial"/>
        </w:rPr>
        <w:t xml:space="preserve">The </w:t>
      </w:r>
      <w:r w:rsidRPr="0070592C">
        <w:rPr>
          <w:rFonts w:ascii="Arial" w:hAnsi="Arial" w:cs="Arial"/>
        </w:rPr>
        <w:t>British I</w:t>
      </w:r>
      <w:r w:rsidRPr="0070592C">
        <w:rPr>
          <w:rFonts w:ascii="Arial" w:hAnsi="Arial" w:cs="Arial"/>
        </w:rPr>
        <w:t>nd</w:t>
      </w:r>
      <w:r w:rsidRPr="0070592C">
        <w:rPr>
          <w:rFonts w:ascii="Arial" w:hAnsi="Arial" w:cs="Arial"/>
        </w:rPr>
        <w:t>ustry</w:t>
      </w:r>
      <w:r w:rsidRPr="0070592C">
        <w:rPr>
          <w:rFonts w:ascii="Arial" w:hAnsi="Arial" w:cs="Arial"/>
        </w:rPr>
        <w:t xml:space="preserve"> Supe</w:t>
      </w:r>
      <w:r w:rsidRPr="0070592C">
        <w:rPr>
          <w:rFonts w:ascii="Arial" w:hAnsi="Arial" w:cs="Arial"/>
        </w:rPr>
        <w:t>r</w:t>
      </w:r>
      <w:r w:rsidRPr="0070592C">
        <w:rPr>
          <w:rFonts w:ascii="Arial" w:hAnsi="Arial" w:cs="Arial"/>
        </w:rPr>
        <w:t>cha</w:t>
      </w:r>
      <w:r w:rsidRPr="0070592C">
        <w:rPr>
          <w:rFonts w:ascii="Arial" w:hAnsi="Arial" w:cs="Arial"/>
        </w:rPr>
        <w:t>rger</w:t>
      </w:r>
      <w:r w:rsidRPr="0070592C">
        <w:rPr>
          <w:rFonts w:ascii="Arial" w:hAnsi="Arial" w:cs="Arial"/>
        </w:rPr>
        <w:t xml:space="preserve">, </w:t>
      </w:r>
      <w:r w:rsidRPr="0070592C">
        <w:rPr>
          <w:rFonts w:ascii="Arial" w:hAnsi="Arial" w:cs="Arial"/>
        </w:rPr>
        <w:t>which</w:t>
      </w:r>
      <w:r w:rsidRPr="0070592C">
        <w:rPr>
          <w:rFonts w:ascii="Arial" w:hAnsi="Arial" w:cs="Arial"/>
        </w:rPr>
        <w:t xml:space="preserve"> support</w:t>
      </w:r>
      <w:r w:rsidRPr="0070592C">
        <w:rPr>
          <w:rFonts w:ascii="Arial" w:hAnsi="Arial" w:cs="Arial"/>
        </w:rPr>
        <w:t xml:space="preserve">s many </w:t>
      </w:r>
      <w:r w:rsidRPr="0070592C">
        <w:rPr>
          <w:rFonts w:ascii="Arial" w:hAnsi="Arial" w:cs="Arial"/>
        </w:rPr>
        <w:t>electricity</w:t>
      </w:r>
      <w:r w:rsidRPr="0070592C">
        <w:rPr>
          <w:rFonts w:ascii="Arial" w:hAnsi="Arial" w:cs="Arial"/>
        </w:rPr>
        <w:t>-inten</w:t>
      </w:r>
      <w:r w:rsidRPr="0070592C">
        <w:rPr>
          <w:rFonts w:ascii="Arial" w:hAnsi="Arial" w:cs="Arial"/>
        </w:rPr>
        <w:t>sive industr</w:t>
      </w:r>
      <w:r w:rsidRPr="0070592C">
        <w:rPr>
          <w:rFonts w:ascii="Arial" w:hAnsi="Arial" w:cs="Arial"/>
        </w:rPr>
        <w:t>ies, incl</w:t>
      </w:r>
      <w:r w:rsidRPr="0070592C">
        <w:rPr>
          <w:rFonts w:ascii="Arial" w:hAnsi="Arial" w:cs="Arial"/>
        </w:rPr>
        <w:t xml:space="preserve">uding </w:t>
      </w:r>
      <w:r w:rsidRPr="0070592C">
        <w:rPr>
          <w:rFonts w:ascii="Arial" w:hAnsi="Arial" w:cs="Arial"/>
        </w:rPr>
        <w:t>e</w:t>
      </w:r>
      <w:r w:rsidRPr="0070592C">
        <w:rPr>
          <w:rFonts w:ascii="Arial" w:hAnsi="Arial" w:cs="Arial"/>
        </w:rPr>
        <w:t>xisting producers</w:t>
      </w:r>
      <w:r w:rsidRPr="0070592C">
        <w:rPr>
          <w:rFonts w:ascii="Arial" w:hAnsi="Arial" w:cs="Arial"/>
        </w:rPr>
        <w:t xml:space="preserve"> of critical m</w:t>
      </w:r>
      <w:r w:rsidRPr="0070592C">
        <w:rPr>
          <w:rFonts w:ascii="Arial" w:hAnsi="Arial" w:cs="Arial"/>
        </w:rPr>
        <w:t xml:space="preserve">inerals. </w:t>
      </w:r>
      <w:r w:rsidRPr="0070592C">
        <w:rPr>
          <w:rFonts w:ascii="Arial" w:hAnsi="Arial" w:cs="Arial"/>
        </w:rPr>
        <w:t>Sc</w:t>
      </w:r>
      <w:r w:rsidRPr="0070592C">
        <w:rPr>
          <w:rFonts w:ascii="Arial" w:hAnsi="Arial" w:cs="Arial"/>
        </w:rPr>
        <w:t xml:space="preserve">heme </w:t>
      </w:r>
      <w:r w:rsidRPr="0070592C">
        <w:rPr>
          <w:rFonts w:ascii="Arial" w:hAnsi="Arial" w:cs="Arial"/>
        </w:rPr>
        <w:t xml:space="preserve">eligibility </w:t>
      </w:r>
      <w:r w:rsidRPr="0070592C">
        <w:rPr>
          <w:rFonts w:ascii="Arial" w:hAnsi="Arial" w:cs="Arial"/>
        </w:rPr>
        <w:t xml:space="preserve">is </w:t>
      </w:r>
      <w:r w:rsidRPr="0070592C">
        <w:rPr>
          <w:rFonts w:ascii="Arial" w:hAnsi="Arial" w:cs="Arial"/>
        </w:rPr>
        <w:t>being review</w:t>
      </w:r>
      <w:r w:rsidRPr="0070592C">
        <w:rPr>
          <w:rFonts w:ascii="Arial" w:hAnsi="Arial" w:cs="Arial"/>
        </w:rPr>
        <w:t xml:space="preserve">ed </w:t>
      </w:r>
      <w:r w:rsidRPr="0070592C">
        <w:rPr>
          <w:rFonts w:ascii="Arial" w:hAnsi="Arial" w:cs="Arial"/>
        </w:rPr>
        <w:t>in 202</w:t>
      </w:r>
      <w:r w:rsidRPr="0070592C">
        <w:rPr>
          <w:rFonts w:ascii="Arial" w:hAnsi="Arial" w:cs="Arial"/>
        </w:rPr>
        <w:t>6</w:t>
      </w:r>
      <w:r w:rsidRPr="0070592C">
        <w:rPr>
          <w:rFonts w:ascii="Arial" w:hAnsi="Arial" w:cs="Arial"/>
        </w:rPr>
        <w:t xml:space="preserve"> to ensure </w:t>
      </w:r>
      <w:r w:rsidRPr="0070592C">
        <w:rPr>
          <w:rFonts w:ascii="Arial" w:hAnsi="Arial" w:cs="Arial"/>
        </w:rPr>
        <w:t>it targets</w:t>
      </w:r>
      <w:r w:rsidRPr="0070592C">
        <w:rPr>
          <w:rFonts w:ascii="Arial" w:hAnsi="Arial" w:cs="Arial"/>
        </w:rPr>
        <w:t xml:space="preserve"> busi</w:t>
      </w:r>
      <w:r w:rsidRPr="0070592C">
        <w:rPr>
          <w:rFonts w:ascii="Arial" w:hAnsi="Arial" w:cs="Arial"/>
        </w:rPr>
        <w:t xml:space="preserve">nesses </w:t>
      </w:r>
      <w:r w:rsidRPr="0070592C">
        <w:rPr>
          <w:rFonts w:ascii="Arial" w:hAnsi="Arial" w:cs="Arial"/>
        </w:rPr>
        <w:t>most a</w:t>
      </w:r>
      <w:r w:rsidRPr="0070592C">
        <w:rPr>
          <w:rFonts w:ascii="Arial" w:hAnsi="Arial" w:cs="Arial"/>
        </w:rPr>
        <w:t>t risk of</w:t>
      </w:r>
      <w:r w:rsidRPr="0070592C">
        <w:rPr>
          <w:rFonts w:ascii="Arial" w:hAnsi="Arial" w:cs="Arial"/>
        </w:rPr>
        <w:t xml:space="preserve"> carbon</w:t>
      </w:r>
      <w:r w:rsidRPr="0070592C">
        <w:rPr>
          <w:rFonts w:ascii="Arial" w:hAnsi="Arial" w:cs="Arial"/>
        </w:rPr>
        <w:t xml:space="preserve"> leakag</w:t>
      </w:r>
      <w:r w:rsidRPr="0070592C">
        <w:rPr>
          <w:rFonts w:ascii="Arial" w:hAnsi="Arial" w:cs="Arial"/>
        </w:rPr>
        <w:t xml:space="preserve">e from high </w:t>
      </w:r>
      <w:r w:rsidRPr="0070592C">
        <w:rPr>
          <w:rFonts w:ascii="Arial" w:hAnsi="Arial" w:cs="Arial"/>
        </w:rPr>
        <w:t xml:space="preserve">electricity costs. </w:t>
      </w:r>
    </w:p>
    <w:p w:rsidR="00924335" w:rsidRPr="0070592C" w:rsidP="0070592C">
      <w:pPr>
        <w:pStyle w:val="ListParagraph"/>
        <w:numPr>
          <w:ilvl w:val="0"/>
          <w:numId w:val="11"/>
        </w:numPr>
        <w:contextualSpacing w:val="0"/>
        <w:jc w:val="both"/>
        <w:rPr>
          <w:rFonts w:ascii="Arial" w:hAnsi="Arial" w:cs="Arial"/>
        </w:rPr>
      </w:pPr>
      <w:r w:rsidRPr="0070592C">
        <w:rPr>
          <w:rFonts w:ascii="Arial" w:hAnsi="Arial" w:cs="Arial"/>
        </w:rPr>
        <w:t>The introduction of the Environment Agency’s priority tracked service to allow developers in England to work with a dedicated team for innovative projects requiring complex solutions, the scope of which has been extended to critical minerals</w:t>
      </w:r>
      <w:r w:rsidRPr="0070592C">
        <w:rPr>
          <w:rFonts w:ascii="Arial" w:hAnsi="Arial" w:cs="Arial"/>
        </w:rPr>
        <w:t>.</w:t>
      </w:r>
    </w:p>
    <w:p w:rsidR="00924335" w:rsidRPr="0070592C" w:rsidP="0070592C">
      <w:pPr>
        <w:pStyle w:val="ListParagraph"/>
        <w:numPr>
          <w:ilvl w:val="0"/>
          <w:numId w:val="11"/>
        </w:numPr>
        <w:contextualSpacing w:val="0"/>
        <w:jc w:val="both"/>
        <w:rPr>
          <w:rFonts w:ascii="Arial" w:hAnsi="Arial" w:cs="Arial"/>
        </w:rPr>
      </w:pPr>
      <w:r w:rsidRPr="0070592C">
        <w:rPr>
          <w:rFonts w:ascii="Arial" w:hAnsi="Arial" w:cs="Arial"/>
        </w:rPr>
        <w:t xml:space="preserve">The December 2025 launch of the consultation on a revised National Planning Policy Framework (NPPF) for England, including setting out policies in relation to facilitating the sustainable use of minerals. </w:t>
      </w:r>
    </w:p>
    <w:p w:rsidR="00924335" w:rsidRPr="0070592C" w:rsidP="0070592C">
      <w:pPr>
        <w:pStyle w:val="ListParagraph"/>
        <w:numPr>
          <w:ilvl w:val="0"/>
          <w:numId w:val="11"/>
        </w:numPr>
        <w:contextualSpacing w:val="0"/>
        <w:jc w:val="both"/>
        <w:rPr>
          <w:rFonts w:ascii="Arial" w:hAnsi="Arial" w:cs="Arial"/>
        </w:rPr>
      </w:pPr>
      <w:r w:rsidRPr="0070592C">
        <w:rPr>
          <w:rFonts w:ascii="Arial" w:hAnsi="Arial" w:cs="Arial"/>
        </w:rPr>
        <w:t xml:space="preserve">Supporting the launch of the Critical Minerals Associated hosted website </w:t>
      </w:r>
      <w:r w:rsidRPr="0070592C">
        <w:rPr>
          <w:rFonts w:ascii="Arial" w:hAnsi="Arial" w:cs="Arial"/>
        </w:rPr>
        <w:t>on UK critical minerals</w:t>
      </w:r>
      <w:r w:rsidRPr="0070592C">
        <w:rPr>
          <w:rFonts w:ascii="Arial" w:hAnsi="Arial" w:cs="Arial"/>
        </w:rPr>
        <w:t xml:space="preserve">, with dedicated information </w:t>
      </w:r>
      <w:r w:rsidRPr="0070592C">
        <w:rPr>
          <w:rFonts w:ascii="Arial" w:hAnsi="Arial" w:cs="Arial"/>
        </w:rPr>
        <w:t>for businesses and investors as well as</w:t>
      </w:r>
      <w:r w:rsidRPr="0070592C">
        <w:rPr>
          <w:rFonts w:ascii="Arial" w:hAnsi="Arial" w:cs="Arial"/>
        </w:rPr>
        <w:t xml:space="preserve"> </w:t>
      </w:r>
      <w:r w:rsidRPr="0070592C">
        <w:rPr>
          <w:rFonts w:ascii="Arial" w:hAnsi="Arial" w:cs="Arial"/>
        </w:rPr>
        <w:t>those interested in</w:t>
      </w:r>
      <w:r w:rsidRPr="0070592C">
        <w:rPr>
          <w:rFonts w:ascii="Arial" w:hAnsi="Arial" w:cs="Arial"/>
        </w:rPr>
        <w:t xml:space="preserve"> </w:t>
      </w:r>
      <w:r w:rsidRPr="0070592C">
        <w:rPr>
          <w:rFonts w:ascii="Arial" w:hAnsi="Arial" w:cs="Arial"/>
        </w:rPr>
        <w:t xml:space="preserve">careers in </w:t>
      </w:r>
      <w:r w:rsidRPr="0070592C">
        <w:rPr>
          <w:rFonts w:ascii="Arial" w:hAnsi="Arial" w:cs="Arial"/>
        </w:rPr>
        <w:t xml:space="preserve">the critical minerals sector. </w:t>
      </w:r>
    </w:p>
    <w:p w:rsidR="00924335" w:rsidRPr="0070592C" w:rsidP="0070592C">
      <w:pPr>
        <w:pStyle w:val="ListParagraph"/>
        <w:numPr>
          <w:ilvl w:val="0"/>
          <w:numId w:val="11"/>
        </w:numPr>
        <w:contextualSpacing w:val="0"/>
        <w:jc w:val="both"/>
        <w:rPr>
          <w:rFonts w:ascii="Arial" w:hAnsi="Arial" w:cs="Arial"/>
        </w:rPr>
      </w:pPr>
      <w:r w:rsidRPr="0070592C">
        <w:rPr>
          <w:rFonts w:ascii="Arial" w:hAnsi="Arial" w:cs="Arial"/>
        </w:rPr>
        <w:t xml:space="preserve">Working with Public Finance Institutions </w:t>
      </w:r>
      <w:r w:rsidRPr="0070592C">
        <w:rPr>
          <w:rFonts w:ascii="Arial" w:hAnsi="Arial" w:cs="Arial"/>
        </w:rPr>
        <w:t>su</w:t>
      </w:r>
      <w:r w:rsidRPr="0070592C">
        <w:rPr>
          <w:rFonts w:ascii="Arial" w:hAnsi="Arial" w:cs="Arial"/>
        </w:rPr>
        <w:t>ch as th</w:t>
      </w:r>
      <w:r w:rsidRPr="0070592C">
        <w:rPr>
          <w:rFonts w:ascii="Arial" w:hAnsi="Arial" w:cs="Arial"/>
        </w:rPr>
        <w:t>e Nationa</w:t>
      </w:r>
      <w:r w:rsidRPr="0070592C">
        <w:rPr>
          <w:rFonts w:ascii="Arial" w:hAnsi="Arial" w:cs="Arial"/>
        </w:rPr>
        <w:t>l Wea</w:t>
      </w:r>
      <w:r w:rsidRPr="0070592C">
        <w:rPr>
          <w:rFonts w:ascii="Arial" w:hAnsi="Arial" w:cs="Arial"/>
        </w:rPr>
        <w:t>lth Fun</w:t>
      </w:r>
      <w:r w:rsidRPr="0070592C">
        <w:rPr>
          <w:rFonts w:ascii="Arial" w:hAnsi="Arial" w:cs="Arial"/>
        </w:rPr>
        <w:t>d, U</w:t>
      </w:r>
      <w:r w:rsidRPr="0070592C">
        <w:rPr>
          <w:rFonts w:ascii="Arial" w:hAnsi="Arial" w:cs="Arial"/>
        </w:rPr>
        <w:t>K E</w:t>
      </w:r>
      <w:r w:rsidRPr="0070592C">
        <w:rPr>
          <w:rFonts w:ascii="Arial" w:hAnsi="Arial" w:cs="Arial"/>
        </w:rPr>
        <w:t>xport Financ</w:t>
      </w:r>
      <w:r w:rsidRPr="0070592C">
        <w:rPr>
          <w:rFonts w:ascii="Arial" w:hAnsi="Arial" w:cs="Arial"/>
        </w:rPr>
        <w:t>e</w:t>
      </w:r>
      <w:r w:rsidRPr="0070592C">
        <w:rPr>
          <w:rFonts w:ascii="Arial" w:hAnsi="Arial" w:cs="Arial"/>
        </w:rPr>
        <w:t xml:space="preserve"> and </w:t>
      </w:r>
      <w:r w:rsidRPr="0070592C">
        <w:rPr>
          <w:rFonts w:ascii="Arial" w:hAnsi="Arial" w:cs="Arial"/>
        </w:rPr>
        <w:t xml:space="preserve">the </w:t>
      </w:r>
      <w:r w:rsidRPr="0070592C">
        <w:rPr>
          <w:rFonts w:ascii="Arial" w:hAnsi="Arial" w:cs="Arial"/>
        </w:rPr>
        <w:t>Brit</w:t>
      </w:r>
      <w:r w:rsidRPr="0070592C">
        <w:rPr>
          <w:rFonts w:ascii="Arial" w:hAnsi="Arial" w:cs="Arial"/>
        </w:rPr>
        <w:t>ish Busine</w:t>
      </w:r>
      <w:r w:rsidRPr="0070592C">
        <w:rPr>
          <w:rFonts w:ascii="Arial" w:hAnsi="Arial" w:cs="Arial"/>
        </w:rPr>
        <w:t>ss Bank</w:t>
      </w:r>
      <w:r w:rsidRPr="0070592C">
        <w:rPr>
          <w:rFonts w:ascii="Arial" w:hAnsi="Arial" w:cs="Arial"/>
        </w:rPr>
        <w:t xml:space="preserve"> </w:t>
      </w:r>
      <w:r w:rsidRPr="0070592C">
        <w:rPr>
          <w:rFonts w:ascii="Arial" w:hAnsi="Arial" w:cs="Arial"/>
        </w:rPr>
        <w:t xml:space="preserve">to identify ways in which critical minerals projects with high potential and strategic value can be supported more effectively by government in a more coherent way. </w:t>
      </w:r>
    </w:p>
    <w:p w:rsidR="00924335" w:rsidRPr="0070592C" w:rsidP="0070592C">
      <w:pPr>
        <w:pStyle w:val="ListParagraph"/>
        <w:numPr>
          <w:ilvl w:val="0"/>
          <w:numId w:val="9"/>
        </w:numPr>
        <w:contextualSpacing w:val="0"/>
        <w:jc w:val="both"/>
        <w:rPr>
          <w:rFonts w:ascii="Arial" w:hAnsi="Arial" w:cs="Arial"/>
        </w:rPr>
      </w:pPr>
      <w:r w:rsidRPr="0070592C">
        <w:rPr>
          <w:rFonts w:ascii="Arial" w:hAnsi="Arial" w:cs="Arial"/>
        </w:rPr>
        <w:t>To further accelerate domestic production, DBT will provide funding of up to £50 million for critical mineral projects in the UK, which could include expanding research and innovation as well as supporting commercialisation. Further detail will be announced in 2026.</w:t>
      </w:r>
    </w:p>
    <w:p w:rsidR="00924335" w:rsidRPr="0070592C" w:rsidP="0070592C">
      <w:pPr>
        <w:pStyle w:val="ListParagraph"/>
        <w:numPr>
          <w:ilvl w:val="0"/>
          <w:numId w:val="9"/>
        </w:numPr>
        <w:contextualSpacing w:val="0"/>
        <w:jc w:val="both"/>
        <w:rPr>
          <w:rFonts w:ascii="Arial" w:hAnsi="Arial" w:cs="Arial"/>
        </w:rPr>
      </w:pPr>
      <w:r w:rsidRPr="0070592C">
        <w:rPr>
          <w:rFonts w:ascii="Arial" w:hAnsi="Arial" w:cs="Arial"/>
        </w:rPr>
        <w:t xml:space="preserve">The strategy </w:t>
      </w:r>
      <w:r w:rsidRPr="0070592C">
        <w:rPr>
          <w:rFonts w:ascii="Arial" w:hAnsi="Arial" w:cs="Arial"/>
        </w:rPr>
        <w:t>is</w:t>
      </w:r>
      <w:r w:rsidRPr="0070592C">
        <w:rPr>
          <w:rFonts w:ascii="Arial" w:hAnsi="Arial" w:cs="Arial"/>
        </w:rPr>
        <w:t xml:space="preserve"> suppor</w:t>
      </w:r>
      <w:r w:rsidRPr="0070592C">
        <w:rPr>
          <w:rFonts w:ascii="Arial" w:hAnsi="Arial" w:cs="Arial"/>
        </w:rPr>
        <w:t>ting</w:t>
      </w:r>
      <w:r w:rsidRPr="0070592C">
        <w:rPr>
          <w:rFonts w:ascii="Arial" w:hAnsi="Arial" w:cs="Arial"/>
        </w:rPr>
        <w:t xml:space="preserve"> successful businesses to thrive in the UK, targeting support to where it will help unlock the most value in terms of economic growth and strategic supply chain security. Particularly in the context of fiscal and resourcing constraints, prioritisation is key as we would not wish nor would we be able to support every company in the UK’s critical minerals industry. Government support for critical mineral companies is guided by strategic priorities</w:t>
      </w:r>
      <w:r w:rsidRPr="0070592C">
        <w:rPr>
          <w:rFonts w:ascii="Arial" w:hAnsi="Arial" w:cs="Arial"/>
        </w:rPr>
        <w:t xml:space="preserve">, </w:t>
      </w:r>
      <w:r w:rsidRPr="0070592C">
        <w:rPr>
          <w:rFonts w:ascii="Arial" w:hAnsi="Arial" w:cs="Arial"/>
        </w:rPr>
        <w:t>via</w:t>
      </w:r>
      <w:r w:rsidRPr="0070592C">
        <w:rPr>
          <w:rFonts w:ascii="Arial" w:hAnsi="Arial" w:cs="Arial"/>
        </w:rPr>
        <w:t>bility of</w:t>
      </w:r>
      <w:r w:rsidRPr="0070592C">
        <w:rPr>
          <w:rFonts w:ascii="Arial" w:hAnsi="Arial" w:cs="Arial"/>
        </w:rPr>
        <w:t xml:space="preserve"> </w:t>
      </w:r>
      <w:r w:rsidRPr="0070592C">
        <w:rPr>
          <w:rFonts w:ascii="Arial" w:hAnsi="Arial" w:cs="Arial"/>
        </w:rPr>
        <w:t>project</w:t>
      </w:r>
      <w:r w:rsidRPr="0070592C">
        <w:rPr>
          <w:rFonts w:ascii="Arial" w:hAnsi="Arial" w:cs="Arial"/>
        </w:rPr>
        <w:t>s,</w:t>
      </w:r>
      <w:r w:rsidRPr="0070592C">
        <w:rPr>
          <w:rFonts w:ascii="Arial" w:hAnsi="Arial" w:cs="Arial"/>
        </w:rPr>
        <w:t xml:space="preserve"> and the need to crowd in </w:t>
      </w:r>
      <w:r w:rsidRPr="0070592C">
        <w:rPr>
          <w:rFonts w:ascii="Arial" w:hAnsi="Arial" w:cs="Arial"/>
        </w:rPr>
        <w:t>private investment.</w:t>
      </w:r>
    </w:p>
    <w:p w:rsidR="00924335" w:rsidRPr="0070592C" w:rsidP="0070592C">
      <w:pPr>
        <w:pStyle w:val="ListParagraph"/>
        <w:numPr>
          <w:ilvl w:val="0"/>
          <w:numId w:val="9"/>
        </w:numPr>
        <w:contextualSpacing w:val="0"/>
        <w:jc w:val="both"/>
        <w:rPr>
          <w:rFonts w:ascii="Arial" w:hAnsi="Arial" w:cs="Arial"/>
        </w:rPr>
      </w:pPr>
      <w:r w:rsidRPr="0070592C">
        <w:rPr>
          <w:rFonts w:ascii="Arial" w:hAnsi="Arial" w:cs="Arial"/>
        </w:rPr>
        <w:t>There are growing clusters of mining projects, midstream processors and recycling projects across the UK. Examples include the growing list of tin, tungsten and lithium mines in Cornwall and Devon, or refineries centred around the North</w:t>
      </w:r>
      <w:r w:rsidRPr="0070592C">
        <w:rPr>
          <w:rFonts w:ascii="Arial" w:hAnsi="Arial" w:cs="Arial"/>
        </w:rPr>
        <w:t>-</w:t>
      </w:r>
      <w:r w:rsidRPr="0070592C">
        <w:rPr>
          <w:rFonts w:ascii="Arial" w:hAnsi="Arial" w:cs="Arial"/>
        </w:rPr>
        <w:t xml:space="preserve">East like Tees Valley Lithium, Green Lithium and Philipps 66, or the recycling cluster in the West Midlands which includes innovative recyclers like HyProMag as well as historic, bulk metal recyclers like European Metals Recycling (EMR).  </w:t>
      </w:r>
    </w:p>
    <w:p w:rsidR="00924335" w:rsidRPr="0070592C" w:rsidP="0070592C">
      <w:pPr>
        <w:pStyle w:val="ListParagraph"/>
        <w:numPr>
          <w:ilvl w:val="0"/>
          <w:numId w:val="9"/>
        </w:numPr>
        <w:contextualSpacing w:val="0"/>
        <w:jc w:val="both"/>
        <w:rPr>
          <w:rFonts w:ascii="Arial" w:hAnsi="Arial" w:cs="Arial"/>
        </w:rPr>
      </w:pPr>
      <w:r w:rsidRPr="0070592C">
        <w:rPr>
          <w:rFonts w:ascii="Arial" w:hAnsi="Arial" w:cs="Arial"/>
        </w:rPr>
        <w:t>DBT worked with the Critical Minerals Association to publish the UK’s first-ever Critical Mineral Investment Prospectus to showcase a range of projects and services available at varying stages of development across the UK. Home to London as a global capital of</w:t>
      </w:r>
      <w:r w:rsidRPr="0070592C">
        <w:rPr>
          <w:rFonts w:ascii="Arial" w:hAnsi="Arial" w:cs="Arial"/>
        </w:rPr>
        <w:t xml:space="preserve"> </w:t>
      </w:r>
      <w:r w:rsidRPr="0070592C">
        <w:rPr>
          <w:rFonts w:ascii="Arial" w:hAnsi="Arial" w:cs="Arial"/>
        </w:rPr>
        <w:t>min</w:t>
      </w:r>
      <w:r w:rsidRPr="0070592C">
        <w:rPr>
          <w:rFonts w:ascii="Arial" w:hAnsi="Arial" w:cs="Arial"/>
        </w:rPr>
        <w:t>ing</w:t>
      </w:r>
      <w:r w:rsidRPr="0070592C">
        <w:rPr>
          <w:rFonts w:ascii="Arial" w:hAnsi="Arial" w:cs="Arial"/>
        </w:rPr>
        <w:t xml:space="preserve"> </w:t>
      </w:r>
      <w:r w:rsidRPr="0070592C">
        <w:rPr>
          <w:rFonts w:ascii="Arial" w:hAnsi="Arial" w:cs="Arial"/>
        </w:rPr>
        <w:t xml:space="preserve">finance, with robust regulations, a stable operating environment and world class innovation hubs, the UK offers an exciting opportunity to grow investment in industries of the future.  </w:t>
      </w:r>
    </w:p>
    <w:p w:rsidR="00924335" w:rsidRPr="0070592C" w:rsidP="0070592C">
      <w:pPr>
        <w:pStyle w:val="ListParagraph"/>
        <w:numPr>
          <w:ilvl w:val="0"/>
          <w:numId w:val="9"/>
        </w:numPr>
        <w:contextualSpacing w:val="0"/>
        <w:jc w:val="both"/>
        <w:rPr>
          <w:rFonts w:ascii="Arial" w:hAnsi="Arial" w:cs="Arial"/>
        </w:rPr>
      </w:pPr>
      <w:r w:rsidRPr="0070592C">
        <w:rPr>
          <w:rFonts w:ascii="Arial" w:hAnsi="Arial" w:cs="Arial"/>
        </w:rPr>
        <w:t>The UK has an extensive network of universities and academic centres of research on critical minerals. Institutions such as the Camborne School of Mines, University of Birmingham, and Queens University Belfast are developing key technologies and knowledge to support UK industry and unlock innovation across disciplines – including chemistry, metallurgy, geology, midstream processing, recycling and mining engineering.</w:t>
      </w:r>
      <w:r w:rsidRPr="0070592C">
        <w:rPr>
          <w:rFonts w:ascii="Arial" w:hAnsi="Arial" w:cs="Arial"/>
        </w:rPr>
        <w:t xml:space="preserve"> </w:t>
      </w:r>
    </w:p>
    <w:p w:rsidR="00924335" w:rsidRPr="0070592C" w:rsidP="0070592C">
      <w:pPr>
        <w:pStyle w:val="ListParagraph"/>
        <w:numPr>
          <w:ilvl w:val="0"/>
          <w:numId w:val="9"/>
        </w:numPr>
        <w:contextualSpacing w:val="0"/>
        <w:jc w:val="both"/>
        <w:rPr>
          <w:rFonts w:ascii="Arial" w:hAnsi="Arial" w:cs="Arial"/>
        </w:rPr>
      </w:pPr>
      <w:r w:rsidRPr="0070592C">
        <w:rPr>
          <w:rFonts w:ascii="Arial" w:hAnsi="Arial" w:cs="Arial"/>
        </w:rPr>
        <w:t>T</w:t>
      </w:r>
      <w:r w:rsidRPr="0070592C">
        <w:rPr>
          <w:rFonts w:ascii="Arial" w:hAnsi="Arial" w:cs="Arial"/>
        </w:rPr>
        <w:t xml:space="preserve">he UK is </w:t>
      </w:r>
      <w:r w:rsidRPr="0070592C">
        <w:rPr>
          <w:rFonts w:ascii="Arial" w:hAnsi="Arial" w:cs="Arial"/>
        </w:rPr>
        <w:t>also hom</w:t>
      </w:r>
      <w:r w:rsidRPr="0070592C">
        <w:rPr>
          <w:rFonts w:ascii="Arial" w:hAnsi="Arial" w:cs="Arial"/>
        </w:rPr>
        <w:t>e to</w:t>
      </w:r>
      <w:r w:rsidRPr="0070592C">
        <w:rPr>
          <w:rFonts w:ascii="Arial" w:hAnsi="Arial" w:cs="Arial"/>
        </w:rPr>
        <w:t xml:space="preserve"> </w:t>
      </w:r>
      <w:r w:rsidRPr="0070592C">
        <w:rPr>
          <w:rFonts w:ascii="Arial" w:hAnsi="Arial" w:cs="Arial"/>
        </w:rPr>
        <w:t>The</w:t>
      </w:r>
      <w:r w:rsidRPr="0070592C">
        <w:rPr>
          <w:rFonts w:ascii="Arial" w:hAnsi="Arial" w:cs="Arial"/>
        </w:rPr>
        <w:t xml:space="preserve"> British</w:t>
      </w:r>
      <w:r w:rsidRPr="0070592C">
        <w:rPr>
          <w:rFonts w:ascii="Arial" w:hAnsi="Arial" w:cs="Arial"/>
        </w:rPr>
        <w:t xml:space="preserve"> Geological </w:t>
      </w:r>
      <w:r w:rsidRPr="0070592C">
        <w:rPr>
          <w:rFonts w:ascii="Arial" w:hAnsi="Arial" w:cs="Arial"/>
        </w:rPr>
        <w:t>Survey</w:t>
      </w:r>
      <w:r w:rsidRPr="0070592C">
        <w:rPr>
          <w:rFonts w:ascii="Arial" w:hAnsi="Arial" w:cs="Arial"/>
        </w:rPr>
        <w:t>, w</w:t>
      </w:r>
      <w:r w:rsidRPr="0070592C">
        <w:rPr>
          <w:rFonts w:ascii="Arial" w:hAnsi="Arial" w:cs="Arial"/>
        </w:rPr>
        <w:t>hich</w:t>
      </w:r>
      <w:r w:rsidRPr="0070592C">
        <w:rPr>
          <w:rFonts w:ascii="Arial" w:hAnsi="Arial" w:cs="Arial"/>
        </w:rPr>
        <w:t xml:space="preserve"> is </w:t>
      </w:r>
      <w:r w:rsidRPr="0070592C">
        <w:rPr>
          <w:rFonts w:ascii="Arial" w:hAnsi="Arial" w:cs="Arial"/>
        </w:rPr>
        <w:t>a world</w:t>
      </w:r>
      <w:r w:rsidRPr="0070592C">
        <w:rPr>
          <w:rFonts w:ascii="Arial" w:hAnsi="Arial" w:cs="Arial"/>
        </w:rPr>
        <w:t>-l</w:t>
      </w:r>
      <w:r w:rsidRPr="0070592C">
        <w:rPr>
          <w:rFonts w:ascii="Arial" w:hAnsi="Arial" w:cs="Arial"/>
        </w:rPr>
        <w:t>eading</w:t>
      </w:r>
      <w:r w:rsidRPr="0070592C">
        <w:rPr>
          <w:rFonts w:ascii="Arial" w:hAnsi="Arial" w:cs="Arial"/>
        </w:rPr>
        <w:t xml:space="preserve"> </w:t>
      </w:r>
      <w:r w:rsidRPr="0070592C">
        <w:rPr>
          <w:rFonts w:ascii="Arial" w:hAnsi="Arial" w:cs="Arial"/>
        </w:rPr>
        <w:t>geol</w:t>
      </w:r>
      <w:r w:rsidRPr="0070592C">
        <w:rPr>
          <w:rFonts w:ascii="Arial" w:hAnsi="Arial" w:cs="Arial"/>
        </w:rPr>
        <w:t>ogical</w:t>
      </w:r>
      <w:r w:rsidRPr="0070592C">
        <w:rPr>
          <w:rFonts w:ascii="Arial" w:hAnsi="Arial" w:cs="Arial"/>
        </w:rPr>
        <w:t xml:space="preserve"> surv</w:t>
      </w:r>
      <w:r w:rsidRPr="0070592C">
        <w:rPr>
          <w:rFonts w:ascii="Arial" w:hAnsi="Arial" w:cs="Arial"/>
        </w:rPr>
        <w:t>ey</w:t>
      </w:r>
      <w:r w:rsidRPr="0070592C">
        <w:rPr>
          <w:rFonts w:ascii="Arial" w:hAnsi="Arial" w:cs="Arial"/>
        </w:rPr>
        <w:t xml:space="preserve"> and</w:t>
      </w:r>
      <w:r w:rsidRPr="0070592C">
        <w:rPr>
          <w:rFonts w:ascii="Arial" w:hAnsi="Arial" w:cs="Arial"/>
        </w:rPr>
        <w:t xml:space="preserve"> gl</w:t>
      </w:r>
      <w:r w:rsidRPr="0070592C">
        <w:rPr>
          <w:rFonts w:ascii="Arial" w:hAnsi="Arial" w:cs="Arial"/>
        </w:rPr>
        <w:t xml:space="preserve">obal </w:t>
      </w:r>
      <w:r w:rsidRPr="0070592C">
        <w:rPr>
          <w:rFonts w:ascii="Arial" w:hAnsi="Arial" w:cs="Arial"/>
        </w:rPr>
        <w:t>geo</w:t>
      </w:r>
      <w:r w:rsidRPr="0070592C">
        <w:rPr>
          <w:rFonts w:ascii="Arial" w:hAnsi="Arial" w:cs="Arial"/>
        </w:rPr>
        <w:t>science or</w:t>
      </w:r>
      <w:r w:rsidRPr="0070592C">
        <w:rPr>
          <w:rFonts w:ascii="Arial" w:hAnsi="Arial" w:cs="Arial"/>
        </w:rPr>
        <w:t>ganisation</w:t>
      </w:r>
      <w:r w:rsidRPr="0070592C">
        <w:rPr>
          <w:rFonts w:ascii="Arial" w:hAnsi="Arial" w:cs="Arial"/>
        </w:rPr>
        <w:t>. It prov</w:t>
      </w:r>
      <w:r w:rsidRPr="0070592C">
        <w:rPr>
          <w:rFonts w:ascii="Arial" w:hAnsi="Arial" w:cs="Arial"/>
        </w:rPr>
        <w:t>ides</w:t>
      </w:r>
      <w:r w:rsidRPr="0070592C">
        <w:rPr>
          <w:rFonts w:ascii="Arial" w:hAnsi="Arial" w:cs="Arial"/>
        </w:rPr>
        <w:t xml:space="preserve"> G</w:t>
      </w:r>
      <w:r w:rsidRPr="0070592C">
        <w:rPr>
          <w:rFonts w:ascii="Arial" w:hAnsi="Arial" w:cs="Arial"/>
        </w:rPr>
        <w:t>ov</w:t>
      </w:r>
      <w:r w:rsidRPr="0070592C">
        <w:rPr>
          <w:rFonts w:ascii="Arial" w:hAnsi="Arial" w:cs="Arial"/>
        </w:rPr>
        <w:t>ernment with</w:t>
      </w:r>
      <w:r w:rsidRPr="0070592C">
        <w:rPr>
          <w:rFonts w:ascii="Arial" w:hAnsi="Arial" w:cs="Arial"/>
        </w:rPr>
        <w:t xml:space="preserve"> ob</w:t>
      </w:r>
      <w:r w:rsidRPr="0070592C">
        <w:rPr>
          <w:rFonts w:ascii="Arial" w:hAnsi="Arial" w:cs="Arial"/>
        </w:rPr>
        <w:t>jec</w:t>
      </w:r>
      <w:r w:rsidRPr="0070592C">
        <w:rPr>
          <w:rFonts w:ascii="Arial" w:hAnsi="Arial" w:cs="Arial"/>
        </w:rPr>
        <w:t>tive and authoritat</w:t>
      </w:r>
      <w:r w:rsidRPr="0070592C">
        <w:rPr>
          <w:rFonts w:ascii="Arial" w:hAnsi="Arial" w:cs="Arial"/>
        </w:rPr>
        <w:t xml:space="preserve">ive </w:t>
      </w:r>
      <w:r w:rsidRPr="0070592C">
        <w:rPr>
          <w:rFonts w:ascii="Arial" w:hAnsi="Arial" w:cs="Arial"/>
        </w:rPr>
        <w:t>ge</w:t>
      </w:r>
      <w:r w:rsidRPr="0070592C">
        <w:rPr>
          <w:rFonts w:ascii="Arial" w:hAnsi="Arial" w:cs="Arial"/>
        </w:rPr>
        <w:t>osc</w:t>
      </w:r>
      <w:r w:rsidRPr="0070592C">
        <w:rPr>
          <w:rFonts w:ascii="Arial" w:hAnsi="Arial" w:cs="Arial"/>
        </w:rPr>
        <w:t>ientif</w:t>
      </w:r>
      <w:r w:rsidRPr="0070592C">
        <w:rPr>
          <w:rFonts w:ascii="Arial" w:hAnsi="Arial" w:cs="Arial"/>
        </w:rPr>
        <w:t>ic data</w:t>
      </w:r>
      <w:r w:rsidRPr="0070592C">
        <w:rPr>
          <w:rFonts w:ascii="Arial" w:hAnsi="Arial" w:cs="Arial"/>
        </w:rPr>
        <w:t>, i</w:t>
      </w:r>
      <w:r w:rsidRPr="0070592C">
        <w:rPr>
          <w:rFonts w:ascii="Arial" w:hAnsi="Arial" w:cs="Arial"/>
        </w:rPr>
        <w:t>nclud</w:t>
      </w:r>
      <w:r w:rsidRPr="0070592C">
        <w:rPr>
          <w:rFonts w:ascii="Arial" w:hAnsi="Arial" w:cs="Arial"/>
        </w:rPr>
        <w:t>ing</w:t>
      </w:r>
      <w:r w:rsidRPr="0070592C">
        <w:rPr>
          <w:rFonts w:ascii="Arial" w:hAnsi="Arial" w:cs="Arial"/>
        </w:rPr>
        <w:t xml:space="preserve"> </w:t>
      </w:r>
      <w:r w:rsidRPr="0070592C">
        <w:rPr>
          <w:rFonts w:ascii="Arial" w:hAnsi="Arial" w:cs="Arial"/>
        </w:rPr>
        <w:t>information</w:t>
      </w:r>
      <w:r w:rsidRPr="0070592C">
        <w:rPr>
          <w:rFonts w:ascii="Arial" w:hAnsi="Arial" w:cs="Arial"/>
        </w:rPr>
        <w:t xml:space="preserve"> a</w:t>
      </w:r>
      <w:r w:rsidRPr="0070592C">
        <w:rPr>
          <w:rFonts w:ascii="Arial" w:hAnsi="Arial" w:cs="Arial"/>
        </w:rPr>
        <w:t>nd knowle</w:t>
      </w:r>
      <w:r w:rsidRPr="0070592C">
        <w:rPr>
          <w:rFonts w:ascii="Arial" w:hAnsi="Arial" w:cs="Arial"/>
        </w:rPr>
        <w:t xml:space="preserve">dge </w:t>
      </w:r>
      <w:r w:rsidRPr="0070592C">
        <w:rPr>
          <w:rFonts w:ascii="Arial" w:hAnsi="Arial" w:cs="Arial"/>
        </w:rPr>
        <w:t>of</w:t>
      </w:r>
      <w:r w:rsidRPr="0070592C">
        <w:rPr>
          <w:rFonts w:ascii="Arial" w:hAnsi="Arial" w:cs="Arial"/>
        </w:rPr>
        <w:t xml:space="preserve"> </w:t>
      </w:r>
      <w:r w:rsidRPr="0070592C">
        <w:rPr>
          <w:rFonts w:ascii="Arial" w:hAnsi="Arial" w:cs="Arial"/>
        </w:rPr>
        <w:t>the e</w:t>
      </w:r>
      <w:r w:rsidRPr="0070592C">
        <w:rPr>
          <w:rFonts w:ascii="Arial" w:hAnsi="Arial" w:cs="Arial"/>
        </w:rPr>
        <w:t>ar</w:t>
      </w:r>
      <w:r w:rsidRPr="0070592C">
        <w:rPr>
          <w:rFonts w:ascii="Arial" w:hAnsi="Arial" w:cs="Arial"/>
        </w:rPr>
        <w:t>th and</w:t>
      </w:r>
      <w:r w:rsidRPr="0070592C">
        <w:rPr>
          <w:rFonts w:ascii="Arial" w:hAnsi="Arial" w:cs="Arial"/>
        </w:rPr>
        <w:t xml:space="preserve"> </w:t>
      </w:r>
      <w:r w:rsidRPr="0070592C">
        <w:rPr>
          <w:rFonts w:ascii="Arial" w:hAnsi="Arial" w:cs="Arial"/>
        </w:rPr>
        <w:t>environmental pr</w:t>
      </w:r>
      <w:r w:rsidRPr="0070592C">
        <w:rPr>
          <w:rFonts w:ascii="Arial" w:hAnsi="Arial" w:cs="Arial"/>
        </w:rPr>
        <w:t xml:space="preserve">ocesses. </w:t>
      </w:r>
    </w:p>
    <w:p w:rsidR="00924335" w:rsidRPr="0070592C" w:rsidP="0070592C">
      <w:pPr>
        <w:pStyle w:val="ListParagraph"/>
        <w:numPr>
          <w:ilvl w:val="0"/>
          <w:numId w:val="9"/>
        </w:numPr>
        <w:contextualSpacing w:val="0"/>
        <w:jc w:val="both"/>
        <w:rPr>
          <w:rFonts w:ascii="Arial" w:hAnsi="Arial" w:cs="Arial"/>
        </w:rPr>
      </w:pPr>
      <w:r w:rsidRPr="0070592C">
        <w:rPr>
          <w:rFonts w:ascii="Arial" w:hAnsi="Arial" w:cs="Arial"/>
        </w:rPr>
        <w:t xml:space="preserve"> The British Geological Survey, a world-leading geological survey and global geoscience organisation, supports innovation, through monitoring and innovative projects which address the changing scientific challenges of stakeholders. We also need to ensure we maintain and grow our human capital across such institutions to achieve our </w:t>
      </w:r>
      <w:r w:rsidRPr="0070592C">
        <w:rPr>
          <w:rFonts w:ascii="Arial" w:hAnsi="Arial" w:cs="Arial"/>
        </w:rPr>
        <w:t>stra</w:t>
      </w:r>
      <w:r w:rsidRPr="0070592C">
        <w:rPr>
          <w:rFonts w:ascii="Arial" w:hAnsi="Arial" w:cs="Arial"/>
        </w:rPr>
        <w:t>tegy</w:t>
      </w:r>
      <w:r w:rsidRPr="0070592C">
        <w:rPr>
          <w:rFonts w:ascii="Arial" w:hAnsi="Arial" w:cs="Arial"/>
        </w:rPr>
        <w:t>.</w:t>
      </w:r>
    </w:p>
    <w:p w:rsidR="00924335" w:rsidRPr="0070592C" w:rsidP="0070592C">
      <w:pPr>
        <w:pStyle w:val="ListParagraph"/>
        <w:numPr>
          <w:ilvl w:val="0"/>
          <w:numId w:val="9"/>
        </w:numPr>
        <w:contextualSpacing w:val="0"/>
        <w:jc w:val="both"/>
        <w:rPr>
          <w:rFonts w:ascii="Arial" w:hAnsi="Arial" w:cs="Arial"/>
        </w:rPr>
      </w:pPr>
      <w:r w:rsidRPr="0070592C">
        <w:rPr>
          <w:rFonts w:ascii="Arial" w:hAnsi="Arial" w:cs="Arial"/>
        </w:rPr>
        <w:t>We will support UK critical minerals producers to connect with international partners and leverage new financing tools including UK Export Finance’s Critical Minerals Supply Finance,</w:t>
      </w:r>
      <w:r w:rsidRPr="0070592C">
        <w:rPr>
          <w:rFonts w:ascii="Arial" w:hAnsi="Arial" w:cs="Arial"/>
        </w:rPr>
        <w:t xml:space="preserve"> </w:t>
      </w:r>
      <w:r w:rsidRPr="0070592C">
        <w:rPr>
          <w:rFonts w:ascii="Arial" w:hAnsi="Arial" w:cs="Arial"/>
        </w:rPr>
        <w:t xml:space="preserve">and the UK’s world class finance, technology and innovation, to support collaboration.  </w:t>
      </w:r>
    </w:p>
    <w:p w:rsidR="00924335" w:rsidRPr="0070592C" w:rsidP="0070592C">
      <w:pPr>
        <w:jc w:val="both"/>
        <w:rPr>
          <w:rFonts w:ascii="Arial" w:hAnsi="Arial" w:cs="Arial"/>
          <w:u w:val="single"/>
        </w:rPr>
      </w:pPr>
      <w:r w:rsidRPr="0070592C">
        <w:rPr>
          <w:rFonts w:ascii="Arial" w:hAnsi="Arial" w:cs="Arial"/>
          <w:u w:val="single"/>
        </w:rPr>
        <w:t xml:space="preserve">Industrial resilience </w:t>
      </w:r>
    </w:p>
    <w:p w:rsidR="00924335" w:rsidRPr="0070592C" w:rsidP="0070592C">
      <w:pPr>
        <w:pStyle w:val="ListParagraph"/>
        <w:numPr>
          <w:ilvl w:val="0"/>
          <w:numId w:val="9"/>
        </w:numPr>
        <w:contextualSpacing w:val="0"/>
        <w:jc w:val="both"/>
        <w:rPr>
          <w:rFonts w:ascii="Arial" w:hAnsi="Arial" w:cs="Arial"/>
        </w:rPr>
      </w:pPr>
      <w:r w:rsidRPr="0070592C">
        <w:rPr>
          <w:rFonts w:ascii="Arial" w:hAnsi="Arial" w:cs="Arial"/>
        </w:rPr>
        <w:t>CMIC’s 2024 criticality assessment recognised the need for a strong industrial strategy and that critical minerals would be a key enabler of the strategy. The criticality assessment provided a foundation for future critical minerals and industrial policy, noting the need to explore the UK’s midstream capacities in support of a modern industrial strategy. The 2025 Critical Minerals Strategy was developed alongside the UK’s Industrial Strategy, with critical minerals identified as a foundational industry to t</w:t>
      </w:r>
      <w:r w:rsidRPr="0070592C">
        <w:rPr>
          <w:rFonts w:ascii="Arial" w:hAnsi="Arial" w:cs="Arial"/>
        </w:rPr>
        <w:t xml:space="preserve">he UK’s growth driving sectors. </w:t>
      </w:r>
    </w:p>
    <w:p w:rsidR="00924335" w:rsidRPr="0070592C" w:rsidP="0070592C">
      <w:pPr>
        <w:pStyle w:val="ListParagraph"/>
        <w:numPr>
          <w:ilvl w:val="0"/>
          <w:numId w:val="9"/>
        </w:numPr>
        <w:contextualSpacing w:val="0"/>
        <w:jc w:val="both"/>
        <w:rPr>
          <w:rFonts w:ascii="Arial" w:hAnsi="Arial" w:cs="Arial"/>
        </w:rPr>
      </w:pPr>
      <w:r w:rsidRPr="0070592C">
        <w:rPr>
          <w:rFonts w:ascii="Arial" w:hAnsi="Arial" w:cs="Arial"/>
        </w:rPr>
        <w:t>The CM Strategy commits to considering options to implement targeted, industry-led resilience measures for the UK defence sector. Measures could include stockpiling, including through procurement mechanisms.</w:t>
      </w:r>
      <w:r w:rsidRPr="0070592C">
        <w:rPr>
          <w:rFonts w:ascii="Arial" w:hAnsi="Arial" w:cs="Arial"/>
        </w:rPr>
        <w:t xml:space="preserve"> </w:t>
      </w:r>
    </w:p>
    <w:p w:rsidR="00924335" w:rsidRPr="0070592C" w:rsidP="0070592C">
      <w:pPr>
        <w:pStyle w:val="ListParagraph"/>
        <w:numPr>
          <w:ilvl w:val="0"/>
          <w:numId w:val="9"/>
        </w:numPr>
        <w:contextualSpacing w:val="0"/>
        <w:jc w:val="both"/>
        <w:rPr>
          <w:rFonts w:ascii="Arial" w:hAnsi="Arial" w:cs="Arial"/>
        </w:rPr>
      </w:pPr>
      <w:r w:rsidRPr="0070592C">
        <w:rPr>
          <w:rFonts w:ascii="Arial" w:hAnsi="Arial" w:cs="Arial"/>
        </w:rPr>
        <w:t xml:space="preserve">We </w:t>
      </w:r>
      <w:r w:rsidRPr="0070592C">
        <w:rPr>
          <w:rFonts w:ascii="Arial" w:hAnsi="Arial" w:cs="Arial"/>
        </w:rPr>
        <w:t>have also been working</w:t>
      </w:r>
      <w:r w:rsidRPr="0070592C">
        <w:rPr>
          <w:rFonts w:ascii="Arial" w:hAnsi="Arial" w:cs="Arial"/>
        </w:rPr>
        <w:t xml:space="preserve"> with industry to explore a demand aggregation platform to map </w:t>
      </w:r>
      <w:r w:rsidRPr="0070592C">
        <w:rPr>
          <w:rFonts w:ascii="Arial" w:hAnsi="Arial" w:cs="Arial"/>
        </w:rPr>
        <w:t>downstream</w:t>
      </w:r>
      <w:r w:rsidRPr="0070592C">
        <w:rPr>
          <w:rFonts w:ascii="Arial" w:hAnsi="Arial" w:cs="Arial"/>
        </w:rPr>
        <w:t xml:space="preserve"> demand for critical minerals across the UK. This will support</w:t>
      </w:r>
      <w:r w:rsidRPr="0070592C">
        <w:rPr>
          <w:rFonts w:ascii="Arial" w:hAnsi="Arial" w:cs="Arial"/>
        </w:rPr>
        <w:t xml:space="preserve"> both</w:t>
      </w:r>
      <w:r w:rsidRPr="0070592C">
        <w:rPr>
          <w:rFonts w:ascii="Arial" w:hAnsi="Arial" w:cs="Arial"/>
        </w:rPr>
        <w:t xml:space="preserve"> government and industry to have a much richer picture of UK industrial demand across many downstream sectors. </w:t>
      </w:r>
    </w:p>
    <w:p w:rsidR="00924335" w:rsidRPr="0070592C" w:rsidP="0070592C">
      <w:pPr>
        <w:pStyle w:val="ListParagraph"/>
        <w:numPr>
          <w:ilvl w:val="0"/>
          <w:numId w:val="9"/>
        </w:numPr>
        <w:contextualSpacing w:val="0"/>
        <w:jc w:val="both"/>
        <w:rPr>
          <w:rFonts w:ascii="Arial" w:hAnsi="Arial" w:cs="Arial"/>
        </w:rPr>
      </w:pPr>
      <w:r w:rsidRPr="0070592C">
        <w:rPr>
          <w:rFonts w:ascii="Arial" w:hAnsi="Arial" w:cs="Arial"/>
        </w:rPr>
        <w:t xml:space="preserve">This list is not exhaustive. The CM Strategy is designed to be adaptable and allows for the UK to consider new/expanded measures as needed, in line with the developing international environment. </w:t>
      </w:r>
    </w:p>
    <w:p w:rsidR="00924335" w:rsidRPr="0070592C" w:rsidP="0070592C">
      <w:pPr>
        <w:jc w:val="both"/>
        <w:rPr>
          <w:rFonts w:ascii="Arial" w:hAnsi="Arial" w:cs="Arial"/>
          <w:u w:val="single"/>
        </w:rPr>
      </w:pPr>
      <w:r w:rsidRPr="0070592C">
        <w:rPr>
          <w:rFonts w:ascii="Arial" w:hAnsi="Arial" w:cs="Arial"/>
          <w:u w:val="single"/>
        </w:rPr>
        <w:t xml:space="preserve">Trade and diversification </w:t>
      </w:r>
    </w:p>
    <w:p w:rsidR="00924335" w:rsidRPr="0070592C" w:rsidP="0070592C">
      <w:pPr>
        <w:pStyle w:val="ListParagraph"/>
        <w:numPr>
          <w:ilvl w:val="0"/>
          <w:numId w:val="9"/>
        </w:numPr>
        <w:contextualSpacing w:val="0"/>
        <w:jc w:val="both"/>
        <w:rPr>
          <w:rFonts w:ascii="Arial" w:hAnsi="Arial" w:cs="Arial"/>
        </w:rPr>
      </w:pPr>
      <w:r w:rsidRPr="0070592C">
        <w:rPr>
          <w:rFonts w:ascii="Arial" w:hAnsi="Arial" w:cs="Arial"/>
        </w:rPr>
        <w:t>Outlined in the Critical Minerals Strategy, growth partnerships will focus on strengthening the UK’s resilience by diversifying supply and deepening industrial ties with partner countries. These partnerships will be underpinned by closer supply</w:t>
      </w:r>
      <w:r w:rsidRPr="0070592C">
        <w:rPr>
          <w:rFonts w:ascii="Cambria Math" w:hAnsi="Cambria Math" w:cs="Cambria Math"/>
        </w:rPr>
        <w:t>‑</w:t>
      </w:r>
      <w:r w:rsidRPr="0070592C">
        <w:rPr>
          <w:rFonts w:ascii="Arial" w:hAnsi="Arial" w:cs="Arial"/>
        </w:rPr>
        <w:t>chain collaboration, including demand aggregation and the facilitation of industry offtake, to support long</w:t>
      </w:r>
      <w:r w:rsidRPr="0070592C">
        <w:rPr>
          <w:rFonts w:ascii="Cambria Math" w:hAnsi="Cambria Math" w:cs="Cambria Math"/>
        </w:rPr>
        <w:t>‑</w:t>
      </w:r>
      <w:r w:rsidRPr="0070592C">
        <w:rPr>
          <w:rFonts w:ascii="Arial" w:hAnsi="Arial" w:cs="Arial"/>
        </w:rPr>
        <w:t>term supply agreements between UK buyers and international producers. They will also improve access to finance for international supply chains, using trade policy tools to promote and protect the UK’s security of supply for critical minerals. In parallel, the UK will reinforce multilateral action to support shared objectives and resilience in global critical minerals markets.</w:t>
      </w:r>
    </w:p>
    <w:p w:rsidR="00924335" w:rsidRPr="0070592C" w:rsidP="0070592C">
      <w:pPr>
        <w:pStyle w:val="ListParagraph"/>
        <w:numPr>
          <w:ilvl w:val="0"/>
          <w:numId w:val="9"/>
        </w:numPr>
        <w:contextualSpacing w:val="0"/>
        <w:jc w:val="both"/>
        <w:rPr>
          <w:rFonts w:ascii="Arial" w:hAnsi="Arial" w:cs="Arial"/>
        </w:rPr>
      </w:pPr>
      <w:r w:rsidRPr="0070592C">
        <w:rPr>
          <w:rFonts w:ascii="Arial" w:hAnsi="Arial" w:cs="Arial"/>
        </w:rPr>
        <w:t xml:space="preserve">The UK has been developing </w:t>
      </w:r>
      <w:r w:rsidRPr="0070592C">
        <w:rPr>
          <w:rFonts w:ascii="Arial" w:hAnsi="Arial" w:cs="Arial"/>
        </w:rPr>
        <w:t>g</w:t>
      </w:r>
      <w:r w:rsidRPr="0070592C">
        <w:rPr>
          <w:rFonts w:ascii="Arial" w:hAnsi="Arial" w:cs="Arial"/>
        </w:rPr>
        <w:t xml:space="preserve">rowth </w:t>
      </w:r>
      <w:r w:rsidRPr="0070592C">
        <w:rPr>
          <w:rFonts w:ascii="Arial" w:hAnsi="Arial" w:cs="Arial"/>
        </w:rPr>
        <w:t>p</w:t>
      </w:r>
      <w:r w:rsidRPr="0070592C">
        <w:rPr>
          <w:rFonts w:ascii="Arial" w:hAnsi="Arial" w:cs="Arial"/>
        </w:rPr>
        <w:t xml:space="preserve">artnerships across a range of markets, including producer nations (Australia and Canada), trading blocs (US and EU), and other regions including Africa, </w:t>
      </w:r>
      <w:r w:rsidRPr="0070592C">
        <w:rPr>
          <w:rFonts w:ascii="Arial" w:hAnsi="Arial" w:cs="Arial"/>
        </w:rPr>
        <w:t xml:space="preserve">Latin America &amp; the Caribbean, </w:t>
      </w:r>
      <w:r w:rsidRPr="0070592C">
        <w:rPr>
          <w:rFonts w:ascii="Arial" w:hAnsi="Arial" w:cs="Arial"/>
        </w:rPr>
        <w:t>Eastern E</w:t>
      </w:r>
      <w:r w:rsidRPr="0070592C">
        <w:rPr>
          <w:rFonts w:ascii="Arial" w:hAnsi="Arial" w:cs="Arial"/>
        </w:rPr>
        <w:t>urope</w:t>
      </w:r>
      <w:r w:rsidRPr="0070592C">
        <w:rPr>
          <w:rFonts w:ascii="Arial" w:hAnsi="Arial" w:cs="Arial"/>
        </w:rPr>
        <w:t>, Central Asia</w:t>
      </w:r>
      <w:r w:rsidRPr="0070592C">
        <w:rPr>
          <w:rFonts w:ascii="Arial" w:hAnsi="Arial" w:cs="Arial"/>
        </w:rPr>
        <w:t xml:space="preserve"> and the Asia Pacific region</w:t>
      </w:r>
      <w:r w:rsidRPr="0070592C">
        <w:rPr>
          <w:rFonts w:ascii="Arial" w:hAnsi="Arial" w:cs="Arial"/>
        </w:rPr>
        <w:t xml:space="preserve">. </w:t>
      </w:r>
    </w:p>
    <w:p w:rsidR="00924335" w:rsidRPr="0070592C" w:rsidP="0070592C">
      <w:pPr>
        <w:pStyle w:val="ListParagraph"/>
        <w:numPr>
          <w:ilvl w:val="0"/>
          <w:numId w:val="5"/>
        </w:numPr>
        <w:contextualSpacing w:val="0"/>
        <w:jc w:val="both"/>
        <w:rPr>
          <w:rFonts w:ascii="Arial" w:hAnsi="Arial" w:cs="Arial"/>
        </w:rPr>
      </w:pPr>
      <w:r w:rsidRPr="0070592C">
        <w:rPr>
          <w:rFonts w:ascii="Arial" w:hAnsi="Arial" w:cs="Arial"/>
        </w:rPr>
        <w:t xml:space="preserve">Since the Strategy’s publication, the UK has agreed a non-binding MoU with the US in February 2026, establishing a partnership that will focus on investment and offtake coordination to support UK critical minerals projects. </w:t>
      </w:r>
    </w:p>
    <w:p w:rsidR="00924335" w:rsidRPr="0070592C" w:rsidP="0070592C">
      <w:pPr>
        <w:pStyle w:val="ListParagraph"/>
        <w:numPr>
          <w:ilvl w:val="0"/>
          <w:numId w:val="5"/>
        </w:numPr>
        <w:contextualSpacing w:val="0"/>
        <w:jc w:val="both"/>
        <w:rPr>
          <w:rFonts w:ascii="Arial" w:hAnsi="Arial" w:cs="Arial"/>
        </w:rPr>
      </w:pPr>
      <w:r w:rsidRPr="0070592C">
        <w:rPr>
          <w:rFonts w:ascii="Arial" w:hAnsi="Arial" w:cs="Arial"/>
        </w:rPr>
        <w:t xml:space="preserve">In Canada, DBT and UKEF are working collaboratively with the federal and provincial governments to </w:t>
      </w:r>
      <w:r w:rsidRPr="0070592C">
        <w:rPr>
          <w:rFonts w:ascii="Arial" w:hAnsi="Arial" w:cs="Arial"/>
        </w:rPr>
        <w:t xml:space="preserve">support </w:t>
      </w:r>
      <w:r w:rsidRPr="0070592C">
        <w:rPr>
          <w:rFonts w:ascii="Arial" w:hAnsi="Arial" w:cs="Arial"/>
        </w:rPr>
        <w:t>UK ind</w:t>
      </w:r>
      <w:r w:rsidRPr="0070592C">
        <w:rPr>
          <w:rFonts w:ascii="Arial" w:hAnsi="Arial" w:cs="Arial"/>
        </w:rPr>
        <w:t xml:space="preserve">ustry </w:t>
      </w:r>
      <w:r w:rsidRPr="0070592C">
        <w:rPr>
          <w:rFonts w:ascii="Arial" w:hAnsi="Arial" w:cs="Arial"/>
        </w:rPr>
        <w:t>through</w:t>
      </w:r>
      <w:r w:rsidRPr="0070592C">
        <w:rPr>
          <w:rFonts w:ascii="Arial" w:hAnsi="Arial" w:cs="Arial"/>
        </w:rPr>
        <w:t xml:space="preserve"> </w:t>
      </w:r>
      <w:r w:rsidRPr="0070592C">
        <w:rPr>
          <w:rFonts w:ascii="Arial" w:hAnsi="Arial" w:cs="Arial"/>
        </w:rPr>
        <w:t>deploy</w:t>
      </w:r>
      <w:r w:rsidRPr="0070592C">
        <w:rPr>
          <w:rFonts w:ascii="Arial" w:hAnsi="Arial" w:cs="Arial"/>
        </w:rPr>
        <w:t>in</w:t>
      </w:r>
      <w:r w:rsidRPr="0070592C">
        <w:rPr>
          <w:rFonts w:ascii="Arial" w:hAnsi="Arial" w:cs="Arial"/>
        </w:rPr>
        <w:t xml:space="preserve">g </w:t>
      </w:r>
      <w:r w:rsidRPr="0070592C">
        <w:rPr>
          <w:rFonts w:ascii="Arial" w:hAnsi="Arial" w:cs="Arial"/>
        </w:rPr>
        <w:t xml:space="preserve">UK financing for Canadian projects, linked with offtake agreements for UK industry. </w:t>
      </w:r>
    </w:p>
    <w:p w:rsidR="00924335" w:rsidRPr="0070592C" w:rsidP="0070592C">
      <w:pPr>
        <w:pStyle w:val="ListParagraph"/>
        <w:numPr>
          <w:ilvl w:val="0"/>
          <w:numId w:val="5"/>
        </w:numPr>
        <w:contextualSpacing w:val="0"/>
        <w:jc w:val="both"/>
        <w:rPr>
          <w:rFonts w:ascii="Arial" w:hAnsi="Arial" w:cs="Arial"/>
        </w:rPr>
      </w:pPr>
      <w:r w:rsidRPr="0070592C">
        <w:rPr>
          <w:rFonts w:ascii="Arial" w:hAnsi="Arial" w:cs="Arial"/>
        </w:rPr>
        <w:t xml:space="preserve">Opportunities with Japan centre on developing offtake and investment support for UK projects, particularly in REE/Permanent Magnet supply chains, crucial for the clean energy, defence and automotive sectors. </w:t>
      </w:r>
    </w:p>
    <w:p w:rsidR="00924335" w:rsidRPr="0070592C" w:rsidP="0070592C">
      <w:pPr>
        <w:pStyle w:val="ListParagraph"/>
        <w:numPr>
          <w:ilvl w:val="0"/>
          <w:numId w:val="9"/>
        </w:numPr>
        <w:contextualSpacing w:val="0"/>
        <w:jc w:val="both"/>
        <w:rPr>
          <w:rFonts w:ascii="Arial" w:hAnsi="Arial" w:cs="Arial"/>
        </w:rPr>
      </w:pPr>
      <w:r w:rsidRPr="0070592C">
        <w:rPr>
          <w:rFonts w:ascii="Arial" w:hAnsi="Arial" w:cs="Arial"/>
        </w:rPr>
        <w:t>UK industry</w:t>
      </w:r>
      <w:r w:rsidRPr="0070592C">
        <w:rPr>
          <w:rFonts w:ascii="Arial" w:hAnsi="Arial" w:cs="Arial"/>
        </w:rPr>
        <w:t xml:space="preserve"> </w:t>
      </w:r>
      <w:r w:rsidRPr="0070592C">
        <w:rPr>
          <w:rFonts w:ascii="Arial" w:hAnsi="Arial" w:cs="Arial"/>
        </w:rPr>
        <w:t xml:space="preserve">is </w:t>
      </w:r>
      <w:r w:rsidRPr="0070592C">
        <w:rPr>
          <w:rFonts w:ascii="Arial" w:hAnsi="Arial" w:cs="Arial"/>
        </w:rPr>
        <w:t>delivering</w:t>
      </w:r>
      <w:r w:rsidRPr="0070592C">
        <w:rPr>
          <w:rFonts w:ascii="Arial" w:hAnsi="Arial" w:cs="Arial"/>
        </w:rPr>
        <w:t xml:space="preserve"> several</w:t>
      </w:r>
      <w:r w:rsidRPr="0070592C">
        <w:rPr>
          <w:rFonts w:ascii="Arial" w:hAnsi="Arial" w:cs="Arial"/>
        </w:rPr>
        <w:t xml:space="preserve"> </w:t>
      </w:r>
      <w:r w:rsidRPr="0070592C">
        <w:rPr>
          <w:rFonts w:ascii="Arial" w:hAnsi="Arial" w:cs="Arial"/>
        </w:rPr>
        <w:t xml:space="preserve">‘lighthouse projects’ with international partners, including the following: </w:t>
      </w:r>
      <w:r w:rsidRPr="0070592C">
        <w:rPr>
          <w:rFonts w:ascii="Arial" w:hAnsi="Arial" w:cs="Arial"/>
        </w:rPr>
        <w:t xml:space="preserve"> </w:t>
      </w:r>
    </w:p>
    <w:p w:rsidR="00924335" w:rsidRPr="0070592C" w:rsidP="0070592C">
      <w:pPr>
        <w:pStyle w:val="ListParagraph"/>
        <w:numPr>
          <w:ilvl w:val="0"/>
          <w:numId w:val="15"/>
        </w:numPr>
        <w:contextualSpacing w:val="0"/>
        <w:jc w:val="both"/>
        <w:rPr>
          <w:rFonts w:ascii="Arial" w:hAnsi="Arial" w:cs="Arial"/>
        </w:rPr>
      </w:pPr>
      <w:r w:rsidRPr="0070592C">
        <w:rPr>
          <w:rFonts w:ascii="Arial" w:hAnsi="Arial" w:cs="Arial"/>
        </w:rPr>
        <w:t>HyProMag’s scale-up in</w:t>
      </w:r>
      <w:r w:rsidRPr="0070592C">
        <w:rPr>
          <w:rFonts w:ascii="Arial" w:hAnsi="Arial" w:cs="Arial"/>
        </w:rPr>
        <w:t xml:space="preserve"> </w:t>
      </w:r>
      <w:r w:rsidRPr="0070592C">
        <w:rPr>
          <w:rFonts w:ascii="Arial" w:hAnsi="Arial" w:cs="Arial"/>
        </w:rPr>
        <w:t>the UK</w:t>
      </w:r>
      <w:r w:rsidRPr="0070592C">
        <w:rPr>
          <w:rFonts w:ascii="Arial" w:hAnsi="Arial" w:cs="Arial"/>
        </w:rPr>
        <w:t xml:space="preserve"> and</w:t>
      </w:r>
      <w:r w:rsidRPr="0070592C">
        <w:rPr>
          <w:rFonts w:ascii="Arial" w:hAnsi="Arial" w:cs="Arial"/>
        </w:rPr>
        <w:t xml:space="preserve"> Germany. HyProMag</w:t>
      </w:r>
      <w:r w:rsidRPr="0070592C">
        <w:rPr>
          <w:rFonts w:ascii="Arial" w:hAnsi="Arial" w:cs="Arial"/>
        </w:rPr>
        <w:t xml:space="preserve"> is a REE recycling company which was set up in the UK as a spinout from the University of Birmingham. </w:t>
      </w:r>
      <w:r w:rsidRPr="0070592C">
        <w:rPr>
          <w:rFonts w:ascii="Arial" w:hAnsi="Arial" w:cs="Arial"/>
        </w:rPr>
        <w:t>HyProMag</w:t>
      </w:r>
      <w:r w:rsidRPr="0070592C">
        <w:rPr>
          <w:rFonts w:ascii="Arial" w:hAnsi="Arial" w:cs="Arial"/>
        </w:rPr>
        <w:t xml:space="preserve"> are opening a site in Germany </w:t>
      </w:r>
      <w:r w:rsidRPr="0070592C">
        <w:rPr>
          <w:rFonts w:ascii="Arial" w:hAnsi="Arial" w:cs="Arial"/>
        </w:rPr>
        <w:t>in April 2026,</w:t>
      </w:r>
      <w:r w:rsidRPr="0070592C">
        <w:rPr>
          <w:rFonts w:ascii="Arial" w:hAnsi="Arial" w:cs="Arial"/>
        </w:rPr>
        <w:t xml:space="preserve"> which</w:t>
      </w:r>
      <w:r w:rsidRPr="0070592C">
        <w:rPr>
          <w:rFonts w:ascii="Arial" w:hAnsi="Arial" w:cs="Arial"/>
        </w:rPr>
        <w:t xml:space="preserve"> replicates their </w:t>
      </w:r>
      <w:r w:rsidRPr="0070592C">
        <w:rPr>
          <w:rFonts w:ascii="Arial" w:hAnsi="Arial" w:cs="Arial"/>
        </w:rPr>
        <w:t>ex</w:t>
      </w:r>
      <w:r w:rsidRPr="0070592C">
        <w:rPr>
          <w:rFonts w:ascii="Arial" w:hAnsi="Arial" w:cs="Arial"/>
        </w:rPr>
        <w:t xml:space="preserve">panding </w:t>
      </w:r>
      <w:r w:rsidRPr="0070592C">
        <w:rPr>
          <w:rFonts w:ascii="Arial" w:hAnsi="Arial" w:cs="Arial"/>
        </w:rPr>
        <w:t>UK model</w:t>
      </w:r>
      <w:r w:rsidRPr="0070592C">
        <w:rPr>
          <w:rFonts w:ascii="Arial" w:hAnsi="Arial" w:cs="Arial"/>
        </w:rPr>
        <w:t xml:space="preserve"> and highlights their international footprint.  </w:t>
      </w:r>
    </w:p>
    <w:p w:rsidR="00924335" w:rsidRPr="0070592C" w:rsidP="0070592C">
      <w:pPr>
        <w:pStyle w:val="ListParagraph"/>
        <w:numPr>
          <w:ilvl w:val="0"/>
          <w:numId w:val="15"/>
        </w:numPr>
        <w:jc w:val="both"/>
        <w:rPr>
          <w:rFonts w:ascii="Arial" w:hAnsi="Arial" w:cs="Arial"/>
        </w:rPr>
      </w:pPr>
      <w:r w:rsidRPr="0070592C">
        <w:rPr>
          <w:rFonts w:ascii="Arial" w:hAnsi="Arial" w:cs="Arial"/>
        </w:rPr>
        <w:t>Tungsten West, a tungsten mine looking to re-open in the UK</w:t>
      </w:r>
      <w:r w:rsidRPr="0070592C">
        <w:rPr>
          <w:rFonts w:ascii="Arial" w:hAnsi="Arial" w:cs="Arial"/>
        </w:rPr>
        <w:t>, holds internationally significant reserves</w:t>
      </w:r>
      <w:r w:rsidRPr="0070592C">
        <w:rPr>
          <w:rFonts w:ascii="Arial" w:hAnsi="Arial" w:cs="Arial"/>
        </w:rPr>
        <w:t xml:space="preserve">. Tungsten is critical for defence supply chains and can support UK and allied efforts to diversify supply. </w:t>
      </w:r>
    </w:p>
    <w:p w:rsidR="00924335" w:rsidRPr="0070592C" w:rsidP="0070592C">
      <w:pPr>
        <w:pStyle w:val="ListParagraph"/>
        <w:numPr>
          <w:ilvl w:val="0"/>
          <w:numId w:val="15"/>
        </w:numPr>
        <w:spacing w:before="240"/>
        <w:contextualSpacing w:val="0"/>
        <w:jc w:val="both"/>
        <w:rPr>
          <w:rFonts w:ascii="Arial" w:hAnsi="Arial" w:cs="Arial"/>
        </w:rPr>
      </w:pPr>
      <w:r w:rsidRPr="0070592C">
        <w:rPr>
          <w:rFonts w:ascii="Arial" w:hAnsi="Arial" w:cs="Arial"/>
        </w:rPr>
        <w:t>Altilium</w:t>
      </w:r>
      <w:r w:rsidRPr="0070592C">
        <w:rPr>
          <w:rFonts w:ascii="Arial" w:hAnsi="Arial" w:cs="Arial"/>
        </w:rPr>
        <w:t>,</w:t>
      </w:r>
      <w:r w:rsidRPr="0070592C">
        <w:rPr>
          <w:rFonts w:ascii="Arial" w:hAnsi="Arial" w:cs="Arial"/>
        </w:rPr>
        <w:t xml:space="preserve"> a UK-based clean technology company that can extract lithium sulphate from end-of-life EV batteries</w:t>
      </w:r>
      <w:r w:rsidRPr="0070592C">
        <w:rPr>
          <w:rFonts w:ascii="Arial" w:hAnsi="Arial" w:cs="Arial"/>
        </w:rPr>
        <w:t>,</w:t>
      </w:r>
      <w:r w:rsidRPr="0070592C">
        <w:rPr>
          <w:rFonts w:ascii="Arial" w:hAnsi="Arial" w:cs="Arial"/>
        </w:rPr>
        <w:t xml:space="preserve"> </w:t>
      </w:r>
      <w:r w:rsidRPr="0070592C">
        <w:rPr>
          <w:rFonts w:ascii="Arial" w:hAnsi="Arial" w:cs="Arial"/>
        </w:rPr>
        <w:t>holds</w:t>
      </w:r>
      <w:r w:rsidRPr="0070592C">
        <w:rPr>
          <w:rFonts w:ascii="Arial" w:hAnsi="Arial" w:cs="Arial"/>
        </w:rPr>
        <w:t xml:space="preserve"> an MoU with LevertonHELM (a </w:t>
      </w:r>
      <w:r w:rsidRPr="0070592C">
        <w:rPr>
          <w:rFonts w:ascii="Arial" w:hAnsi="Arial" w:cs="Arial"/>
        </w:rPr>
        <w:t>joint venture</w:t>
      </w:r>
      <w:r w:rsidRPr="0070592C">
        <w:rPr>
          <w:rFonts w:ascii="Arial" w:hAnsi="Arial" w:cs="Arial"/>
        </w:rPr>
        <w:t xml:space="preserve"> between Leverton and German-based HELM). </w:t>
      </w:r>
      <w:r w:rsidRPr="0070592C">
        <w:rPr>
          <w:rFonts w:ascii="Arial" w:hAnsi="Arial" w:cs="Arial"/>
        </w:rPr>
        <w:t>Altilium is</w:t>
      </w:r>
      <w:r w:rsidRPr="0070592C">
        <w:rPr>
          <w:rFonts w:ascii="Arial" w:hAnsi="Arial" w:cs="Arial"/>
        </w:rPr>
        <w:t xml:space="preserve"> working towards developing a fully integrated, circular lithium supply chain between the UK and Germany</w:t>
      </w:r>
      <w:r w:rsidRPr="0070592C">
        <w:rPr>
          <w:rFonts w:ascii="Arial" w:hAnsi="Arial" w:cs="Arial"/>
        </w:rPr>
        <w:t>,</w:t>
      </w:r>
      <w:r w:rsidRPr="0070592C">
        <w:rPr>
          <w:rFonts w:ascii="Arial" w:hAnsi="Arial" w:cs="Arial"/>
        </w:rPr>
        <w:t xml:space="preserve"> with its first batch of lithium sulphate being shipped to LevertonHELM for qualification at </w:t>
      </w:r>
      <w:r w:rsidRPr="0070592C">
        <w:rPr>
          <w:rFonts w:ascii="Arial" w:hAnsi="Arial" w:cs="Arial"/>
        </w:rPr>
        <w:t>their</w:t>
      </w:r>
      <w:r w:rsidRPr="0070592C">
        <w:rPr>
          <w:rFonts w:ascii="Arial" w:hAnsi="Arial" w:cs="Arial"/>
        </w:rPr>
        <w:t xml:space="preserve"> UK facilities.  </w:t>
      </w:r>
    </w:p>
    <w:p w:rsidR="00924335" w:rsidRPr="0070592C" w:rsidP="0070592C">
      <w:pPr>
        <w:pStyle w:val="ListParagraph"/>
        <w:numPr>
          <w:ilvl w:val="0"/>
          <w:numId w:val="15"/>
        </w:numPr>
        <w:contextualSpacing w:val="0"/>
        <w:jc w:val="both"/>
        <w:rPr>
          <w:rFonts w:ascii="Arial" w:hAnsi="Arial" w:cs="Arial"/>
        </w:rPr>
      </w:pPr>
      <w:r w:rsidRPr="0070592C">
        <w:rPr>
          <w:rFonts w:ascii="Arial" w:hAnsi="Arial" w:cs="Arial"/>
        </w:rPr>
        <w:t xml:space="preserve">Australia has announced the development of a Critical Minerals Strategic Reserve to strengthen supply chains for critical minerals important to Australia and international partners (largely those for defence). We are currently exploring projects in Australia that would support the UK in meeting its future demand for critical minerals. </w:t>
      </w:r>
    </w:p>
    <w:p w:rsidR="00924335" w:rsidRPr="0070592C" w:rsidP="0070592C">
      <w:pPr>
        <w:pStyle w:val="ListParagraph"/>
        <w:numPr>
          <w:ilvl w:val="0"/>
          <w:numId w:val="9"/>
        </w:numPr>
        <w:contextualSpacing w:val="0"/>
        <w:jc w:val="both"/>
        <w:rPr>
          <w:rFonts w:ascii="Arial" w:hAnsi="Arial" w:cs="Arial"/>
        </w:rPr>
      </w:pPr>
      <w:r w:rsidRPr="0070592C">
        <w:rPr>
          <w:rFonts w:ascii="Arial" w:hAnsi="Arial" w:cs="Arial"/>
        </w:rPr>
        <w:t xml:space="preserve">Given the global scope of critical minerals markets, multilateral cooperation is essential to addressing critical minerals market challenges. The UK will continue to play an active role in key fora – including the G7, G20, FORGE and NATO – to promote our interests in developing new solutions that can stabilise pricing, mobilise investment and encourage transparency. </w:t>
      </w:r>
      <w:r w:rsidRPr="0070592C">
        <w:rPr>
          <w:rFonts w:ascii="Arial" w:hAnsi="Arial" w:cs="Arial"/>
        </w:rPr>
        <w:t>Such</w:t>
      </w:r>
      <w:r w:rsidRPr="0070592C">
        <w:rPr>
          <w:rFonts w:ascii="Arial" w:hAnsi="Arial" w:cs="Arial"/>
        </w:rPr>
        <w:t xml:space="preserve"> platforms allow the UK to shape global initiatives to reflect our interests, strengths and industrial/economic ambitions. </w:t>
      </w:r>
    </w:p>
    <w:p w:rsidR="00924335" w:rsidRPr="0070592C" w:rsidP="0070592C">
      <w:pPr>
        <w:pStyle w:val="ListParagraph"/>
        <w:numPr>
          <w:ilvl w:val="0"/>
          <w:numId w:val="9"/>
        </w:numPr>
        <w:contextualSpacing w:val="0"/>
        <w:jc w:val="both"/>
        <w:rPr>
          <w:rFonts w:ascii="Arial" w:hAnsi="Arial" w:cs="Arial"/>
        </w:rPr>
      </w:pPr>
      <w:r w:rsidRPr="0070592C">
        <w:rPr>
          <w:rFonts w:ascii="Arial" w:hAnsi="Arial" w:cs="Arial"/>
        </w:rPr>
        <w:t xml:space="preserve">Cooperation with </w:t>
      </w:r>
      <w:r w:rsidRPr="0070592C">
        <w:rPr>
          <w:rFonts w:ascii="Arial" w:hAnsi="Arial" w:cs="Arial"/>
        </w:rPr>
        <w:t>inte</w:t>
      </w:r>
      <w:r w:rsidRPr="0070592C">
        <w:rPr>
          <w:rFonts w:ascii="Arial" w:hAnsi="Arial" w:cs="Arial"/>
        </w:rPr>
        <w:t>rnationa</w:t>
      </w:r>
      <w:r w:rsidRPr="0070592C">
        <w:rPr>
          <w:rFonts w:ascii="Arial" w:hAnsi="Arial" w:cs="Arial"/>
        </w:rPr>
        <w:t>l</w:t>
      </w:r>
      <w:r w:rsidRPr="0070592C">
        <w:rPr>
          <w:rFonts w:ascii="Arial" w:hAnsi="Arial" w:cs="Arial"/>
        </w:rPr>
        <w:t xml:space="preserve"> initiatives such as Canada’s Critical Minerals Production Alliance, provide</w:t>
      </w:r>
      <w:r w:rsidRPr="0070592C">
        <w:rPr>
          <w:rFonts w:ascii="Arial" w:hAnsi="Arial" w:cs="Arial"/>
        </w:rPr>
        <w:t>d</w:t>
      </w:r>
      <w:r w:rsidRPr="0070592C">
        <w:rPr>
          <w:rFonts w:ascii="Arial" w:hAnsi="Arial" w:cs="Arial"/>
        </w:rPr>
        <w:t xml:space="preserve"> opportunities to develop collective solutions to critical minerals market challenges. On the EU’s RESourceEU Action Plan, the UK </w:t>
      </w:r>
      <w:r w:rsidRPr="0070592C">
        <w:rPr>
          <w:rFonts w:ascii="Arial" w:hAnsi="Arial" w:cs="Arial"/>
        </w:rPr>
        <w:t>will</w:t>
      </w:r>
      <w:r w:rsidRPr="0070592C">
        <w:rPr>
          <w:rFonts w:ascii="Arial" w:hAnsi="Arial" w:cs="Arial"/>
        </w:rPr>
        <w:t xml:space="preserve"> continue its engagement with the European Commission to </w:t>
      </w:r>
      <w:r w:rsidRPr="0070592C">
        <w:rPr>
          <w:rFonts w:ascii="Arial" w:hAnsi="Arial" w:cs="Arial"/>
        </w:rPr>
        <w:t xml:space="preserve">explore </w:t>
      </w:r>
      <w:r w:rsidRPr="0070592C">
        <w:rPr>
          <w:rFonts w:ascii="Arial" w:hAnsi="Arial" w:cs="Arial"/>
        </w:rPr>
        <w:t xml:space="preserve">how we might work more closely going forward. </w:t>
      </w:r>
    </w:p>
    <w:p w:rsidR="00924335" w:rsidRPr="0070592C" w:rsidP="0070592C">
      <w:pPr>
        <w:pStyle w:val="ListParagraph"/>
        <w:numPr>
          <w:ilvl w:val="0"/>
          <w:numId w:val="9"/>
        </w:numPr>
        <w:ind w:left="714" w:hanging="357"/>
        <w:contextualSpacing w:val="0"/>
        <w:jc w:val="both"/>
        <w:rPr>
          <w:rFonts w:ascii="Arial" w:hAnsi="Arial" w:eastAsiaTheme="minorEastAsia" w:cs="Arial"/>
        </w:rPr>
      </w:pPr>
      <w:r w:rsidRPr="0070592C">
        <w:rPr>
          <w:rFonts w:ascii="Arial" w:hAnsi="Arial" w:eastAsiaTheme="minorEastAsia" w:cs="Arial"/>
        </w:rPr>
        <w:t>There are currently a number of interesting proposals at a multilateral level that look to provide solutions to long term supply chain vulnerabilities in Critical Minerals – including on the US proposed Agreement on Trade in Critical Minerals. The UK is discussing these with partners. It is important for us that any proposals consider the specifics of our domestic markets, recognising the minerals that we produce or recycle and the interests of the UK’s downstream industries</w:t>
      </w:r>
    </w:p>
    <w:p w:rsidR="00924335" w:rsidRPr="0070592C" w:rsidP="0070592C">
      <w:pPr>
        <w:pStyle w:val="ListParagraph"/>
        <w:numPr>
          <w:ilvl w:val="0"/>
          <w:numId w:val="9"/>
        </w:numPr>
        <w:contextualSpacing w:val="0"/>
        <w:jc w:val="both"/>
        <w:rPr>
          <w:rFonts w:ascii="Arial" w:hAnsi="Arial" w:cs="Arial"/>
        </w:rPr>
      </w:pPr>
      <w:r w:rsidRPr="0070592C">
        <w:rPr>
          <w:rFonts w:ascii="Arial" w:hAnsi="Arial" w:cs="Arial"/>
        </w:rPr>
        <w:t>Strengthening ESG standards is essential both to protecting communities and to ensuring market resilience. The UK will continue encouraging the adoption of high, internationally recognised ESG frameworks within critical mineral supply chains, including through cooperation with multilateral bodies, development institutions, and industry. The UK’s approach should focus on raising minimum global standards, reducing the proliferation of duplicative requirements, and supporting producer countries to embed respon</w:t>
      </w:r>
      <w:r w:rsidRPr="0070592C">
        <w:rPr>
          <w:rFonts w:ascii="Arial" w:hAnsi="Arial" w:cs="Arial"/>
        </w:rPr>
        <w:t>sible mining and processing practices.</w:t>
      </w:r>
      <w:r w:rsidRPr="0070592C">
        <w:rPr>
          <w:rFonts w:ascii="Arial" w:hAnsi="Arial" w:cs="Arial"/>
        </w:rPr>
        <w:t xml:space="preserve"> </w:t>
      </w:r>
    </w:p>
    <w:p w:rsidR="00924335" w:rsidRPr="0070592C" w:rsidP="0070592C">
      <w:pPr>
        <w:pStyle w:val="ListParagraph"/>
        <w:numPr>
          <w:ilvl w:val="0"/>
          <w:numId w:val="9"/>
        </w:numPr>
        <w:contextualSpacing w:val="0"/>
        <w:jc w:val="both"/>
        <w:rPr>
          <w:rFonts w:ascii="Arial" w:hAnsi="Arial" w:cs="Arial"/>
        </w:rPr>
      </w:pPr>
      <w:r w:rsidRPr="0070592C">
        <w:rPr>
          <w:rFonts w:ascii="Arial" w:hAnsi="Arial" w:cs="Arial"/>
        </w:rPr>
        <w:t>Through technical assistance, bilateral partnerships, and development programmes, the UK can help partners strengthen governance, improve transparency, and build capacity for responsible exploration, processing, and value addition. This includes supporting implementation of traceability systems, promoting circularity and recycling, and advancing responsible artisanal and small</w:t>
      </w:r>
      <w:r w:rsidRPr="0070592C">
        <w:rPr>
          <w:rFonts w:ascii="Cambria Math" w:hAnsi="Cambria Math" w:cs="Cambria Math"/>
        </w:rPr>
        <w:t>‑</w:t>
      </w:r>
      <w:r w:rsidRPr="0070592C">
        <w:rPr>
          <w:rFonts w:ascii="Arial" w:hAnsi="Arial" w:cs="Arial"/>
        </w:rPr>
        <w:t>scale mining practices where relevant. Working with private finance and the London Metals Exchange also provides avenues to embed high</w:t>
      </w:r>
      <w:r w:rsidRPr="0070592C">
        <w:rPr>
          <w:rFonts w:ascii="Cambria Math" w:hAnsi="Cambria Math" w:cs="Cambria Math"/>
        </w:rPr>
        <w:t>‑</w:t>
      </w:r>
      <w:r w:rsidRPr="0070592C">
        <w:rPr>
          <w:rFonts w:ascii="Arial" w:hAnsi="Arial" w:cs="Arial"/>
        </w:rPr>
        <w:t>standard metrics within global trading systems.</w:t>
      </w:r>
    </w:p>
    <w:p w:rsidR="00924335" w:rsidRPr="0070592C" w:rsidP="0070592C">
      <w:pPr>
        <w:pStyle w:val="ListParagraph"/>
        <w:numPr>
          <w:ilvl w:val="0"/>
          <w:numId w:val="9"/>
        </w:numPr>
        <w:contextualSpacing w:val="0"/>
        <w:jc w:val="both"/>
        <w:rPr>
          <w:rFonts w:ascii="Arial" w:hAnsi="Arial" w:cs="Arial"/>
        </w:rPr>
      </w:pPr>
      <w:r w:rsidRPr="0070592C">
        <w:rPr>
          <w:rFonts w:ascii="Arial" w:hAnsi="Arial" w:cs="Arial"/>
        </w:rPr>
        <w:t xml:space="preserve">Development finance institutions (DFIs) play a significant role in de risking early stage projects and crowding in private capital, particularly in emerging markets. The UK </w:t>
      </w:r>
      <w:r w:rsidRPr="0070592C">
        <w:rPr>
          <w:rFonts w:ascii="Arial" w:hAnsi="Arial" w:cs="Arial"/>
        </w:rPr>
        <w:t xml:space="preserve">will </w:t>
      </w:r>
      <w:r w:rsidRPr="0070592C">
        <w:rPr>
          <w:rFonts w:ascii="Arial" w:hAnsi="Arial" w:cs="Arial"/>
        </w:rPr>
        <w:t xml:space="preserve">work with DFIs to expand responsible investment into critical mineral supply chains that align with both UK industrial needs and partner countries’ development ambitions. This includes supporting upstream exploration, sustainable processing, infrastructure development, and governance reforms. </w:t>
      </w:r>
    </w:p>
    <w:p w:rsidR="00924335" w:rsidRPr="0070592C" w:rsidP="0070592C">
      <w:pPr>
        <w:pStyle w:val="ListParagraph"/>
        <w:numPr>
          <w:ilvl w:val="0"/>
          <w:numId w:val="9"/>
        </w:numPr>
        <w:contextualSpacing w:val="0"/>
        <w:jc w:val="both"/>
        <w:rPr>
          <w:rFonts w:ascii="Arial" w:hAnsi="Arial" w:cs="Arial"/>
        </w:rPr>
      </w:pPr>
      <w:r w:rsidRPr="0070592C">
        <w:rPr>
          <w:rFonts w:ascii="Arial" w:hAnsi="Arial" w:cs="Arial"/>
        </w:rPr>
        <w:t>Through its engagement with the World Bank, IMF, EBRD, and regional banks, the UK can help shape programmes that prioritise responsible mining, encourage transparency, and create conditions that attract high quality private investment. Collaboration with DFIs also complements UK bilateral initiatives, helping producer countries move beyond “pit to port” models towards higher value manufacturing and recycling that create long term, locally anchored economic opportunities. The UK’s development toolkit and tec</w:t>
      </w:r>
      <w:r w:rsidRPr="0070592C">
        <w:rPr>
          <w:rFonts w:ascii="Arial" w:hAnsi="Arial" w:cs="Arial"/>
        </w:rPr>
        <w:t>hnical expertise can be leveraged to support policy reform, capability building, and market readiness.</w:t>
      </w:r>
    </w:p>
    <w:p w:rsidR="00924335" w:rsidRPr="0070592C" w:rsidP="0070592C">
      <w:pPr>
        <w:pStyle w:val="ListParagraph"/>
        <w:numPr>
          <w:ilvl w:val="0"/>
          <w:numId w:val="9"/>
        </w:numPr>
        <w:contextualSpacing w:val="0"/>
        <w:jc w:val="both"/>
        <w:rPr>
          <w:rFonts w:ascii="Arial" w:hAnsi="Arial" w:cs="Arial"/>
        </w:rPr>
      </w:pPr>
      <w:r w:rsidRPr="0070592C">
        <w:rPr>
          <w:rFonts w:ascii="Arial" w:hAnsi="Arial" w:cs="Arial"/>
        </w:rPr>
        <w:t>The UK is home to one of the world’s leading mining finance ecosystems, centred on the London Stock Exchange (LSE), the London Metals Exchange (LME), and a deep base of institutional investors and mining services companies. These are significant strategic assets that can be better utilised to support global diversification. By leveraging its financial markets, the UK can help de</w:t>
      </w:r>
      <w:r w:rsidRPr="0070592C">
        <w:rPr>
          <w:rFonts w:ascii="Cambria Math" w:hAnsi="Cambria Math" w:cs="Cambria Math"/>
        </w:rPr>
        <w:t>‑</w:t>
      </w:r>
      <w:r w:rsidRPr="0070592C">
        <w:rPr>
          <w:rFonts w:ascii="Arial" w:hAnsi="Arial" w:cs="Arial"/>
        </w:rPr>
        <w:t xml:space="preserve">risk responsible projects, mobilise institutional capital, and promote investment into new sources of supply. Critical minerals are already traded through the LME’s physically settled contracts, and its work to develop markets for responsibly sourced metals will help embed ESG standards and facilitate </w:t>
      </w:r>
      <w:r w:rsidRPr="0070592C">
        <w:rPr>
          <w:rFonts w:ascii="Arial" w:hAnsi="Arial" w:cs="Arial"/>
        </w:rPr>
        <w:t>better price discovery. The UK’s broader financial architecture – including PuFins – can also help facilitate offtake agreements, enhance access to capital, and provide greater predictability for UK manufactu</w:t>
      </w:r>
      <w:r w:rsidRPr="0070592C">
        <w:rPr>
          <w:rFonts w:ascii="Arial" w:hAnsi="Arial" w:cs="Arial"/>
        </w:rPr>
        <w:t>rers seeking secure long</w:t>
      </w:r>
      <w:r w:rsidRPr="0070592C">
        <w:rPr>
          <w:rFonts w:ascii="Cambria Math" w:hAnsi="Cambria Math" w:cs="Cambria Math"/>
        </w:rPr>
        <w:t>‑</w:t>
      </w:r>
      <w:r w:rsidRPr="0070592C">
        <w:rPr>
          <w:rFonts w:ascii="Arial" w:hAnsi="Arial" w:cs="Arial"/>
        </w:rPr>
        <w:t xml:space="preserve">term supply. </w:t>
      </w:r>
    </w:p>
    <w:sectPr>
      <w:headerReference w:type="default" r:id="rId8"/>
      <w:footerReference w:type="default" r:id="rI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54551294"/>
      <w:docPartObj>
        <w:docPartGallery w:val="Page Numbers (Bottom of Page)"/>
        <w:docPartUnique/>
      </w:docPartObj>
    </w:sdtPr>
    <w:sdtContent>
      <w:p w:rsidR="00924335">
        <w:pPr>
          <w:pStyle w:val="Footer"/>
          <w:jc w:val="right"/>
        </w:pPr>
        <w:r>
          <w:fldChar w:fldCharType="begin"/>
        </w:r>
        <w:r>
          <w:instrText>PAGE   \* MERGEFORMAT</w:instrText>
        </w:r>
        <w:r>
          <w:fldChar w:fldCharType="separate"/>
        </w:r>
        <w:r>
          <w:t>2</w:t>
        </w:r>
        <w:r>
          <w:fldChar w:fldCharType="end"/>
        </w:r>
      </w:p>
    </w:sdtContent>
  </w:sdt>
  <w:p w:rsidR="0092433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531B" w:rsidP="0049531B">
    <w:pPr>
      <w:pStyle w:val="Header"/>
      <w:jc w:val="center"/>
    </w:pPr>
    <w:r>
      <w:t>Written submission from HM Government (CRM0060)</w:t>
    </w:r>
  </w:p>
  <w:p w:rsidR="004953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0A2ABE"/>
    <w:multiLevelType w:val="multilevel"/>
    <w:tmpl w:val="C7BAA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A02334"/>
    <w:multiLevelType w:val="hybridMultilevel"/>
    <w:tmpl w:val="65B2F230"/>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2">
    <w:nsid w:val="0C2E045B"/>
    <w:multiLevelType w:val="hybridMultilevel"/>
    <w:tmpl w:val="FEE05F2E"/>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CFB720A"/>
    <w:multiLevelType w:val="multilevel"/>
    <w:tmpl w:val="6F4A0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BD4FE2"/>
    <w:multiLevelType w:val="hybridMultilevel"/>
    <w:tmpl w:val="BC7A072A"/>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5">
    <w:nsid w:val="2BFB71C1"/>
    <w:multiLevelType w:val="hybridMultilevel"/>
    <w:tmpl w:val="829E6E02"/>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6">
    <w:nsid w:val="31147B56"/>
    <w:multiLevelType w:val="hybridMultilevel"/>
    <w:tmpl w:val="ED5A323A"/>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31EF5113"/>
    <w:multiLevelType w:val="hybridMultilevel"/>
    <w:tmpl w:val="286E619C"/>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8">
    <w:nsid w:val="36593317"/>
    <w:multiLevelType w:val="hybridMultilevel"/>
    <w:tmpl w:val="7A3CB29E"/>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392B57B8"/>
    <w:multiLevelType w:val="hybridMultilevel"/>
    <w:tmpl w:val="2BCEF4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2A27958"/>
    <w:multiLevelType w:val="hybridMultilevel"/>
    <w:tmpl w:val="EDA807C6"/>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1">
    <w:nsid w:val="43D224D1"/>
    <w:multiLevelType w:val="multilevel"/>
    <w:tmpl w:val="5050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4B082D"/>
    <w:multiLevelType w:val="hybridMultilevel"/>
    <w:tmpl w:val="04CEC66A"/>
    <w:lvl w:ilvl="0">
      <w:start w:val="0"/>
      <w:numFmt w:val="bullet"/>
      <w:lvlText w:val="-"/>
      <w:lvlJc w:val="left"/>
      <w:pPr>
        <w:ind w:left="1080" w:hanging="360"/>
      </w:pPr>
      <w:rPr>
        <w:rFonts w:ascii="Aptos" w:hAnsi="Aptos" w:eastAsiaTheme="minorHAnsi" w:cstheme="minorBid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52B40208"/>
    <w:multiLevelType w:val="multilevel"/>
    <w:tmpl w:val="194AA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5A77E8"/>
    <w:multiLevelType w:val="hybridMultilevel"/>
    <w:tmpl w:val="A712DA94"/>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15">
    <w:nsid w:val="69076DA3"/>
    <w:multiLevelType w:val="hybridMultilevel"/>
    <w:tmpl w:val="C60C63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99F357D"/>
    <w:multiLevelType w:val="hybridMultilevel"/>
    <w:tmpl w:val="81AC0EF4"/>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6A7F4B89"/>
    <w:multiLevelType w:val="multilevel"/>
    <w:tmpl w:val="24E01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FD67A1C"/>
    <w:multiLevelType w:val="multilevel"/>
    <w:tmpl w:val="A8B4A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7"/>
  </w:num>
  <w:num w:numId="3">
    <w:abstractNumId w:val="5"/>
  </w:num>
  <w:num w:numId="4">
    <w:abstractNumId w:val="10"/>
  </w:num>
  <w:num w:numId="5">
    <w:abstractNumId w:val="16"/>
  </w:num>
  <w:num w:numId="6">
    <w:abstractNumId w:val="1"/>
  </w:num>
  <w:num w:numId="7">
    <w:abstractNumId w:val="18"/>
  </w:num>
  <w:num w:numId="8">
    <w:abstractNumId w:val="3"/>
  </w:num>
  <w:num w:numId="9">
    <w:abstractNumId w:val="9"/>
  </w:num>
  <w:num w:numId="10">
    <w:abstractNumId w:val="13"/>
  </w:num>
  <w:num w:numId="11">
    <w:abstractNumId w:val="8"/>
  </w:num>
  <w:num w:numId="12">
    <w:abstractNumId w:val="7"/>
  </w:num>
  <w:num w:numId="13">
    <w:abstractNumId w:val="0"/>
  </w:num>
  <w:num w:numId="14">
    <w:abstractNumId w:val="4"/>
  </w:num>
  <w:num w:numId="15">
    <w:abstractNumId w:val="6"/>
  </w:num>
  <w:num w:numId="16">
    <w:abstractNumId w:val="11"/>
  </w:num>
  <w:num w:numId="17">
    <w:abstractNumId w:val="12"/>
  </w:num>
  <w:num w:numId="18">
    <w:abstractNumId w:val="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1462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62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62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462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62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62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62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62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62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2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62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62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462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62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62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62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62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626E"/>
    <w:rPr>
      <w:rFonts w:eastAsiaTheme="majorEastAsia" w:cstheme="majorBidi"/>
      <w:color w:val="272727" w:themeColor="text1" w:themeTint="D8"/>
    </w:rPr>
  </w:style>
  <w:style w:type="paragraph" w:styleId="Title">
    <w:name w:val="Title"/>
    <w:basedOn w:val="Normal"/>
    <w:next w:val="Normal"/>
    <w:link w:val="TitleChar"/>
    <w:uiPriority w:val="10"/>
    <w:qFormat/>
    <w:rsid w:val="001462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2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62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62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626E"/>
    <w:pPr>
      <w:spacing w:before="160"/>
      <w:jc w:val="center"/>
    </w:pPr>
    <w:rPr>
      <w:i/>
      <w:iCs/>
      <w:color w:val="404040" w:themeColor="text1" w:themeTint="BF"/>
    </w:rPr>
  </w:style>
  <w:style w:type="character" w:customStyle="1" w:styleId="QuoteChar">
    <w:name w:val="Quote Char"/>
    <w:basedOn w:val="DefaultParagraphFont"/>
    <w:link w:val="Quote"/>
    <w:uiPriority w:val="29"/>
    <w:rsid w:val="0014626E"/>
    <w:rPr>
      <w:i/>
      <w:iCs/>
      <w:color w:val="404040" w:themeColor="text1" w:themeTint="BF"/>
    </w:rPr>
  </w:style>
  <w:style w:type="paragraph" w:styleId="ListParagraph">
    <w:name w:val="List Paragraph"/>
    <w:basedOn w:val="Normal"/>
    <w:uiPriority w:val="34"/>
    <w:qFormat/>
    <w:rsid w:val="0014626E"/>
    <w:pPr>
      <w:ind w:left="720"/>
      <w:contextualSpacing/>
    </w:pPr>
  </w:style>
  <w:style w:type="character" w:styleId="IntenseEmphasis">
    <w:name w:val="Intense Emphasis"/>
    <w:basedOn w:val="DefaultParagraphFont"/>
    <w:uiPriority w:val="21"/>
    <w:qFormat/>
    <w:rsid w:val="0014626E"/>
    <w:rPr>
      <w:i/>
      <w:iCs/>
      <w:color w:val="0F4761" w:themeColor="accent1" w:themeShade="BF"/>
    </w:rPr>
  </w:style>
  <w:style w:type="paragraph" w:styleId="IntenseQuote">
    <w:name w:val="Intense Quote"/>
    <w:basedOn w:val="Normal"/>
    <w:next w:val="Normal"/>
    <w:link w:val="IntenseQuoteChar"/>
    <w:uiPriority w:val="30"/>
    <w:qFormat/>
    <w:rsid w:val="001462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626E"/>
    <w:rPr>
      <w:i/>
      <w:iCs/>
      <w:color w:val="0F4761" w:themeColor="accent1" w:themeShade="BF"/>
    </w:rPr>
  </w:style>
  <w:style w:type="character" w:styleId="IntenseReference">
    <w:name w:val="Intense Reference"/>
    <w:basedOn w:val="DefaultParagraphFont"/>
    <w:uiPriority w:val="32"/>
    <w:qFormat/>
    <w:rsid w:val="0014626E"/>
    <w:rPr>
      <w:b/>
      <w:bCs/>
      <w:smallCaps/>
      <w:color w:val="0F4761" w:themeColor="accent1" w:themeShade="BF"/>
      <w:spacing w:val="5"/>
    </w:rPr>
  </w:style>
  <w:style w:type="character" w:styleId="CommentReference">
    <w:name w:val="annotation reference"/>
    <w:basedOn w:val="DefaultParagraphFont"/>
    <w:uiPriority w:val="99"/>
    <w:semiHidden/>
    <w:unhideWhenUsed/>
    <w:rsid w:val="00CC3CDA"/>
    <w:rPr>
      <w:sz w:val="16"/>
      <w:szCs w:val="16"/>
    </w:rPr>
  </w:style>
  <w:style w:type="paragraph" w:styleId="CommentText">
    <w:name w:val="annotation text"/>
    <w:basedOn w:val="Normal"/>
    <w:link w:val="CommentTextChar"/>
    <w:uiPriority w:val="99"/>
    <w:unhideWhenUsed/>
    <w:rsid w:val="00CC3CDA"/>
    <w:pPr>
      <w:spacing w:line="240" w:lineRule="auto"/>
    </w:pPr>
    <w:rPr>
      <w:sz w:val="20"/>
      <w:szCs w:val="20"/>
    </w:rPr>
  </w:style>
  <w:style w:type="character" w:customStyle="1" w:styleId="CommentTextChar">
    <w:name w:val="Comment Text Char"/>
    <w:basedOn w:val="DefaultParagraphFont"/>
    <w:link w:val="CommentText"/>
    <w:uiPriority w:val="99"/>
    <w:rsid w:val="00CC3CDA"/>
    <w:rPr>
      <w:sz w:val="20"/>
      <w:szCs w:val="20"/>
    </w:rPr>
  </w:style>
  <w:style w:type="paragraph" w:styleId="CommentSubject">
    <w:name w:val="annotation subject"/>
    <w:basedOn w:val="CommentText"/>
    <w:next w:val="CommentText"/>
    <w:link w:val="CommentSubjectChar"/>
    <w:uiPriority w:val="99"/>
    <w:semiHidden/>
    <w:unhideWhenUsed/>
    <w:rsid w:val="00CC3CDA"/>
    <w:rPr>
      <w:b/>
      <w:bCs/>
    </w:rPr>
  </w:style>
  <w:style w:type="character" w:customStyle="1" w:styleId="CommentSubjectChar">
    <w:name w:val="Comment Subject Char"/>
    <w:basedOn w:val="CommentTextChar"/>
    <w:link w:val="CommentSubject"/>
    <w:uiPriority w:val="99"/>
    <w:semiHidden/>
    <w:rsid w:val="00CC3CDA"/>
    <w:rPr>
      <w:b/>
      <w:bCs/>
      <w:sz w:val="20"/>
      <w:szCs w:val="20"/>
    </w:rPr>
  </w:style>
  <w:style w:type="paragraph" w:styleId="Revision">
    <w:name w:val="Revision"/>
    <w:hidden/>
    <w:uiPriority w:val="99"/>
    <w:semiHidden/>
    <w:rsid w:val="00006687"/>
    <w:pPr>
      <w:spacing w:after="0" w:line="240" w:lineRule="auto"/>
    </w:pPr>
  </w:style>
  <w:style w:type="character" w:styleId="Hyperlink">
    <w:name w:val="Hyperlink"/>
    <w:basedOn w:val="DefaultParagraphFont"/>
    <w:uiPriority w:val="99"/>
    <w:unhideWhenUsed/>
    <w:rsid w:val="00006687"/>
    <w:rPr>
      <w:color w:val="467886" w:themeColor="hyperlink"/>
      <w:u w:val="single"/>
    </w:rPr>
  </w:style>
  <w:style w:type="character" w:customStyle="1" w:styleId="UnresolvedMention1">
    <w:name w:val="Unresolved Mention1"/>
    <w:basedOn w:val="DefaultParagraphFont"/>
    <w:uiPriority w:val="99"/>
    <w:semiHidden/>
    <w:unhideWhenUsed/>
    <w:rsid w:val="00006687"/>
    <w:rPr>
      <w:color w:val="605E5C"/>
      <w:shd w:val="clear" w:color="auto" w:fill="E1DFDD"/>
    </w:rPr>
  </w:style>
  <w:style w:type="character" w:customStyle="1" w:styleId="Mention1">
    <w:name w:val="Mention1"/>
    <w:basedOn w:val="DefaultParagraphFont"/>
    <w:uiPriority w:val="99"/>
    <w:unhideWhenUsed/>
    <w:rsid w:val="001E30E7"/>
    <w:rPr>
      <w:color w:val="2B579A"/>
      <w:shd w:val="clear" w:color="auto" w:fill="E1DFDD"/>
    </w:rPr>
  </w:style>
  <w:style w:type="character" w:styleId="FollowedHyperlink">
    <w:name w:val="FollowedHyperlink"/>
    <w:basedOn w:val="DefaultParagraphFont"/>
    <w:uiPriority w:val="99"/>
    <w:semiHidden/>
    <w:unhideWhenUsed/>
    <w:rsid w:val="00092CB4"/>
    <w:rPr>
      <w:color w:val="96607D" w:themeColor="followedHyperlink"/>
      <w:u w:val="single"/>
    </w:rPr>
  </w:style>
  <w:style w:type="paragraph" w:styleId="Header">
    <w:name w:val="header"/>
    <w:basedOn w:val="Normal"/>
    <w:link w:val="HeaderChar"/>
    <w:uiPriority w:val="99"/>
    <w:unhideWhenUsed/>
    <w:rsid w:val="009C12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126F"/>
  </w:style>
  <w:style w:type="paragraph" w:styleId="Footer">
    <w:name w:val="footer"/>
    <w:basedOn w:val="Normal"/>
    <w:link w:val="FooterChar"/>
    <w:uiPriority w:val="99"/>
    <w:unhideWhenUsed/>
    <w:rsid w:val="009C12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1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4D22999EB0524F9F85B42047BBD4CB" ma:contentTypeVersion="24" ma:contentTypeDescription="Create a new document." ma:contentTypeScope="" ma:versionID="e724ead4dda76047c4c9751b0efa69e5">
  <xsd:schema xmlns:xsd="http://www.w3.org/2001/XMLSchema" xmlns:xs="http://www.w3.org/2001/XMLSchema" xmlns:p="http://schemas.microsoft.com/office/2006/metadata/properties" xmlns:ns2="10e8dbe4-e214-41f7-b627-cd63b3cfd27e" xmlns:ns3="0063f72e-ace3-48fb-9c1f-5b513408b31f" xmlns:ns4="b413c3fd-5a3b-4239-b985-69032e371c04" xmlns:ns5="a8f60570-4bd3-4f2b-950b-a996de8ab151" xmlns:ns6="aaacb922-5235-4a66-b188-303b9b46fbd7" xmlns:ns7="7d24d3bb-a1ad-4e5e-a990-e2207c741ff9" targetNamespace="http://schemas.microsoft.com/office/2006/metadata/properties" ma:root="true" ma:fieldsID="8f1e0188ba7174a88d0069e9d82c5fd8" ns2:_="" ns3:_="" ns4:_="" ns5:_="" ns6:_="" ns7:_="">
    <xsd:import namespace="10e8dbe4-e214-41f7-b627-cd63b3cfd27e"/>
    <xsd:import namespace="0063f72e-ace3-48fb-9c1f-5b513408b31f"/>
    <xsd:import namespace="b413c3fd-5a3b-4239-b985-69032e371c04"/>
    <xsd:import namespace="a8f60570-4bd3-4f2b-950b-a996de8ab151"/>
    <xsd:import namespace="aaacb922-5235-4a66-b188-303b9b46fbd7"/>
    <xsd:import namespace="7d24d3bb-a1ad-4e5e-a990-e2207c741ff9"/>
    <xsd:element name="properties">
      <xsd:complexType>
        <xsd:sequence>
          <xsd:element name="documentManagement">
            <xsd:complexType>
              <xsd:all>
                <xsd:element ref="ns2:_dlc_DocId" minOccurs="0"/>
                <xsd:element ref="ns2:_dlc_DocIdUrl" minOccurs="0"/>
                <xsd:element ref="ns2:_dlc_DocIdPersistId" minOccurs="0"/>
                <xsd:element ref="ns3:Security_x0020_Classification" minOccurs="0"/>
                <xsd:element ref="ns3:Descriptor" minOccurs="0"/>
                <xsd:element ref="ns2:m975189f4ba442ecbf67d4147307b177" minOccurs="0"/>
                <xsd:element ref="ns2:TaxCatchAll" minOccurs="0"/>
                <xsd:element ref="ns2:TaxCatchAllLabel" minOccurs="0"/>
                <xsd:element ref="ns4:Government_x0020_Body" minOccurs="0"/>
                <xsd:element ref="ns4:Date_x0020_Opened" minOccurs="0"/>
                <xsd:element ref="ns4:Date_x0020_Closed" minOccurs="0"/>
                <xsd:element ref="ns5:Retention_x0020_Label" minOccurs="0"/>
                <xsd:element ref="ns6:LegacyData" minOccurs="0"/>
                <xsd:element ref="ns7:MediaServiceMetadata" minOccurs="0"/>
                <xsd:element ref="ns7:MediaServiceFastMetadata" minOccurs="0"/>
                <xsd:element ref="ns7:MediaServiceSearchProperties" minOccurs="0"/>
                <xsd:element ref="ns7:MediaServiceObjectDetectorVersions" minOccurs="0"/>
                <xsd:element ref="ns7:MediaServiceDateTaken" minOccurs="0"/>
                <xsd:element ref="ns7:MediaServiceGenerationTime" minOccurs="0"/>
                <xsd:element ref="ns7:MediaServiceEventHashCode" minOccurs="0"/>
                <xsd:element ref="ns7:MediaLengthInSeconds" minOccurs="0"/>
                <xsd:element ref="ns7:lcf76f155ced4ddcb4097134ff3c332f" minOccurs="0"/>
                <xsd:element ref="ns7:MediaServiceOCR" minOccurs="0"/>
                <xsd:element ref="ns2:SharedWithUsers" minOccurs="0"/>
                <xsd:element ref="ns2:SharedWithDetails" minOccurs="0"/>
                <xsd:element ref="ns7:MediaServiceLocation" minOccurs="0"/>
                <xsd:element ref="ns7: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e8dbe4-e214-41f7-b627-cd63b3cfd27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75189f4ba442ecbf67d4147307b177" ma:index="13" nillable="true" ma:taxonomy="true" ma:internalName="m975189f4ba442ecbf67d4147307b177" ma:taxonomyFieldName="Business_x0020_Unit" ma:displayName="Business Unit" ma:default="1;#Business Group|26fdb3af-2967-4203-9485-8190f803df09" ma:fieldId="{6975189f-4ba4-42ec-bf67-d4147307b177}" ma:sspId="07c4ed84-5fe0-43ce-92b1-d76889ed7488" ma:termSetId="6f71e40e-3a2e-4baf-91d9-2069eb354530"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7c0fb93c-e517-4c7c-8abe-ca4ba7cb9fbf}" ma:internalName="TaxCatchAll" ma:showField="CatchAllData" ma:web="10e8dbe4-e214-41f7-b627-cd63b3cfd27e">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7c0fb93c-e517-4c7c-8abe-ca4ba7cb9fbf}" ma:internalName="TaxCatchAllLabel" ma:readOnly="true" ma:showField="CatchAllDataLabel" ma:web="10e8dbe4-e214-41f7-b627-cd63b3cfd27e">
      <xsd:complexType>
        <xsd:complexContent>
          <xsd:extension base="dms:MultiChoiceLookup">
            <xsd:sequence>
              <xsd:element name="Value" type="dms:Lookup" maxOccurs="unbounded" minOccurs="0" nillable="true"/>
            </xsd:sequence>
          </xsd:extension>
        </xsd:complexContent>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63f72e-ace3-48fb-9c1f-5b513408b31f" elementFormDefault="qualified">
    <xsd:import namespace="http://schemas.microsoft.com/office/2006/documentManagement/types"/>
    <xsd:import namespace="http://schemas.microsoft.com/office/infopath/2007/PartnerControls"/>
    <xsd:element name="Security_x0020_Classification" ma:index="11" nillable="true" ma:displayName="Security Classification" ma:default="OFFICIAL" ma:format="Dropdown" ma:indexed="true" ma:internalName="Security_x0020_Classification">
      <xsd:simpleType>
        <xsd:restriction base="dms:Choice">
          <xsd:enumeration value="OFFICIAL"/>
          <xsd:enumeration value="OFFICIAL - SENSITIVE"/>
        </xsd:restriction>
      </xsd:simpleType>
    </xsd:element>
    <xsd:element name="Descriptor" ma:index="12" nillable="true" ma:displayName="Descriptor" ma:default="" ma:format="Dropdown" ma:indexed="true" ma:internalName="Descriptor">
      <xsd:simpleType>
        <xsd:restriction base="dms:Choice">
          <xsd:enumeration value="COMMERCIAL"/>
          <xsd:enumeration value="PERSONAL"/>
          <xsd:enumeration value="LOCSEN"/>
        </xsd:restriction>
      </xsd:simpleType>
    </xsd:element>
  </xsd:schema>
  <xsd:schema xmlns:xsd="http://www.w3.org/2001/XMLSchema" xmlns:xs="http://www.w3.org/2001/XMLSchema" xmlns:dms="http://schemas.microsoft.com/office/2006/documentManagement/types" xmlns:pc="http://schemas.microsoft.com/office/infopath/2007/PartnerControls" targetNamespace="b413c3fd-5a3b-4239-b985-69032e371c04" elementFormDefault="qualified">
    <xsd:import namespace="http://schemas.microsoft.com/office/2006/documentManagement/types"/>
    <xsd:import namespace="http://schemas.microsoft.com/office/infopath/2007/PartnerControls"/>
    <xsd:element name="Government_x0020_Body" ma:index="17" nillable="true" ma:displayName="Government Body" ma:default="DIT" ma:internalName="Government_x0020_Body">
      <xsd:simpleType>
        <xsd:restriction base="dms:Text">
          <xsd:maxLength value="255"/>
        </xsd:restriction>
      </xsd:simpleType>
    </xsd:element>
    <xsd:element name="Date_x0020_Opened" ma:index="18" nillable="true" ma:displayName="Date Opened" ma:default="[Today]" ma:format="DateOnly" ma:internalName="Date_x0020_Opened">
      <xsd:simpleType>
        <xsd:restriction base="dms:DateTime"/>
      </xsd:simpleType>
    </xsd:element>
    <xsd:element name="Date_x0020_Closed" ma:index="19" nillable="true" ma:displayName="Date Closed" ma:format="DateOnly" ma:internalName="Date_x0020_Clo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8f60570-4bd3-4f2b-950b-a996de8ab151" elementFormDefault="qualified">
    <xsd:import namespace="http://schemas.microsoft.com/office/2006/documentManagement/types"/>
    <xsd:import namespace="http://schemas.microsoft.com/office/infopath/2007/PartnerControls"/>
    <xsd:element name="Retention_x0020_Label" ma:index="20" nillable="true" ma:displayName="Retention Label" ma:internalName="Retention_x0020_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acb922-5235-4a66-b188-303b9b46fbd7" elementFormDefault="qualified">
    <xsd:import namespace="http://schemas.microsoft.com/office/2006/documentManagement/types"/>
    <xsd:import namespace="http://schemas.microsoft.com/office/infopath/2007/PartnerControls"/>
    <xsd:element name="LegacyData" ma:index="21" nillable="true" ma:displayName="Legacy Data" ma:internalName="Legacy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24d3bb-a1ad-4e5e-a990-e2207c741ff9"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07c4ed84-5fe0-43ce-92b1-d76889ed7488" ma:termSetId="09814cd3-568e-fe90-9814-8d621ff8fb84" ma:anchorId="fba54fb3-c3e1-fe81-a776-ca4b69148c4d" ma:open="true" ma:isKeyword="false">
      <xsd:complexType>
        <xsd:sequence>
          <xsd:element ref="pc:Terms" minOccurs="0" maxOccurs="1"/>
        </xsd:sequence>
      </xsd:complexType>
    </xsd:element>
    <xsd:element name="MediaServiceOCR" ma:index="32" nillable="true" ma:displayName="Extracted Text" ma:internalName="MediaServiceOCR" ma:readOnly="true">
      <xsd:simpleType>
        <xsd:restriction base="dms:Note">
          <xsd:maxLength value="255"/>
        </xsd:restriction>
      </xsd:simpleType>
    </xsd:element>
    <xsd:element name="MediaServiceLocation" ma:index="35" nillable="true" ma:displayName="Location" ma:indexed="true" ma:internalName="MediaServiceLocation" ma:readOnly="true">
      <xsd:simpleType>
        <xsd:restriction base="dms:Text"/>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Government_x0020_Body xmlns="b413c3fd-5a3b-4239-b985-69032e371c04">DIT</Government_x0020_Body>
    <Date_x0020_Opened xmlns="b413c3fd-5a3b-4239-b985-69032e371c04">2026-04-08T10:35:32+00:00</Date_x0020_Opened>
    <LegacyData xmlns="aaacb922-5235-4a66-b188-303b9b46fbd7" xsi:nil="true"/>
    <Descriptor xmlns="0063f72e-ace3-48fb-9c1f-5b513408b31f" xsi:nil="true"/>
    <TaxCatchAll xmlns="10e8dbe4-e214-41f7-b627-cd63b3cfd27e">
      <Value>1</Value>
    </TaxCatchAll>
    <Security_x0020_Classification xmlns="0063f72e-ace3-48fb-9c1f-5b513408b31f">OFFICIAL</Security_x0020_Classification>
    <m975189f4ba442ecbf67d4147307b177 xmlns="10e8dbe4-e214-41f7-b627-cd63b3cfd27e">
      <Terms xmlns="http://schemas.microsoft.com/office/infopath/2007/PartnerControls">
        <TermInfo xmlns="http://schemas.microsoft.com/office/infopath/2007/PartnerControls">
          <TermName xmlns="http://schemas.microsoft.com/office/infopath/2007/PartnerControls">Business Group</TermName>
          <TermId xmlns="http://schemas.microsoft.com/office/infopath/2007/PartnerControls">26fdb3af-2967-4203-9485-8190f803df09</TermId>
        </TermInfo>
      </Terms>
    </m975189f4ba442ecbf67d4147307b177>
    <Retention_x0020_Label xmlns="a8f60570-4bd3-4f2b-950b-a996de8ab151" xsi:nil="true"/>
    <lcf76f155ced4ddcb4097134ff3c332f xmlns="7d24d3bb-a1ad-4e5e-a990-e2207c741ff9">
      <Terms xmlns="http://schemas.microsoft.com/office/infopath/2007/PartnerControls"/>
    </lcf76f155ced4ddcb4097134ff3c332f>
    <Date_x0020_Closed xmlns="b413c3fd-5a3b-4239-b985-69032e371c04" xsi:nil="true"/>
    <_dlc_DocId xmlns="10e8dbe4-e214-41f7-b627-cd63b3cfd27e">HXXXVYD23Y7R-185330635-395854</_dlc_DocId>
    <_dlc_DocIdUrl xmlns="10e8dbe4-e214-41f7-b627-cd63b3cfd27e">
      <Url>https://dbis.sharepoint.com/sites/ChemicalsandCriticalMinerals/_layouts/15/DocIdRedir.aspx?ID=HXXXVYD23Y7R-185330635-395854</Url>
      <Description>HXXXVYD23Y7R-185330635-395854</Description>
    </_dlc_DocIdUrl>
  </documentManagement>
</p:properties>
</file>

<file path=customXml/itemProps1.xml><?xml version="1.0" encoding="utf-8"?>
<ds:datastoreItem xmlns:ds="http://schemas.openxmlformats.org/officeDocument/2006/customXml" ds:itemID="{4F61E11F-4597-4C61-9540-8FF2DABA1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e8dbe4-e214-41f7-b627-cd63b3cfd27e"/>
    <ds:schemaRef ds:uri="0063f72e-ace3-48fb-9c1f-5b513408b31f"/>
    <ds:schemaRef ds:uri="b413c3fd-5a3b-4239-b985-69032e371c04"/>
    <ds:schemaRef ds:uri="a8f60570-4bd3-4f2b-950b-a996de8ab151"/>
    <ds:schemaRef ds:uri="aaacb922-5235-4a66-b188-303b9b46fbd7"/>
    <ds:schemaRef ds:uri="7d24d3bb-a1ad-4e5e-a990-e2207c741f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48072D-95A1-45F1-B13A-0877726DD3DC}">
  <ds:schemaRefs>
    <ds:schemaRef ds:uri="http://schemas.microsoft.com/sharepoint/v3/contenttype/forms"/>
  </ds:schemaRefs>
</ds:datastoreItem>
</file>

<file path=customXml/itemProps3.xml><?xml version="1.0" encoding="utf-8"?>
<ds:datastoreItem xmlns:ds="http://schemas.openxmlformats.org/officeDocument/2006/customXml" ds:itemID="{3C7F998D-65B4-4B9D-ADBA-0B1B4E9DFB0B}">
  <ds:schemaRefs>
    <ds:schemaRef ds:uri="http://schemas.microsoft.com/sharepoint/events"/>
  </ds:schemaRefs>
</ds:datastoreItem>
</file>

<file path=customXml/itemProps4.xml><?xml version="1.0" encoding="utf-8"?>
<ds:datastoreItem xmlns:ds="http://schemas.openxmlformats.org/officeDocument/2006/customXml" ds:itemID="{C5D75F69-7FB3-4DCC-A242-7C2052B18D35}">
  <ds:schemaRefs>
    <ds:schemaRef ds:uri="http://schemas.microsoft.com/office/2006/metadata/properties"/>
    <ds:schemaRef ds:uri="http://schemas.microsoft.com/office/infopath/2007/PartnerControls"/>
    <ds:schemaRef ds:uri="b413c3fd-5a3b-4239-b985-69032e371c04"/>
    <ds:schemaRef ds:uri="aaacb922-5235-4a66-b188-303b9b46fbd7"/>
    <ds:schemaRef ds:uri="0063f72e-ace3-48fb-9c1f-5b513408b31f"/>
    <ds:schemaRef ds:uri="10e8dbe4-e214-41f7-b627-cd63b3cfd27e"/>
    <ds:schemaRef ds:uri="a8f60570-4bd3-4f2b-950b-a996de8ab151"/>
    <ds:schemaRef ds:uri="7d24d3bb-a1ad-4e5e-a990-e2207c741ff9"/>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 id="{c1c05e37-788c-4c59-b50e-5c98323c0a70}" enabled="1" method="Standard" siteId="{8fa217ec-33aa-46fb-ad96-dfe68006bb86}"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CRM0060</dc:title>
  <cp:revision>0</cp:revision>
</cp:coreProperties>
</file>