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952C9" w:rsidRPr="00881E78" w:rsidP="00881E78">
      <w:pPr>
        <w:spacing w:after="160" w:line="278" w:lineRule="auto"/>
        <w:jc w:val="center"/>
        <w:rPr>
          <w:rFonts w:ascii="Calibri" w:hAnsi="Calibri" w:cs="Calibri"/>
          <w:b/>
          <w:bCs/>
          <w:sz w:val="24"/>
          <w:szCs w:val="24"/>
        </w:rPr>
      </w:pPr>
      <w:r>
        <w:rPr>
          <w:rFonts w:ascii="Calibri" w:hAnsi="Calibri" w:cs="Calibri"/>
          <w:b/>
          <w:bCs/>
          <w:sz w:val="24"/>
          <w:szCs w:val="24"/>
        </w:rPr>
        <w:t xml:space="preserve">Written evidence submitted by </w:t>
      </w:r>
      <w:r w:rsidRPr="00881E78">
        <w:rPr>
          <w:rFonts w:ascii="Calibri" w:hAnsi="Calibri" w:cs="Calibri"/>
          <w:b/>
          <w:bCs/>
          <w:sz w:val="24"/>
          <w:szCs w:val="24"/>
        </w:rPr>
        <w:t>Dr Adrian James</w:t>
      </w:r>
      <w:r>
        <w:rPr>
          <w:rFonts w:ascii="Calibri" w:hAnsi="Calibri" w:cs="Calibri"/>
          <w:b/>
          <w:bCs/>
          <w:sz w:val="24"/>
          <w:szCs w:val="24"/>
        </w:rPr>
        <w:t>,</w:t>
      </w:r>
      <w:r w:rsidRPr="00881E78">
        <w:rPr>
          <w:rFonts w:ascii="Calibri" w:hAnsi="Calibri" w:cs="Calibri"/>
          <w:b/>
          <w:bCs/>
          <w:sz w:val="24"/>
          <w:szCs w:val="24"/>
        </w:rPr>
        <w:t xml:space="preserve"> Reader in Police Studies and Head of Research</w:t>
      </w:r>
      <w:r>
        <w:rPr>
          <w:rFonts w:ascii="Calibri" w:hAnsi="Calibri" w:cs="Calibri"/>
          <w:b/>
          <w:bCs/>
          <w:sz w:val="24"/>
          <w:szCs w:val="24"/>
        </w:rPr>
        <w:t xml:space="preserve"> and</w:t>
      </w:r>
      <w:r w:rsidRPr="00881E78">
        <w:rPr>
          <w:rFonts w:ascii="Calibri" w:hAnsi="Calibri" w:cs="Calibri"/>
          <w:b/>
          <w:bCs/>
          <w:sz w:val="24"/>
          <w:szCs w:val="24"/>
        </w:rPr>
        <w:t xml:space="preserve"> Professor Carol Cox-Forshaw</w:t>
      </w:r>
      <w:r>
        <w:rPr>
          <w:rFonts w:ascii="Calibri" w:hAnsi="Calibri" w:cs="Calibri"/>
          <w:b/>
          <w:bCs/>
          <w:sz w:val="24"/>
          <w:szCs w:val="24"/>
        </w:rPr>
        <w:t>,</w:t>
      </w:r>
      <w:r w:rsidRPr="00881E78">
        <w:rPr>
          <w:rFonts w:ascii="Calibri" w:hAnsi="Calibri" w:cs="Calibri"/>
          <w:b/>
          <w:bCs/>
          <w:sz w:val="24"/>
          <w:szCs w:val="24"/>
        </w:rPr>
        <w:t xml:space="preserve"> Head of Policing</w:t>
      </w:r>
      <w:r>
        <w:rPr>
          <w:rFonts w:ascii="Calibri" w:hAnsi="Calibri" w:cs="Calibri"/>
          <w:b/>
          <w:bCs/>
          <w:sz w:val="24"/>
          <w:szCs w:val="24"/>
        </w:rPr>
        <w:t xml:space="preserve">, </w:t>
      </w:r>
      <w:r w:rsidRPr="00881E78">
        <w:rPr>
          <w:rFonts w:ascii="Calibri" w:hAnsi="Calibri" w:cs="Calibri"/>
          <w:b/>
          <w:bCs/>
          <w:sz w:val="24"/>
          <w:szCs w:val="24"/>
        </w:rPr>
        <w:t>Liverpool Centre for Advanced Policing Studies, Liverpool John Moores University</w:t>
      </w:r>
      <w:r>
        <w:rPr>
          <w:rFonts w:ascii="Calibri" w:hAnsi="Calibri" w:cs="Calibri"/>
          <w:b/>
          <w:bCs/>
          <w:sz w:val="24"/>
          <w:szCs w:val="24"/>
        </w:rPr>
        <w:t xml:space="preserve"> (FPW0001)</w:t>
      </w:r>
    </w:p>
    <w:p w:rsidR="00881E78" w:rsidRPr="00881E78" w:rsidP="00BF6C4F">
      <w:pPr>
        <w:spacing w:after="160" w:line="278" w:lineRule="auto"/>
        <w:rPr>
          <w:rFonts w:ascii="Calibri" w:hAnsi="Calibri" w:cs="Calibri"/>
          <w:b/>
          <w:bCs/>
          <w:sz w:val="24"/>
          <w:szCs w:val="24"/>
        </w:rPr>
      </w:pPr>
    </w:p>
    <w:p w:rsidR="002952C9" w:rsidRPr="00881E78" w:rsidP="00BF6C4F">
      <w:pPr>
        <w:spacing w:after="160" w:line="278" w:lineRule="auto"/>
        <w:rPr>
          <w:rFonts w:ascii="Calibri" w:hAnsi="Calibri" w:cs="Calibri"/>
          <w:b/>
          <w:bCs/>
          <w:sz w:val="24"/>
          <w:szCs w:val="24"/>
        </w:rPr>
      </w:pPr>
      <w:r w:rsidRPr="00881E78">
        <w:rPr>
          <w:rFonts w:ascii="Calibri" w:hAnsi="Calibri" w:cs="Calibri"/>
          <w:b/>
          <w:bCs/>
          <w:sz w:val="24"/>
          <w:szCs w:val="24"/>
        </w:rPr>
        <w:t>About the Authors</w:t>
      </w:r>
    </w:p>
    <w:p w:rsidR="002952C9" w:rsidRPr="00881E78" w:rsidP="60049AAB">
      <w:pPr>
        <w:spacing w:after="160" w:line="278" w:lineRule="auto"/>
        <w:rPr>
          <w:rFonts w:ascii="Calibri" w:hAnsi="Calibri" w:cs="Calibri"/>
          <w:sz w:val="24"/>
          <w:szCs w:val="24"/>
        </w:rPr>
      </w:pPr>
      <w:r w:rsidRPr="00881E78">
        <w:rPr>
          <w:rFonts w:ascii="Calibri" w:hAnsi="Calibri" w:cs="Calibri"/>
          <w:sz w:val="24"/>
          <w:szCs w:val="24"/>
        </w:rPr>
        <w:t xml:space="preserve">Dr Adrian James is Reader in Police Studies and Head of Research at the Liverpool Centre for Advanced Policing Studies, Liverpool John Moores University (LCAPS/LJMU). Professor Carol Cox-Forshaw is Head of Policing at LCAPS/LJMU. </w:t>
      </w:r>
    </w:p>
    <w:p w:rsidR="002952C9" w:rsidRPr="00881E78" w:rsidP="60049AAB">
      <w:pPr>
        <w:rPr>
          <w:rFonts w:ascii="Calibri" w:hAnsi="Calibri" w:cs="Calibri"/>
          <w:sz w:val="24"/>
          <w:szCs w:val="24"/>
        </w:rPr>
      </w:pPr>
      <w:r w:rsidRPr="00881E78">
        <w:rPr>
          <w:rFonts w:ascii="Calibri" w:hAnsi="Calibri" w:cs="Calibri"/>
          <w:sz w:val="24"/>
          <w:szCs w:val="24"/>
        </w:rPr>
        <w:t>This submission draws upon research undertaken by the authors, examining investigative policing, organisational learning, police reform, workforce sustainability and police wellbeing in England and Wales. That work consistently has identified challenges relating to increasing demand, growing complexity, workforce pressures, recruitment and retention, and the long-term sustainability of policing organizations. These themes inform the observations that follow.</w:t>
      </w:r>
    </w:p>
    <w:p w:rsidR="002952C9" w:rsidRPr="00881E78" w:rsidP="60049AAB">
      <w:pPr>
        <w:rPr>
          <w:rFonts w:ascii="Calibri" w:hAnsi="Calibri" w:cs="Calibri"/>
          <w:i/>
          <w:iCs/>
          <w:sz w:val="24"/>
          <w:szCs w:val="24"/>
        </w:rPr>
      </w:pPr>
      <w:r w:rsidRPr="00881E78">
        <w:rPr>
          <w:rFonts w:ascii="Calibri" w:hAnsi="Calibri" w:cs="Calibri"/>
          <w:i/>
          <w:iCs/>
          <w:sz w:val="24"/>
          <w:szCs w:val="24"/>
        </w:rPr>
        <w:t>The views expressed are those of the authors and should not be taken to represent the official position of LJMU or any other organisation</w:t>
      </w:r>
      <w:r w:rsidRPr="00881E78">
        <w:rPr>
          <w:rFonts w:ascii="Calibri" w:hAnsi="Calibri" w:cs="Calibri"/>
          <w:i/>
          <w:iCs/>
          <w:sz w:val="24"/>
          <w:szCs w:val="24"/>
        </w:rPr>
        <w:t>.</w:t>
      </w:r>
    </w:p>
    <w:p w:rsidR="002952C9" w:rsidRPr="00881E78" w:rsidP="00BF6C4F">
      <w:pPr>
        <w:rPr>
          <w:rFonts w:ascii="Calibri" w:hAnsi="Calibri" w:cs="Calibri"/>
          <w:i/>
          <w:iCs/>
          <w:sz w:val="24"/>
          <w:szCs w:val="24"/>
        </w:rPr>
      </w:pPr>
    </w:p>
    <w:p w:rsidR="002952C9" w:rsidRPr="00881E78" w:rsidP="60049AAB">
      <w:pPr>
        <w:spacing w:after="0" w:line="240" w:lineRule="auto"/>
        <w:rPr>
          <w:rFonts w:ascii="Calibri" w:eastAsia="Times New Roman" w:hAnsi="Calibri" w:cs="Calibri"/>
          <w:b/>
          <w:bCs/>
          <w:sz w:val="24"/>
          <w:szCs w:val="24"/>
          <w:lang w:val="en-GB" w:eastAsia="en-GB"/>
        </w:rPr>
      </w:pPr>
      <w:r w:rsidRPr="00881E78">
        <w:rPr>
          <w:rFonts w:ascii="Calibri" w:eastAsia="Times New Roman" w:hAnsi="Calibri" w:cs="Calibri"/>
          <w:b/>
          <w:bCs/>
          <w:sz w:val="24"/>
          <w:szCs w:val="24"/>
          <w:lang w:val="en-GB" w:eastAsia="en-GB"/>
        </w:rPr>
        <w:t>Introduction</w:t>
      </w:r>
    </w:p>
    <w:p w:rsidR="002952C9" w:rsidRPr="00881E78" w:rsidP="001C7A24">
      <w:pPr>
        <w:spacing w:after="0" w:line="240" w:lineRule="auto"/>
        <w:rPr>
          <w:rFonts w:ascii="Calibri" w:eastAsia="Times New Roman" w:hAnsi="Calibri" w:cs="Calibri"/>
          <w:sz w:val="24"/>
          <w:szCs w:val="24"/>
          <w:lang w:val="en-GB" w:eastAsia="en-GB"/>
        </w:rPr>
      </w:pPr>
    </w:p>
    <w:p w:rsidR="002952C9" w:rsidRPr="00881E78" w:rsidP="001C7A24">
      <w:pPr>
        <w:spacing w:after="0" w:line="240" w:lineRule="auto"/>
        <w:rPr>
          <w:rFonts w:ascii="Calibri" w:eastAsia="Times New Roman" w:hAnsi="Calibri" w:cs="Calibri"/>
          <w:sz w:val="24"/>
          <w:szCs w:val="24"/>
          <w:lang w:val="en-GB" w:eastAsia="en-GB"/>
        </w:rPr>
      </w:pPr>
      <w:r w:rsidRPr="00881E78">
        <w:rPr>
          <w:rFonts w:ascii="Calibri" w:eastAsia="Times New Roman" w:hAnsi="Calibri" w:cs="Calibri"/>
          <w:sz w:val="24"/>
          <w:szCs w:val="24"/>
          <w:lang w:val="en-GB" w:eastAsia="en-GB"/>
        </w:rPr>
        <w:t>1. Where does the strain go? When policing is expected to do more without a corresponding increase in resources or reduction in existing responsibilities, pressure does not disappear. It is absorbed somewhere within the system</w:t>
      </w:r>
      <w:r w:rsidRPr="00881E78">
        <w:rPr>
          <w:rFonts w:ascii="Calibri" w:eastAsia="Times New Roman" w:hAnsi="Calibri" w:cs="Calibri"/>
          <w:sz w:val="24"/>
          <w:szCs w:val="24"/>
          <w:lang w:val="en-GB" w:eastAsia="en-GB"/>
        </w:rPr>
        <w:t>. B</w:t>
      </w:r>
      <w:r w:rsidRPr="00881E78">
        <w:rPr>
          <w:rFonts w:ascii="Calibri" w:eastAsia="Times New Roman" w:hAnsi="Calibri" w:cs="Calibri"/>
          <w:sz w:val="24"/>
          <w:szCs w:val="24"/>
          <w:lang w:val="en-GB" w:eastAsia="en-GB"/>
        </w:rPr>
        <w:t xml:space="preserve">y officers, staff, supervisors and, ultimately, the communities they serve. This </w:t>
      </w:r>
      <w:r w:rsidRPr="00881E78">
        <w:rPr>
          <w:rFonts w:ascii="Calibri" w:eastAsia="Times New Roman" w:hAnsi="Calibri" w:cs="Calibri"/>
          <w:sz w:val="24"/>
          <w:szCs w:val="24"/>
          <w:lang w:val="en-GB" w:eastAsia="en-GB"/>
        </w:rPr>
        <w:t xml:space="preserve">‘strain </w:t>
      </w:r>
      <w:r w:rsidRPr="00881E78">
        <w:rPr>
          <w:rFonts w:ascii="Calibri" w:eastAsia="Times New Roman" w:hAnsi="Calibri" w:cs="Calibri"/>
          <w:sz w:val="24"/>
          <w:szCs w:val="24"/>
          <w:lang w:val="en-GB" w:eastAsia="en-GB"/>
        </w:rPr>
        <w:t>question</w:t>
      </w:r>
      <w:r w:rsidRPr="00881E78">
        <w:rPr>
          <w:rFonts w:ascii="Calibri" w:eastAsia="Times New Roman" w:hAnsi="Calibri" w:cs="Calibri"/>
          <w:sz w:val="24"/>
          <w:szCs w:val="24"/>
          <w:lang w:val="en-GB" w:eastAsia="en-GB"/>
        </w:rPr>
        <w:t>’</w:t>
      </w:r>
      <w:r w:rsidRPr="00881E78">
        <w:rPr>
          <w:rFonts w:ascii="Calibri" w:eastAsia="Times New Roman" w:hAnsi="Calibri" w:cs="Calibri"/>
          <w:sz w:val="24"/>
          <w:szCs w:val="24"/>
          <w:lang w:val="en-GB" w:eastAsia="en-GB"/>
        </w:rPr>
        <w:t xml:space="preserve"> should sit at the centre of any discussion of policing reform in Wales.</w:t>
      </w:r>
    </w:p>
    <w:p w:rsidR="002952C9" w:rsidRPr="00881E78" w:rsidP="001C7A24">
      <w:pPr>
        <w:spacing w:after="0" w:line="240" w:lineRule="auto"/>
        <w:rPr>
          <w:rFonts w:ascii="Calibri" w:eastAsia="Times New Roman" w:hAnsi="Calibri" w:cs="Calibri"/>
          <w:sz w:val="24"/>
          <w:szCs w:val="24"/>
          <w:lang w:val="en-GB" w:eastAsia="en-GB"/>
        </w:rPr>
      </w:pPr>
    </w:p>
    <w:p w:rsidR="002952C9" w:rsidRPr="00881E78" w:rsidP="78292130">
      <w:pPr>
        <w:spacing w:after="0" w:line="240" w:lineRule="auto"/>
        <w:rPr>
          <w:rFonts w:ascii="Calibri" w:eastAsia="Times New Roman" w:hAnsi="Calibri" w:cs="Calibri"/>
          <w:sz w:val="24"/>
          <w:szCs w:val="24"/>
          <w:lang w:val="en-GB" w:eastAsia="en-GB"/>
        </w:rPr>
      </w:pPr>
      <w:r w:rsidRPr="00881E78">
        <w:rPr>
          <w:rFonts w:ascii="Calibri" w:eastAsia="Times New Roman" w:hAnsi="Calibri" w:cs="Calibri"/>
          <w:sz w:val="24"/>
          <w:szCs w:val="24"/>
          <w:lang w:val="en-GB" w:eastAsia="en-GB"/>
        </w:rPr>
        <w:t xml:space="preserve">2. </w:t>
      </w:r>
      <w:r w:rsidRPr="00881E78">
        <w:rPr>
          <w:rFonts w:ascii="Calibri" w:eastAsia="Times New Roman" w:hAnsi="Calibri" w:cs="Calibri"/>
          <w:sz w:val="24"/>
          <w:szCs w:val="24"/>
          <w:lang w:val="en-GB" w:eastAsia="en-GB"/>
        </w:rPr>
        <w:t>Those debates largely</w:t>
      </w:r>
      <w:r w:rsidRPr="00881E78">
        <w:rPr>
          <w:rFonts w:ascii="Calibri" w:eastAsia="Times New Roman" w:hAnsi="Calibri" w:cs="Calibri"/>
          <w:sz w:val="24"/>
          <w:szCs w:val="24"/>
          <w:lang w:val="en-GB" w:eastAsia="en-GB"/>
        </w:rPr>
        <w:t xml:space="preserve"> have focused on governance arrangements, force structures and the possible devolution of policing responsibilities. While these are important considerations, they risk obscuring more fundamental issue</w:t>
      </w:r>
      <w:r w:rsidRPr="00881E78">
        <w:rPr>
          <w:rFonts w:ascii="Calibri" w:eastAsia="Times New Roman" w:hAnsi="Calibri" w:cs="Calibri"/>
          <w:sz w:val="24"/>
          <w:szCs w:val="24"/>
          <w:lang w:val="en-GB" w:eastAsia="en-GB"/>
        </w:rPr>
        <w:t>s</w:t>
      </w:r>
      <w:r w:rsidRPr="00881E78">
        <w:rPr>
          <w:rFonts w:ascii="Calibri" w:eastAsia="Times New Roman" w:hAnsi="Calibri" w:cs="Calibri"/>
          <w:sz w:val="24"/>
          <w:szCs w:val="24"/>
          <w:lang w:val="en-GB" w:eastAsia="en-GB"/>
        </w:rPr>
        <w:t xml:space="preserve">: what </w:t>
      </w:r>
      <w:r w:rsidRPr="00881E78">
        <w:rPr>
          <w:rFonts w:ascii="Calibri" w:eastAsia="Times New Roman" w:hAnsi="Calibri" w:cs="Calibri"/>
          <w:sz w:val="24"/>
          <w:szCs w:val="24"/>
          <w:lang w:val="en-GB" w:eastAsia="en-GB"/>
        </w:rPr>
        <w:t xml:space="preserve">is the </w:t>
      </w:r>
      <w:r w:rsidRPr="00881E78">
        <w:rPr>
          <w:rFonts w:ascii="Calibri" w:eastAsia="Times New Roman" w:hAnsi="Calibri" w:cs="Calibri"/>
          <w:sz w:val="24"/>
          <w:szCs w:val="24"/>
          <w:lang w:val="en-GB" w:eastAsia="en-GB"/>
        </w:rPr>
        <w:t>problem</w:t>
      </w:r>
      <w:r w:rsidRPr="00881E78">
        <w:rPr>
          <w:rFonts w:ascii="Calibri" w:eastAsia="Times New Roman" w:hAnsi="Calibri" w:cs="Calibri"/>
          <w:sz w:val="24"/>
          <w:szCs w:val="24"/>
          <w:lang w:val="en-GB" w:eastAsia="en-GB"/>
        </w:rPr>
        <w:t xml:space="preserve"> that</w:t>
      </w:r>
      <w:r w:rsidRPr="00881E78">
        <w:rPr>
          <w:rFonts w:ascii="Calibri" w:eastAsia="Times New Roman" w:hAnsi="Calibri" w:cs="Calibri"/>
          <w:sz w:val="24"/>
          <w:szCs w:val="24"/>
          <w:lang w:val="en-GB" w:eastAsia="en-GB"/>
        </w:rPr>
        <w:t xml:space="preserve"> the </w:t>
      </w:r>
      <w:r w:rsidRPr="00881E78">
        <w:rPr>
          <w:rFonts w:ascii="Calibri" w:eastAsia="Times New Roman" w:hAnsi="Calibri" w:cs="Calibri"/>
          <w:sz w:val="24"/>
          <w:szCs w:val="24"/>
          <w:lang w:val="en-GB" w:eastAsia="en-GB"/>
        </w:rPr>
        <w:t>reform</w:t>
      </w:r>
      <w:r w:rsidRPr="00881E78">
        <w:rPr>
          <w:rFonts w:ascii="Calibri" w:eastAsia="Times New Roman" w:hAnsi="Calibri" w:cs="Calibri"/>
          <w:sz w:val="24"/>
          <w:szCs w:val="24"/>
          <w:lang w:val="en-GB" w:eastAsia="en-GB"/>
        </w:rPr>
        <w:t xml:space="preserve"> of policing in Wales</w:t>
      </w:r>
      <w:r w:rsidRPr="00881E78">
        <w:rPr>
          <w:rFonts w:ascii="Calibri" w:eastAsia="Times New Roman" w:hAnsi="Calibri" w:cs="Calibri"/>
          <w:sz w:val="24"/>
          <w:szCs w:val="24"/>
          <w:lang w:val="en-GB" w:eastAsia="en-GB"/>
        </w:rPr>
        <w:t xml:space="preserve"> </w:t>
      </w:r>
      <w:r w:rsidRPr="00881E78">
        <w:rPr>
          <w:rFonts w:ascii="Calibri" w:eastAsia="Times New Roman" w:hAnsi="Calibri" w:cs="Calibri"/>
          <w:sz w:val="24"/>
          <w:szCs w:val="24"/>
          <w:lang w:val="en-GB" w:eastAsia="en-GB"/>
        </w:rPr>
        <w:t xml:space="preserve">is </w:t>
      </w:r>
      <w:r w:rsidRPr="00881E78">
        <w:rPr>
          <w:rFonts w:ascii="Calibri" w:eastAsia="Times New Roman" w:hAnsi="Calibri" w:cs="Calibri"/>
          <w:sz w:val="24"/>
          <w:szCs w:val="24"/>
          <w:lang w:val="en-GB" w:eastAsia="en-GB"/>
        </w:rPr>
        <w:t xml:space="preserve">intended to solve, and how will </w:t>
      </w:r>
      <w:r w:rsidRPr="00881E78">
        <w:rPr>
          <w:rFonts w:ascii="Calibri" w:eastAsia="Times New Roman" w:hAnsi="Calibri" w:cs="Calibri"/>
          <w:sz w:val="24"/>
          <w:szCs w:val="24"/>
          <w:lang w:val="en-GB" w:eastAsia="en-GB"/>
        </w:rPr>
        <w:t xml:space="preserve">the </w:t>
      </w:r>
      <w:r w:rsidRPr="00881E78">
        <w:rPr>
          <w:rFonts w:ascii="Calibri" w:eastAsia="Times New Roman" w:hAnsi="Calibri" w:cs="Calibri"/>
          <w:sz w:val="24"/>
          <w:szCs w:val="24"/>
          <w:lang w:val="en-GB" w:eastAsia="en-GB"/>
        </w:rPr>
        <w:t>proposed changes affect the distribution of organisational strain?</w:t>
      </w:r>
    </w:p>
    <w:p w:rsidR="002952C9" w:rsidRPr="00881E78" w:rsidP="001C7A24">
      <w:pPr>
        <w:spacing w:after="0" w:line="240" w:lineRule="auto"/>
        <w:rPr>
          <w:rFonts w:ascii="Calibri" w:eastAsia="Times New Roman" w:hAnsi="Calibri" w:cs="Calibri"/>
          <w:sz w:val="24"/>
          <w:szCs w:val="24"/>
          <w:lang w:val="en-GB" w:eastAsia="en-GB"/>
        </w:rPr>
      </w:pPr>
    </w:p>
    <w:p w:rsidR="002952C9" w:rsidRPr="00881E78" w:rsidP="78292130">
      <w:pPr>
        <w:spacing w:after="0" w:line="240" w:lineRule="auto"/>
        <w:rPr>
          <w:rFonts w:ascii="Calibri" w:eastAsia="Times New Roman" w:hAnsi="Calibri" w:cs="Calibri"/>
          <w:sz w:val="24"/>
          <w:szCs w:val="24"/>
          <w:lang w:val="en-GB" w:eastAsia="en-GB"/>
        </w:rPr>
      </w:pPr>
      <w:r w:rsidRPr="00881E78">
        <w:rPr>
          <w:rFonts w:ascii="Calibri" w:eastAsia="Times New Roman" w:hAnsi="Calibri" w:cs="Calibri"/>
          <w:sz w:val="24"/>
          <w:szCs w:val="24"/>
          <w:lang w:val="en-GB" w:eastAsia="en-GB"/>
        </w:rPr>
        <w:t xml:space="preserve">3. </w:t>
      </w:r>
      <w:r w:rsidRPr="00881E78">
        <w:rPr>
          <w:rFonts w:ascii="Calibri" w:eastAsia="Times New Roman" w:hAnsi="Calibri" w:cs="Calibri"/>
          <w:sz w:val="24"/>
          <w:szCs w:val="24"/>
          <w:lang w:eastAsia="en-GB"/>
        </w:rPr>
        <w:t>Much of the case for reform arises from operational challenges relating to demand, complexity</w:t>
      </w:r>
      <w:r w:rsidRPr="00881E78">
        <w:rPr>
          <w:rFonts w:ascii="Calibri" w:eastAsia="Times New Roman" w:hAnsi="Calibri" w:cs="Calibri"/>
          <w:sz w:val="24"/>
          <w:szCs w:val="24"/>
          <w:lang w:eastAsia="en-GB"/>
        </w:rPr>
        <w:t>,</w:t>
      </w:r>
      <w:r w:rsidRPr="00881E78">
        <w:rPr>
          <w:rFonts w:ascii="Calibri" w:eastAsia="Times New Roman" w:hAnsi="Calibri" w:cs="Calibri"/>
          <w:sz w:val="24"/>
          <w:szCs w:val="24"/>
          <w:lang w:eastAsia="en-GB"/>
        </w:rPr>
        <w:t xml:space="preserve"> and organisational sustainability</w:t>
      </w:r>
      <w:r w:rsidRPr="00881E78">
        <w:rPr>
          <w:rFonts w:ascii="Calibri" w:eastAsia="Times New Roman" w:hAnsi="Calibri" w:cs="Calibri"/>
          <w:sz w:val="24"/>
          <w:szCs w:val="24"/>
          <w:lang w:val="en-GB" w:eastAsia="en-GB"/>
        </w:rPr>
        <w:t>. Across England and Wales, policing faces increasing demand, growing complexity, workforce pressures, recruitment and retention challenges, and concerns regarding sustainability (HMICFRS, 2025). Research examining investigative policing identifies similar themes: increasing caseloads, expanding digital evidence burdens, reduced supervisory capacity</w:t>
      </w:r>
      <w:r w:rsidRPr="00881E78">
        <w:rPr>
          <w:rFonts w:ascii="Calibri" w:eastAsia="Times New Roman" w:hAnsi="Calibri" w:cs="Calibri"/>
          <w:sz w:val="24"/>
          <w:szCs w:val="24"/>
          <w:lang w:val="en-GB" w:eastAsia="en-GB"/>
        </w:rPr>
        <w:t>,</w:t>
      </w:r>
      <w:r w:rsidRPr="00881E78">
        <w:rPr>
          <w:rFonts w:ascii="Calibri" w:eastAsia="Times New Roman" w:hAnsi="Calibri" w:cs="Calibri"/>
          <w:sz w:val="24"/>
          <w:szCs w:val="24"/>
          <w:lang w:val="en-GB" w:eastAsia="en-GB"/>
        </w:rPr>
        <w:t xml:space="preserve"> and </w:t>
      </w:r>
      <w:r w:rsidRPr="00881E78">
        <w:rPr>
          <w:rFonts w:ascii="Calibri" w:eastAsia="Times New Roman" w:hAnsi="Calibri" w:cs="Calibri"/>
          <w:sz w:val="24"/>
          <w:szCs w:val="24"/>
          <w:lang w:val="en-GB" w:eastAsia="en-GB"/>
        </w:rPr>
        <w:t xml:space="preserve">increasing </w:t>
      </w:r>
      <w:r w:rsidRPr="00881E78">
        <w:rPr>
          <w:rFonts w:ascii="Calibri" w:eastAsia="Times New Roman" w:hAnsi="Calibri" w:cs="Calibri"/>
          <w:sz w:val="24"/>
          <w:szCs w:val="24"/>
          <w:lang w:val="en-GB" w:eastAsia="en-GB"/>
        </w:rPr>
        <w:t>concern</w:t>
      </w:r>
      <w:r w:rsidRPr="00881E78">
        <w:rPr>
          <w:rFonts w:ascii="Calibri" w:eastAsia="Times New Roman" w:hAnsi="Calibri" w:cs="Calibri"/>
          <w:sz w:val="24"/>
          <w:szCs w:val="24"/>
          <w:lang w:val="en-GB" w:eastAsia="en-GB"/>
        </w:rPr>
        <w:t xml:space="preserve"> about</w:t>
      </w:r>
      <w:r w:rsidRPr="00881E78">
        <w:rPr>
          <w:rFonts w:ascii="Calibri" w:eastAsia="Times New Roman" w:hAnsi="Calibri" w:cs="Calibri"/>
          <w:sz w:val="24"/>
          <w:szCs w:val="24"/>
          <w:lang w:val="en-GB" w:eastAsia="en-GB"/>
        </w:rPr>
        <w:t xml:space="preserve"> wo</w:t>
      </w:r>
      <w:r w:rsidRPr="00881E78">
        <w:rPr>
          <w:rFonts w:ascii="Calibri" w:eastAsia="Times New Roman" w:hAnsi="Calibri" w:cs="Calibri"/>
          <w:sz w:val="24"/>
          <w:szCs w:val="24"/>
          <w:lang w:val="en-GB" w:eastAsia="en-GB"/>
        </w:rPr>
        <w:t xml:space="preserve">rkforce </w:t>
      </w:r>
      <w:r w:rsidRPr="00881E78">
        <w:rPr>
          <w:rFonts w:ascii="Calibri" w:eastAsia="Times New Roman" w:hAnsi="Calibri" w:cs="Calibri"/>
          <w:sz w:val="24"/>
          <w:szCs w:val="24"/>
          <w:lang w:val="en-GB" w:eastAsia="en-GB"/>
        </w:rPr>
        <w:t xml:space="preserve">wellbeing and </w:t>
      </w:r>
      <w:r w:rsidRPr="00881E78">
        <w:rPr>
          <w:rFonts w:ascii="Calibri" w:eastAsia="Times New Roman" w:hAnsi="Calibri" w:cs="Calibri"/>
          <w:sz w:val="24"/>
          <w:szCs w:val="24"/>
          <w:lang w:val="en-GB" w:eastAsia="en-GB"/>
        </w:rPr>
        <w:t xml:space="preserve">resilience (James et al., 2023; </w:t>
      </w:r>
      <w:r w:rsidRPr="00881E78">
        <w:rPr>
          <w:rFonts w:ascii="Calibri" w:eastAsia="Times New Roman" w:hAnsi="Calibri" w:cs="Calibri"/>
          <w:sz w:val="24"/>
          <w:szCs w:val="24"/>
          <w:lang w:val="en-GB" w:eastAsia="en-GB"/>
        </w:rPr>
        <w:t>Cox et al</w:t>
      </w:r>
      <w:r w:rsidRPr="00881E78">
        <w:rPr>
          <w:rFonts w:ascii="Calibri" w:eastAsia="Times New Roman" w:hAnsi="Calibri" w:cs="Calibri"/>
          <w:sz w:val="24"/>
          <w:szCs w:val="24"/>
          <w:lang w:val="en-GB" w:eastAsia="en-GB"/>
        </w:rPr>
        <w:t>.,</w:t>
      </w:r>
      <w:r w:rsidRPr="00881E78">
        <w:rPr>
          <w:rFonts w:ascii="Calibri" w:eastAsia="Times New Roman" w:hAnsi="Calibri" w:cs="Calibri"/>
          <w:sz w:val="24"/>
          <w:szCs w:val="24"/>
          <w:lang w:val="en-GB" w:eastAsia="en-GB"/>
        </w:rPr>
        <w:t xml:space="preserve"> 2024; </w:t>
      </w:r>
      <w:r w:rsidRPr="00881E78">
        <w:rPr>
          <w:rFonts w:ascii="Calibri" w:eastAsia="Times New Roman" w:hAnsi="Calibri" w:cs="Calibri"/>
          <w:sz w:val="24"/>
          <w:szCs w:val="24"/>
          <w:lang w:val="en-GB" w:eastAsia="en-GB"/>
        </w:rPr>
        <w:t>James, Cox and Carr, 2025).</w:t>
      </w:r>
    </w:p>
    <w:p w:rsidR="002952C9" w:rsidRPr="00881E78" w:rsidP="001C7A24">
      <w:pPr>
        <w:spacing w:after="0" w:line="240" w:lineRule="auto"/>
        <w:rPr>
          <w:rFonts w:ascii="Calibri" w:eastAsia="Times New Roman" w:hAnsi="Calibri" w:cs="Calibri"/>
          <w:sz w:val="24"/>
          <w:szCs w:val="24"/>
          <w:lang w:val="en-GB" w:eastAsia="en-GB"/>
        </w:rPr>
      </w:pPr>
    </w:p>
    <w:p w:rsidR="002952C9" w:rsidRPr="00881E78" w:rsidP="001C7A24">
      <w:pPr>
        <w:spacing w:after="0" w:line="240" w:lineRule="auto"/>
        <w:rPr>
          <w:rFonts w:ascii="Calibri" w:eastAsia="Times New Roman" w:hAnsi="Calibri" w:cs="Calibri"/>
          <w:sz w:val="24"/>
          <w:szCs w:val="24"/>
          <w:lang w:val="en-GB" w:eastAsia="en-GB"/>
        </w:rPr>
      </w:pPr>
      <w:r w:rsidRPr="00881E78">
        <w:rPr>
          <w:rFonts w:ascii="Calibri" w:eastAsia="Times New Roman" w:hAnsi="Calibri" w:cs="Calibri"/>
          <w:sz w:val="24"/>
          <w:szCs w:val="24"/>
          <w:lang w:val="en-GB" w:eastAsia="en-GB"/>
        </w:rPr>
        <w:t>4</w:t>
      </w:r>
      <w:r w:rsidRPr="00881E78">
        <w:rPr>
          <w:rFonts w:ascii="Calibri" w:eastAsia="Times New Roman" w:hAnsi="Calibri" w:cs="Calibri"/>
          <w:sz w:val="24"/>
          <w:szCs w:val="24"/>
          <w:lang w:val="en-GB" w:eastAsia="en-GB"/>
        </w:rPr>
        <w:t xml:space="preserve">. Proposals concerning governance, accountability and organisational structure should therefore be evaluated against their likely impact on four interconnected issues: </w:t>
      </w:r>
      <w:r w:rsidRPr="00881E78">
        <w:rPr>
          <w:rFonts w:ascii="Calibri" w:eastAsia="Times New Roman" w:hAnsi="Calibri" w:cs="Calibri"/>
          <w:b/>
          <w:bCs/>
          <w:sz w:val="24"/>
          <w:szCs w:val="24"/>
          <w:lang w:val="en-GB" w:eastAsia="en-GB"/>
        </w:rPr>
        <w:t>Community</w:t>
      </w:r>
      <w:r w:rsidRPr="00881E78">
        <w:rPr>
          <w:rFonts w:ascii="Calibri" w:eastAsia="Times New Roman" w:hAnsi="Calibri" w:cs="Calibri"/>
          <w:sz w:val="24"/>
          <w:szCs w:val="24"/>
          <w:lang w:val="en-GB" w:eastAsia="en-GB"/>
        </w:rPr>
        <w:t xml:space="preserve"> (the quality of relationships between policing and the public it serves), </w:t>
      </w:r>
      <w:r w:rsidRPr="00881E78">
        <w:rPr>
          <w:rFonts w:ascii="Calibri" w:eastAsia="Times New Roman" w:hAnsi="Calibri" w:cs="Calibri"/>
          <w:b/>
          <w:bCs/>
          <w:sz w:val="24"/>
          <w:szCs w:val="24"/>
          <w:lang w:val="en-GB" w:eastAsia="en-GB"/>
        </w:rPr>
        <w:t>Capability</w:t>
      </w:r>
      <w:r w:rsidRPr="00881E78">
        <w:rPr>
          <w:rFonts w:ascii="Calibri" w:eastAsia="Times New Roman" w:hAnsi="Calibri" w:cs="Calibri"/>
          <w:sz w:val="24"/>
          <w:szCs w:val="24"/>
          <w:lang w:val="en-GB" w:eastAsia="en-GB"/>
        </w:rPr>
        <w:t xml:space="preserve"> (the operational capacity to respond to complex and serious demands), </w:t>
      </w:r>
      <w:r w:rsidRPr="00881E78">
        <w:rPr>
          <w:rFonts w:ascii="Calibri" w:eastAsia="Times New Roman" w:hAnsi="Calibri" w:cs="Calibri"/>
          <w:b/>
          <w:bCs/>
          <w:sz w:val="24"/>
          <w:szCs w:val="24"/>
          <w:lang w:val="en-GB" w:eastAsia="en-GB"/>
        </w:rPr>
        <w:t>Capacity</w:t>
      </w:r>
      <w:r w:rsidRPr="00881E78">
        <w:rPr>
          <w:rFonts w:ascii="Calibri" w:eastAsia="Times New Roman" w:hAnsi="Calibri" w:cs="Calibri"/>
          <w:sz w:val="24"/>
          <w:szCs w:val="24"/>
          <w:lang w:val="en-GB" w:eastAsia="en-GB"/>
        </w:rPr>
        <w:t xml:space="preserve"> (workforce sustainability, resilience</w:t>
      </w:r>
      <w:r w:rsidRPr="00881E78">
        <w:rPr>
          <w:rFonts w:ascii="Calibri" w:eastAsia="Times New Roman" w:hAnsi="Calibri" w:cs="Calibri"/>
          <w:sz w:val="24"/>
          <w:szCs w:val="24"/>
          <w:lang w:val="en-GB" w:eastAsia="en-GB"/>
        </w:rPr>
        <w:t>,</w:t>
      </w:r>
      <w:r w:rsidRPr="00881E78">
        <w:rPr>
          <w:rFonts w:ascii="Calibri" w:eastAsia="Times New Roman" w:hAnsi="Calibri" w:cs="Calibri"/>
          <w:sz w:val="24"/>
          <w:szCs w:val="24"/>
          <w:lang w:val="en-GB" w:eastAsia="en-GB"/>
        </w:rPr>
        <w:t xml:space="preserve"> and wellbeing), and </w:t>
      </w:r>
      <w:r w:rsidRPr="00881E78">
        <w:rPr>
          <w:rFonts w:ascii="Calibri" w:eastAsia="Times New Roman" w:hAnsi="Calibri" w:cs="Calibri"/>
          <w:b/>
          <w:bCs/>
          <w:sz w:val="24"/>
          <w:szCs w:val="24"/>
          <w:lang w:val="en-GB" w:eastAsia="en-GB"/>
        </w:rPr>
        <w:t>Confidence</w:t>
      </w:r>
      <w:r w:rsidRPr="00881E78">
        <w:rPr>
          <w:rFonts w:ascii="Calibri" w:eastAsia="Times New Roman" w:hAnsi="Calibri" w:cs="Calibri"/>
          <w:sz w:val="24"/>
          <w:szCs w:val="24"/>
          <w:lang w:val="en-GB" w:eastAsia="en-GB"/>
        </w:rPr>
        <w:t xml:space="preserve"> (the ability of leaders to establish priorities, manage competing demands and define the limits of policing’s responsibilities). The purpose of reform should be to strengthen all four; not to redistribute pressure from one to another.</w:t>
      </w:r>
    </w:p>
    <w:p w:rsidR="002952C9" w:rsidRPr="00881E78" w:rsidP="001C7A24">
      <w:pPr>
        <w:spacing w:after="0" w:line="240" w:lineRule="auto"/>
        <w:rPr>
          <w:rFonts w:ascii="Calibri" w:eastAsia="Times New Roman" w:hAnsi="Calibri" w:cs="Calibri"/>
          <w:sz w:val="24"/>
          <w:szCs w:val="24"/>
          <w:lang w:val="en-GB" w:eastAsia="en-GB"/>
        </w:rPr>
      </w:pPr>
    </w:p>
    <w:p w:rsidR="002952C9" w:rsidRPr="00881E78" w:rsidP="001C7A24">
      <w:pPr>
        <w:spacing w:after="0" w:line="240" w:lineRule="auto"/>
        <w:rPr>
          <w:rFonts w:ascii="Calibri" w:eastAsia="Times New Roman" w:hAnsi="Calibri" w:cs="Calibri"/>
          <w:b/>
          <w:bCs/>
          <w:sz w:val="24"/>
          <w:szCs w:val="24"/>
          <w:lang w:val="en-GB" w:eastAsia="en-GB"/>
        </w:rPr>
      </w:pPr>
      <w:r w:rsidRPr="00881E78">
        <w:rPr>
          <w:rFonts w:ascii="Calibri" w:eastAsia="Times New Roman" w:hAnsi="Calibri" w:cs="Calibri"/>
          <w:b/>
          <w:bCs/>
          <w:sz w:val="24"/>
          <w:szCs w:val="24"/>
          <w:lang w:val="en-GB" w:eastAsia="en-GB"/>
        </w:rPr>
        <w:t xml:space="preserve">Accountability and </w:t>
      </w:r>
      <w:r w:rsidRPr="00881E78">
        <w:rPr>
          <w:rFonts w:ascii="Calibri" w:eastAsia="Times New Roman" w:hAnsi="Calibri" w:cs="Calibri"/>
          <w:b/>
          <w:bCs/>
          <w:sz w:val="24"/>
          <w:szCs w:val="24"/>
          <w:lang w:val="en-GB" w:eastAsia="en-GB"/>
        </w:rPr>
        <w:t>p</w:t>
      </w:r>
      <w:r w:rsidRPr="00881E78">
        <w:rPr>
          <w:rFonts w:ascii="Calibri" w:eastAsia="Times New Roman" w:hAnsi="Calibri" w:cs="Calibri"/>
          <w:b/>
          <w:bCs/>
          <w:sz w:val="24"/>
          <w:szCs w:val="24"/>
          <w:lang w:val="en-GB" w:eastAsia="en-GB"/>
        </w:rPr>
        <w:t xml:space="preserve">olice </w:t>
      </w:r>
      <w:r w:rsidRPr="00881E78">
        <w:rPr>
          <w:rFonts w:ascii="Calibri" w:eastAsia="Times New Roman" w:hAnsi="Calibri" w:cs="Calibri"/>
          <w:b/>
          <w:bCs/>
          <w:sz w:val="24"/>
          <w:szCs w:val="24"/>
          <w:lang w:val="en-GB" w:eastAsia="en-GB"/>
        </w:rPr>
        <w:t>g</w:t>
      </w:r>
      <w:r w:rsidRPr="00881E78">
        <w:rPr>
          <w:rFonts w:ascii="Calibri" w:eastAsia="Times New Roman" w:hAnsi="Calibri" w:cs="Calibri"/>
          <w:b/>
          <w:bCs/>
          <w:sz w:val="24"/>
          <w:szCs w:val="24"/>
          <w:lang w:val="en-GB" w:eastAsia="en-GB"/>
        </w:rPr>
        <w:t>overnance</w:t>
      </w:r>
    </w:p>
    <w:p w:rsidR="002952C9" w:rsidRPr="00881E78" w:rsidP="001C7A24">
      <w:pPr>
        <w:spacing w:after="0" w:line="240" w:lineRule="auto"/>
        <w:rPr>
          <w:rFonts w:ascii="Calibri" w:eastAsia="Times New Roman" w:hAnsi="Calibri" w:cs="Calibri"/>
          <w:sz w:val="24"/>
          <w:szCs w:val="24"/>
          <w:lang w:val="en-GB" w:eastAsia="en-GB"/>
        </w:rPr>
      </w:pPr>
    </w:p>
    <w:p w:rsidR="002952C9" w:rsidRPr="00881E78" w:rsidP="60049AAB">
      <w:pPr>
        <w:spacing w:after="0" w:line="240" w:lineRule="auto"/>
        <w:rPr>
          <w:rFonts w:ascii="Calibri" w:eastAsia="Times New Roman" w:hAnsi="Calibri" w:cs="Calibri"/>
          <w:sz w:val="24"/>
          <w:szCs w:val="24"/>
          <w:lang w:val="en-GB" w:eastAsia="en-GB"/>
        </w:rPr>
      </w:pPr>
      <w:r w:rsidRPr="00881E78">
        <w:rPr>
          <w:rFonts w:ascii="Calibri" w:eastAsia="Times New Roman" w:hAnsi="Calibri" w:cs="Calibri"/>
          <w:sz w:val="24"/>
          <w:szCs w:val="24"/>
          <w:lang w:val="en-GB" w:eastAsia="en-GB"/>
        </w:rPr>
        <w:t>5. The proposed abolition of Police and Crime Commissioners</w:t>
      </w:r>
      <w:r w:rsidRPr="00881E78">
        <w:rPr>
          <w:rFonts w:ascii="Calibri" w:eastAsia="Times New Roman" w:hAnsi="Calibri" w:cs="Calibri"/>
          <w:sz w:val="24"/>
          <w:szCs w:val="24"/>
          <w:lang w:val="en-GB" w:eastAsia="en-GB"/>
        </w:rPr>
        <w:t xml:space="preserve"> (PCCs)</w:t>
      </w:r>
      <w:r w:rsidRPr="00881E78">
        <w:rPr>
          <w:rFonts w:ascii="Calibri" w:eastAsia="Times New Roman" w:hAnsi="Calibri" w:cs="Calibri"/>
          <w:sz w:val="24"/>
          <w:szCs w:val="24"/>
          <w:lang w:val="en-GB" w:eastAsia="en-GB"/>
        </w:rPr>
        <w:t xml:space="preserve"> provides an opportunity to reconsider how policing is held to account in Wales. Research on police legitimacy demonstrates that public trust is neither fixed nor guaranteed. It is continually shaped by perceptions of fairness, responsiveness and effectiveness (Bradford, 2024). Any future governance arrangements therefore </w:t>
      </w:r>
      <w:r w:rsidRPr="00881E78">
        <w:rPr>
          <w:rFonts w:ascii="Calibri" w:eastAsia="Times New Roman" w:hAnsi="Calibri" w:cs="Calibri"/>
          <w:sz w:val="24"/>
          <w:szCs w:val="24"/>
          <w:lang w:val="en-GB" w:eastAsia="en-GB"/>
        </w:rPr>
        <w:t xml:space="preserve">should </w:t>
      </w:r>
      <w:r w:rsidRPr="00881E78">
        <w:rPr>
          <w:rFonts w:ascii="Calibri" w:eastAsia="Times New Roman" w:hAnsi="Calibri" w:cs="Calibri"/>
          <w:sz w:val="24"/>
          <w:szCs w:val="24"/>
          <w:lang w:val="en-GB" w:eastAsia="en-GB"/>
        </w:rPr>
        <w:t>maintain a clear connection between community concerns and policing priorities while providing effective scrutiny of police leadership.</w:t>
      </w:r>
    </w:p>
    <w:p w:rsidR="002952C9" w:rsidRPr="00881E78" w:rsidP="001C7A24">
      <w:pPr>
        <w:spacing w:after="0" w:line="240" w:lineRule="auto"/>
        <w:rPr>
          <w:rFonts w:ascii="Calibri" w:eastAsia="Times New Roman" w:hAnsi="Calibri" w:cs="Calibri"/>
          <w:sz w:val="24"/>
          <w:szCs w:val="24"/>
          <w:lang w:val="en-GB" w:eastAsia="en-GB"/>
        </w:rPr>
      </w:pPr>
    </w:p>
    <w:p w:rsidR="002952C9" w:rsidRPr="00881E78" w:rsidP="001C7A24">
      <w:pPr>
        <w:spacing w:after="0" w:line="240" w:lineRule="auto"/>
        <w:rPr>
          <w:rFonts w:ascii="Calibri" w:eastAsia="Times New Roman" w:hAnsi="Calibri" w:cs="Calibri"/>
          <w:sz w:val="24"/>
          <w:szCs w:val="24"/>
          <w:lang w:val="en-GB" w:eastAsia="en-GB"/>
        </w:rPr>
      </w:pPr>
      <w:r w:rsidRPr="00881E78">
        <w:rPr>
          <w:rFonts w:ascii="Calibri" w:eastAsia="Times New Roman" w:hAnsi="Calibri" w:cs="Calibri"/>
          <w:sz w:val="24"/>
          <w:szCs w:val="24"/>
          <w:lang w:val="en-GB" w:eastAsia="en-GB"/>
        </w:rPr>
        <w:t>6</w:t>
      </w:r>
      <w:r w:rsidRPr="00881E78">
        <w:rPr>
          <w:rFonts w:ascii="Calibri" w:eastAsia="Times New Roman" w:hAnsi="Calibri" w:cs="Calibri"/>
          <w:sz w:val="24"/>
          <w:szCs w:val="24"/>
          <w:lang w:val="en-GB" w:eastAsia="en-GB"/>
        </w:rPr>
        <w:t>.</w:t>
      </w:r>
      <w:r w:rsidRPr="00881E78">
        <w:rPr>
          <w:rFonts w:ascii="Calibri" w:eastAsia="Times New Roman" w:hAnsi="Calibri" w:cs="Calibri"/>
          <w:sz w:val="24"/>
          <w:szCs w:val="24"/>
          <w:lang w:val="en-GB" w:eastAsia="en-GB"/>
        </w:rPr>
        <w:t xml:space="preserve"> Accountability should extend beyond performance outcomes alone. Meaningful oversight requires recognition of the operational realities within which policing is delivered, including workforce pressures, organisational resilience and the management of demand (HMICFRS, 2025). The key issue is not the institutional form accountability takes but whether future arrangements support legitimacy, transparency</w:t>
      </w:r>
      <w:r w:rsidRPr="00881E78">
        <w:rPr>
          <w:rFonts w:ascii="Calibri" w:eastAsia="Times New Roman" w:hAnsi="Calibri" w:cs="Calibri"/>
          <w:sz w:val="24"/>
          <w:szCs w:val="24"/>
          <w:lang w:val="en-GB" w:eastAsia="en-GB"/>
        </w:rPr>
        <w:t>,</w:t>
      </w:r>
      <w:r w:rsidRPr="00881E78">
        <w:rPr>
          <w:rFonts w:ascii="Calibri" w:eastAsia="Times New Roman" w:hAnsi="Calibri" w:cs="Calibri"/>
          <w:sz w:val="24"/>
          <w:szCs w:val="24"/>
          <w:lang w:val="en-GB" w:eastAsia="en-GB"/>
        </w:rPr>
        <w:t xml:space="preserve"> and informed scrutiny.</w:t>
      </w:r>
    </w:p>
    <w:p w:rsidR="002952C9" w:rsidRPr="00881E78" w:rsidP="001C7A24">
      <w:pPr>
        <w:spacing w:after="0" w:line="240" w:lineRule="auto"/>
        <w:rPr>
          <w:rFonts w:ascii="Calibri" w:eastAsia="Times New Roman" w:hAnsi="Calibri" w:cs="Calibri"/>
          <w:sz w:val="24"/>
          <w:szCs w:val="24"/>
          <w:lang w:val="en-GB" w:eastAsia="en-GB"/>
        </w:rPr>
      </w:pPr>
    </w:p>
    <w:p w:rsidR="002952C9" w:rsidRPr="00881E78" w:rsidP="001C7A24">
      <w:pPr>
        <w:spacing w:after="0" w:line="240" w:lineRule="auto"/>
        <w:rPr>
          <w:rFonts w:ascii="Calibri" w:eastAsia="Times New Roman" w:hAnsi="Calibri" w:cs="Calibri"/>
          <w:sz w:val="24"/>
          <w:szCs w:val="24"/>
          <w:lang w:val="en-GB" w:eastAsia="en-GB"/>
        </w:rPr>
      </w:pPr>
      <w:r w:rsidRPr="00881E78">
        <w:rPr>
          <w:rFonts w:ascii="Calibri" w:eastAsia="Times New Roman" w:hAnsi="Calibri" w:cs="Calibri"/>
          <w:sz w:val="24"/>
          <w:szCs w:val="24"/>
          <w:lang w:val="en-GB" w:eastAsia="en-GB"/>
        </w:rPr>
        <w:t>7</w:t>
      </w:r>
      <w:r w:rsidRPr="00881E78">
        <w:rPr>
          <w:rFonts w:ascii="Calibri" w:eastAsia="Times New Roman" w:hAnsi="Calibri" w:cs="Calibri"/>
          <w:sz w:val="24"/>
          <w:szCs w:val="24"/>
          <w:lang w:val="en-GB" w:eastAsia="en-GB"/>
        </w:rPr>
        <w:t xml:space="preserve">. Governance should not merely monitor performance; it should help ensure that policing organisations remain sustainable, responsive to communities and capable of exercising appropriate discretion regarding priorities and demand. Applied to the Four Cs, the test for any new governance model is whether it strengthens </w:t>
      </w:r>
      <w:r w:rsidRPr="00881E78">
        <w:rPr>
          <w:rFonts w:ascii="Calibri" w:eastAsia="Times New Roman" w:hAnsi="Calibri" w:cs="Calibri"/>
          <w:sz w:val="24"/>
          <w:szCs w:val="24"/>
          <w:lang w:val="en-GB" w:eastAsia="en-GB"/>
        </w:rPr>
        <w:t>c</w:t>
      </w:r>
      <w:r w:rsidRPr="00881E78">
        <w:rPr>
          <w:rFonts w:ascii="Calibri" w:eastAsia="Times New Roman" w:hAnsi="Calibri" w:cs="Calibri"/>
          <w:sz w:val="24"/>
          <w:szCs w:val="24"/>
          <w:lang w:val="en-GB" w:eastAsia="en-GB"/>
        </w:rPr>
        <w:t xml:space="preserve">ommunity trust, supports operational </w:t>
      </w:r>
      <w:r w:rsidRPr="00881E78">
        <w:rPr>
          <w:rFonts w:ascii="Calibri" w:eastAsia="Times New Roman" w:hAnsi="Calibri" w:cs="Calibri"/>
          <w:sz w:val="24"/>
          <w:szCs w:val="24"/>
          <w:lang w:val="en-GB" w:eastAsia="en-GB"/>
        </w:rPr>
        <w:t>c</w:t>
      </w:r>
      <w:r w:rsidRPr="00881E78">
        <w:rPr>
          <w:rFonts w:ascii="Calibri" w:eastAsia="Times New Roman" w:hAnsi="Calibri" w:cs="Calibri"/>
          <w:sz w:val="24"/>
          <w:szCs w:val="24"/>
          <w:lang w:val="en-GB" w:eastAsia="en-GB"/>
        </w:rPr>
        <w:t xml:space="preserve">apability, protects workforce </w:t>
      </w:r>
      <w:r w:rsidRPr="00881E78">
        <w:rPr>
          <w:rFonts w:ascii="Calibri" w:eastAsia="Times New Roman" w:hAnsi="Calibri" w:cs="Calibri"/>
          <w:sz w:val="24"/>
          <w:szCs w:val="24"/>
          <w:lang w:val="en-GB" w:eastAsia="en-GB"/>
        </w:rPr>
        <w:t>c</w:t>
      </w:r>
      <w:r w:rsidRPr="00881E78">
        <w:rPr>
          <w:rFonts w:ascii="Calibri" w:eastAsia="Times New Roman" w:hAnsi="Calibri" w:cs="Calibri"/>
          <w:sz w:val="24"/>
          <w:szCs w:val="24"/>
          <w:lang w:val="en-GB" w:eastAsia="en-GB"/>
        </w:rPr>
        <w:t xml:space="preserve">apacity and gives leaders the </w:t>
      </w:r>
      <w:r w:rsidRPr="00881E78">
        <w:rPr>
          <w:rFonts w:ascii="Calibri" w:eastAsia="Times New Roman" w:hAnsi="Calibri" w:cs="Calibri"/>
          <w:sz w:val="24"/>
          <w:szCs w:val="24"/>
          <w:lang w:val="en-GB" w:eastAsia="en-GB"/>
        </w:rPr>
        <w:t>c</w:t>
      </w:r>
      <w:r w:rsidRPr="00881E78">
        <w:rPr>
          <w:rFonts w:ascii="Calibri" w:eastAsia="Times New Roman" w:hAnsi="Calibri" w:cs="Calibri"/>
          <w:sz w:val="24"/>
          <w:szCs w:val="24"/>
          <w:lang w:val="en-GB" w:eastAsia="en-GB"/>
        </w:rPr>
        <w:t>onfidence to make difficult decisions rather than simply adding a new reporting layer.</w:t>
      </w:r>
    </w:p>
    <w:p w:rsidR="002952C9" w:rsidRPr="00881E78" w:rsidP="001C7A24">
      <w:pPr>
        <w:spacing w:after="0" w:line="240" w:lineRule="auto"/>
        <w:rPr>
          <w:rFonts w:ascii="Calibri" w:eastAsia="Times New Roman" w:hAnsi="Calibri" w:cs="Calibri"/>
          <w:sz w:val="24"/>
          <w:szCs w:val="24"/>
          <w:lang w:val="en-GB" w:eastAsia="en-GB"/>
        </w:rPr>
      </w:pPr>
    </w:p>
    <w:p w:rsidR="002952C9" w:rsidRPr="00881E78" w:rsidP="001C7A24">
      <w:pPr>
        <w:spacing w:after="0" w:line="240" w:lineRule="auto"/>
        <w:rPr>
          <w:rFonts w:ascii="Calibri" w:eastAsia="Times New Roman" w:hAnsi="Calibri" w:cs="Calibri"/>
          <w:b/>
          <w:bCs/>
          <w:sz w:val="24"/>
          <w:szCs w:val="24"/>
          <w:lang w:val="en-GB" w:eastAsia="en-GB"/>
        </w:rPr>
      </w:pPr>
      <w:r w:rsidRPr="00881E78">
        <w:rPr>
          <w:rFonts w:ascii="Calibri" w:eastAsia="Times New Roman" w:hAnsi="Calibri" w:cs="Calibri"/>
          <w:b/>
          <w:bCs/>
          <w:sz w:val="24"/>
          <w:szCs w:val="24"/>
          <w:lang w:val="en-GB" w:eastAsia="en-GB"/>
        </w:rPr>
        <w:t xml:space="preserve">Force </w:t>
      </w:r>
      <w:r w:rsidRPr="00881E78">
        <w:rPr>
          <w:rFonts w:ascii="Calibri" w:eastAsia="Times New Roman" w:hAnsi="Calibri" w:cs="Calibri"/>
          <w:b/>
          <w:bCs/>
          <w:sz w:val="24"/>
          <w:szCs w:val="24"/>
          <w:lang w:val="en-GB" w:eastAsia="en-GB"/>
        </w:rPr>
        <w:t>s</w:t>
      </w:r>
      <w:r w:rsidRPr="00881E78">
        <w:rPr>
          <w:rFonts w:ascii="Calibri" w:eastAsia="Times New Roman" w:hAnsi="Calibri" w:cs="Calibri"/>
          <w:b/>
          <w:bCs/>
          <w:sz w:val="24"/>
          <w:szCs w:val="24"/>
          <w:lang w:val="en-GB" w:eastAsia="en-GB"/>
        </w:rPr>
        <w:t xml:space="preserve">tructures and </w:t>
      </w:r>
      <w:r w:rsidRPr="00881E78">
        <w:rPr>
          <w:rFonts w:ascii="Calibri" w:eastAsia="Times New Roman" w:hAnsi="Calibri" w:cs="Calibri"/>
          <w:b/>
          <w:bCs/>
          <w:sz w:val="24"/>
          <w:szCs w:val="24"/>
          <w:lang w:val="en-GB" w:eastAsia="en-GB"/>
        </w:rPr>
        <w:t>o</w:t>
      </w:r>
      <w:r w:rsidRPr="00881E78">
        <w:rPr>
          <w:rFonts w:ascii="Calibri" w:eastAsia="Times New Roman" w:hAnsi="Calibri" w:cs="Calibri"/>
          <w:b/>
          <w:bCs/>
          <w:sz w:val="24"/>
          <w:szCs w:val="24"/>
          <w:lang w:val="en-GB" w:eastAsia="en-GB"/>
        </w:rPr>
        <w:t xml:space="preserve">rganisational </w:t>
      </w:r>
      <w:r w:rsidRPr="00881E78">
        <w:rPr>
          <w:rFonts w:ascii="Calibri" w:eastAsia="Times New Roman" w:hAnsi="Calibri" w:cs="Calibri"/>
          <w:b/>
          <w:bCs/>
          <w:sz w:val="24"/>
          <w:szCs w:val="24"/>
          <w:lang w:val="en-GB" w:eastAsia="en-GB"/>
        </w:rPr>
        <w:t>d</w:t>
      </w:r>
      <w:r w:rsidRPr="00881E78">
        <w:rPr>
          <w:rFonts w:ascii="Calibri" w:eastAsia="Times New Roman" w:hAnsi="Calibri" w:cs="Calibri"/>
          <w:b/>
          <w:bCs/>
          <w:sz w:val="24"/>
          <w:szCs w:val="24"/>
          <w:lang w:val="en-GB" w:eastAsia="en-GB"/>
        </w:rPr>
        <w:t>esign</w:t>
      </w:r>
    </w:p>
    <w:p w:rsidR="002952C9" w:rsidRPr="00881E78" w:rsidP="001C7A24">
      <w:pPr>
        <w:spacing w:after="0" w:line="240" w:lineRule="auto"/>
        <w:rPr>
          <w:rFonts w:ascii="Calibri" w:eastAsia="Times New Roman" w:hAnsi="Calibri" w:cs="Calibri"/>
          <w:sz w:val="24"/>
          <w:szCs w:val="24"/>
          <w:lang w:val="en-GB" w:eastAsia="en-GB"/>
        </w:rPr>
      </w:pPr>
    </w:p>
    <w:p w:rsidR="002952C9" w:rsidRPr="00881E78" w:rsidP="001C7A24">
      <w:pPr>
        <w:spacing w:after="0" w:line="240" w:lineRule="auto"/>
        <w:rPr>
          <w:rFonts w:ascii="Calibri" w:eastAsia="Times New Roman" w:hAnsi="Calibri" w:cs="Calibri"/>
          <w:sz w:val="24"/>
          <w:szCs w:val="24"/>
          <w:lang w:val="en-GB" w:eastAsia="en-GB"/>
        </w:rPr>
      </w:pPr>
      <w:r w:rsidRPr="00881E78">
        <w:rPr>
          <w:rFonts w:ascii="Calibri" w:eastAsia="Times New Roman" w:hAnsi="Calibri" w:cs="Calibri"/>
          <w:sz w:val="24"/>
          <w:szCs w:val="24"/>
          <w:lang w:val="en-GB" w:eastAsia="en-GB"/>
        </w:rPr>
        <w:t xml:space="preserve">8. Debates concerning the optimal number of police forces in Wales often </w:t>
      </w:r>
      <w:r w:rsidRPr="00881E78">
        <w:rPr>
          <w:rFonts w:ascii="Calibri" w:eastAsia="Times New Roman" w:hAnsi="Calibri" w:cs="Calibri"/>
          <w:sz w:val="24"/>
          <w:szCs w:val="24"/>
          <w:lang w:val="en-GB" w:eastAsia="en-GB"/>
        </w:rPr>
        <w:t xml:space="preserve">are </w:t>
      </w:r>
      <w:r w:rsidRPr="00881E78">
        <w:rPr>
          <w:rFonts w:ascii="Calibri" w:eastAsia="Times New Roman" w:hAnsi="Calibri" w:cs="Calibri"/>
          <w:sz w:val="24"/>
          <w:szCs w:val="24"/>
          <w:lang w:val="en-GB" w:eastAsia="en-GB"/>
        </w:rPr>
        <w:t xml:space="preserve">framed as a choice between local responsiveness and organisational efficiency. In practice, the issue is more complex. Larger organisations may offer advantages in specialist capability, resilience and coordination, particularly in areas such as serious and organised crime, digital investigation, safeguarding and intelligence (HMICFRS, 2025). At the same time, legitimacy depends in large part upon the quality of the relationship between </w:t>
      </w:r>
      <w:r w:rsidRPr="00881E78">
        <w:rPr>
          <w:rFonts w:ascii="Calibri" w:eastAsia="Times New Roman" w:hAnsi="Calibri" w:cs="Calibri"/>
          <w:sz w:val="24"/>
          <w:szCs w:val="24"/>
          <w:lang w:val="en-GB" w:eastAsia="en-GB"/>
        </w:rPr>
        <w:t xml:space="preserve">the </w:t>
      </w:r>
      <w:r w:rsidRPr="00881E78">
        <w:rPr>
          <w:rFonts w:ascii="Calibri" w:eastAsia="Times New Roman" w:hAnsi="Calibri" w:cs="Calibri"/>
          <w:sz w:val="24"/>
          <w:szCs w:val="24"/>
          <w:lang w:val="en-GB" w:eastAsia="en-GB"/>
        </w:rPr>
        <w:t>polic</w:t>
      </w:r>
      <w:r w:rsidRPr="00881E78">
        <w:rPr>
          <w:rFonts w:ascii="Calibri" w:eastAsia="Times New Roman" w:hAnsi="Calibri" w:cs="Calibri"/>
          <w:sz w:val="24"/>
          <w:szCs w:val="24"/>
          <w:lang w:val="en-GB" w:eastAsia="en-GB"/>
        </w:rPr>
        <w:t>e service</w:t>
      </w:r>
      <w:r w:rsidRPr="00881E78">
        <w:rPr>
          <w:rFonts w:ascii="Calibri" w:eastAsia="Times New Roman" w:hAnsi="Calibri" w:cs="Calibri"/>
          <w:sz w:val="24"/>
          <w:szCs w:val="24"/>
          <w:lang w:val="en-GB" w:eastAsia="en-GB"/>
        </w:rPr>
        <w:t xml:space="preserve"> and the communities it serves (</w:t>
      </w:r>
      <w:r w:rsidRPr="00881E78">
        <w:rPr>
          <w:rFonts w:ascii="Calibri" w:eastAsia="Times New Roman" w:hAnsi="Calibri" w:cs="Calibri"/>
          <w:sz w:val="24"/>
          <w:szCs w:val="24"/>
          <w:lang w:val="en-GB" w:eastAsia="en-GB"/>
        </w:rPr>
        <w:t xml:space="preserve">Innes et al., 2020; </w:t>
      </w:r>
      <w:r w:rsidRPr="00881E78">
        <w:rPr>
          <w:rFonts w:ascii="Calibri" w:eastAsia="Times New Roman" w:hAnsi="Calibri" w:cs="Calibri"/>
          <w:sz w:val="24"/>
          <w:szCs w:val="24"/>
          <w:lang w:val="en-GB" w:eastAsia="en-GB"/>
        </w:rPr>
        <w:t>B</w:t>
      </w:r>
      <w:r w:rsidRPr="00881E78">
        <w:rPr>
          <w:rFonts w:ascii="Calibri" w:eastAsia="Times New Roman" w:hAnsi="Calibri" w:cs="Calibri"/>
          <w:sz w:val="24"/>
          <w:szCs w:val="24"/>
          <w:lang w:val="en-GB" w:eastAsia="en-GB"/>
        </w:rPr>
        <w:t>radford, 2024).</w:t>
      </w:r>
    </w:p>
    <w:p w:rsidR="002952C9" w:rsidRPr="00881E78" w:rsidP="001C7A24">
      <w:pPr>
        <w:spacing w:after="0" w:line="240" w:lineRule="auto"/>
        <w:rPr>
          <w:rFonts w:ascii="Calibri" w:eastAsia="Times New Roman" w:hAnsi="Calibri" w:cs="Calibri"/>
          <w:sz w:val="24"/>
          <w:szCs w:val="24"/>
          <w:lang w:val="en-GB" w:eastAsia="en-GB"/>
        </w:rPr>
      </w:pPr>
    </w:p>
    <w:p w:rsidR="002952C9" w:rsidRPr="00881E78" w:rsidP="60049AAB">
      <w:pPr>
        <w:spacing w:after="0" w:line="240" w:lineRule="auto"/>
        <w:rPr>
          <w:rFonts w:ascii="Calibri" w:eastAsia="Times New Roman" w:hAnsi="Calibri" w:cs="Calibri"/>
          <w:sz w:val="24"/>
          <w:szCs w:val="24"/>
          <w:lang w:val="en-GB" w:eastAsia="en-GB"/>
        </w:rPr>
      </w:pPr>
      <w:r w:rsidRPr="00881E78">
        <w:rPr>
          <w:rFonts w:ascii="Calibri" w:eastAsia="Times New Roman" w:hAnsi="Calibri" w:cs="Calibri"/>
          <w:sz w:val="24"/>
          <w:szCs w:val="24"/>
          <w:lang w:val="en-GB" w:eastAsia="en-GB"/>
        </w:rPr>
        <w:t xml:space="preserve">9. </w:t>
      </w:r>
      <w:r w:rsidRPr="00881E78">
        <w:rPr>
          <w:rFonts w:ascii="Calibri" w:eastAsia="Times New Roman" w:hAnsi="Calibri" w:cs="Calibri"/>
          <w:sz w:val="24"/>
          <w:szCs w:val="24"/>
          <w:lang w:val="en-GB" w:eastAsia="en-GB"/>
        </w:rPr>
        <w:t xml:space="preserve">Wales contains diverse communities with distinct social, cultural and linguistic characteristics. There is </w:t>
      </w:r>
      <w:r w:rsidRPr="00881E78">
        <w:rPr>
          <w:rFonts w:ascii="Calibri" w:eastAsia="Times New Roman" w:hAnsi="Calibri" w:cs="Calibri"/>
          <w:sz w:val="24"/>
          <w:szCs w:val="24"/>
          <w:lang w:val="en-GB" w:eastAsia="en-GB"/>
        </w:rPr>
        <w:t xml:space="preserve">a </w:t>
      </w:r>
      <w:r w:rsidRPr="00881E78">
        <w:rPr>
          <w:rFonts w:ascii="Calibri" w:eastAsia="Times New Roman" w:hAnsi="Calibri" w:cs="Calibri"/>
          <w:sz w:val="24"/>
          <w:szCs w:val="24"/>
          <w:lang w:val="en-GB" w:eastAsia="en-GB"/>
        </w:rPr>
        <w:t xml:space="preserve">continuing need to balance specialist capability with local responsiveness. The experience of Operation Tarian and all-Wales counter-terrorism arrangements demonstrates that specialist capability can be strengthened through collaboration without formal amalgamation. At the same time, these arrangements show </w:t>
      </w:r>
      <w:r w:rsidRPr="00881E78">
        <w:rPr>
          <w:rFonts w:ascii="Calibri" w:eastAsia="Times New Roman" w:hAnsi="Calibri" w:cs="Calibri"/>
          <w:sz w:val="24"/>
          <w:szCs w:val="24"/>
          <w:lang w:val="en-GB" w:eastAsia="en-GB"/>
        </w:rPr>
        <w:t>that collaboration requires sustained investment, clear governance and careful management of t</w:t>
      </w:r>
      <w:r w:rsidRPr="00881E78">
        <w:rPr>
          <w:rFonts w:ascii="Calibri" w:eastAsia="Times New Roman" w:hAnsi="Calibri" w:cs="Calibri"/>
          <w:sz w:val="24"/>
          <w:szCs w:val="24"/>
          <w:lang w:val="en-GB" w:eastAsia="en-GB"/>
        </w:rPr>
        <w:t xml:space="preserve">he relationship between specialist and local policing. Any proposal for force reorganisation therefore </w:t>
      </w:r>
      <w:r w:rsidRPr="00881E78">
        <w:rPr>
          <w:rFonts w:ascii="Calibri" w:eastAsia="Times New Roman" w:hAnsi="Calibri" w:cs="Calibri"/>
          <w:sz w:val="24"/>
          <w:szCs w:val="24"/>
          <w:lang w:val="en-GB" w:eastAsia="en-GB"/>
        </w:rPr>
        <w:t xml:space="preserve">should </w:t>
      </w:r>
      <w:r w:rsidRPr="00881E78">
        <w:rPr>
          <w:rFonts w:ascii="Calibri" w:eastAsia="Times New Roman" w:hAnsi="Calibri" w:cs="Calibri"/>
          <w:sz w:val="24"/>
          <w:szCs w:val="24"/>
          <w:lang w:val="en-GB" w:eastAsia="en-GB"/>
        </w:rPr>
        <w:t>explain how community engagement, local accountability and public confidence would be maintained or enhanced, rather than assumed</w:t>
      </w:r>
    </w:p>
    <w:p w:rsidR="002952C9" w:rsidRPr="00881E78" w:rsidP="001C7A24">
      <w:pPr>
        <w:spacing w:after="0" w:line="240" w:lineRule="auto"/>
        <w:rPr>
          <w:rFonts w:ascii="Calibri" w:eastAsia="Times New Roman" w:hAnsi="Calibri" w:cs="Calibri"/>
          <w:sz w:val="24"/>
          <w:szCs w:val="24"/>
          <w:lang w:val="en-GB" w:eastAsia="en-GB"/>
        </w:rPr>
      </w:pPr>
    </w:p>
    <w:p w:rsidR="002952C9" w:rsidRPr="00881E78" w:rsidP="001C7A24">
      <w:pPr>
        <w:spacing w:after="0" w:line="240" w:lineRule="auto"/>
        <w:rPr>
          <w:rFonts w:ascii="Calibri" w:eastAsia="Times New Roman" w:hAnsi="Calibri" w:cs="Calibri"/>
          <w:sz w:val="24"/>
          <w:szCs w:val="24"/>
          <w:lang w:val="en-GB" w:eastAsia="en-GB"/>
        </w:rPr>
      </w:pPr>
      <w:r w:rsidRPr="00881E78">
        <w:rPr>
          <w:rFonts w:ascii="Calibri" w:eastAsia="Times New Roman" w:hAnsi="Calibri" w:cs="Calibri"/>
          <w:sz w:val="24"/>
          <w:szCs w:val="24"/>
          <w:lang w:val="en-GB" w:eastAsia="en-GB"/>
        </w:rPr>
        <w:t>1</w:t>
      </w:r>
      <w:r w:rsidRPr="00881E78">
        <w:rPr>
          <w:rFonts w:ascii="Calibri" w:eastAsia="Times New Roman" w:hAnsi="Calibri" w:cs="Calibri"/>
          <w:sz w:val="24"/>
          <w:szCs w:val="24"/>
          <w:lang w:val="en-GB" w:eastAsia="en-GB"/>
        </w:rPr>
        <w:t>0</w:t>
      </w:r>
      <w:r w:rsidRPr="00881E78">
        <w:rPr>
          <w:rFonts w:ascii="Calibri" w:eastAsia="Times New Roman" w:hAnsi="Calibri" w:cs="Calibri"/>
          <w:sz w:val="24"/>
          <w:szCs w:val="24"/>
          <w:lang w:val="en-GB" w:eastAsia="en-GB"/>
        </w:rPr>
        <w:t xml:space="preserve">. The historical debate concerning a single police force for Wales illustrates this further. The proposals advanced following HMIC’s </w:t>
      </w:r>
      <w:r w:rsidRPr="00881E78">
        <w:rPr>
          <w:rFonts w:ascii="Calibri" w:eastAsia="Times New Roman" w:hAnsi="Calibri" w:cs="Calibri"/>
          <w:i/>
          <w:iCs/>
          <w:sz w:val="24"/>
          <w:szCs w:val="24"/>
          <w:lang w:val="en-GB" w:eastAsia="en-GB"/>
        </w:rPr>
        <w:t>Closing the Gap</w:t>
      </w:r>
      <w:r w:rsidRPr="00881E78">
        <w:rPr>
          <w:rFonts w:ascii="Calibri" w:eastAsia="Times New Roman" w:hAnsi="Calibri" w:cs="Calibri"/>
          <w:sz w:val="24"/>
          <w:szCs w:val="24"/>
          <w:lang w:val="en-GB" w:eastAsia="en-GB"/>
        </w:rPr>
        <w:t xml:space="preserve"> review</w:t>
      </w:r>
      <w:r w:rsidRPr="00881E78">
        <w:rPr>
          <w:rFonts w:ascii="Calibri" w:eastAsia="Times New Roman" w:hAnsi="Calibri" w:cs="Calibri"/>
          <w:sz w:val="24"/>
          <w:szCs w:val="24"/>
          <w:lang w:val="en-GB" w:eastAsia="en-GB"/>
        </w:rPr>
        <w:t>,</w:t>
      </w:r>
      <w:r w:rsidRPr="00881E78">
        <w:rPr>
          <w:rFonts w:ascii="Calibri" w:eastAsia="Times New Roman" w:hAnsi="Calibri" w:cs="Calibri"/>
          <w:sz w:val="24"/>
          <w:szCs w:val="24"/>
          <w:lang w:val="en-GB" w:eastAsia="en-GB"/>
        </w:rPr>
        <w:t xml:space="preserve"> </w:t>
      </w:r>
      <w:r w:rsidRPr="00881E78">
        <w:rPr>
          <w:rFonts w:ascii="Calibri" w:eastAsia="Times New Roman" w:hAnsi="Calibri" w:cs="Calibri"/>
          <w:sz w:val="24"/>
          <w:szCs w:val="24"/>
          <w:lang w:val="en-GB" w:eastAsia="en-GB"/>
        </w:rPr>
        <w:t xml:space="preserve">primarily </w:t>
      </w:r>
      <w:r w:rsidRPr="00881E78">
        <w:rPr>
          <w:rFonts w:ascii="Calibri" w:eastAsia="Times New Roman" w:hAnsi="Calibri" w:cs="Calibri"/>
          <w:sz w:val="24"/>
          <w:szCs w:val="24"/>
          <w:lang w:val="en-GB" w:eastAsia="en-GB"/>
        </w:rPr>
        <w:t xml:space="preserve">were driven by concerns regarding specialist capability and organisational resilience, particularly in relation to protective services, major investigations and serious organised crime (HMIC, 2005). Evidence considered by the Welsh Affairs Committee </w:t>
      </w:r>
      <w:r w:rsidRPr="00881E78">
        <w:rPr>
          <w:rFonts w:ascii="Calibri" w:eastAsia="Times New Roman" w:hAnsi="Calibri" w:cs="Calibri"/>
          <w:sz w:val="24"/>
          <w:szCs w:val="24"/>
          <w:lang w:val="en-GB" w:eastAsia="en-GB"/>
        </w:rPr>
        <w:t xml:space="preserve">(2006) </w:t>
      </w:r>
      <w:r w:rsidRPr="00881E78">
        <w:rPr>
          <w:rFonts w:ascii="Calibri" w:eastAsia="Times New Roman" w:hAnsi="Calibri" w:cs="Calibri"/>
          <w:sz w:val="24"/>
          <w:szCs w:val="24"/>
          <w:lang w:val="en-GB" w:eastAsia="en-GB"/>
        </w:rPr>
        <w:t>focused similarly upon operational capability, critical mass</w:t>
      </w:r>
      <w:r w:rsidRPr="00881E78">
        <w:rPr>
          <w:rFonts w:ascii="Calibri" w:eastAsia="Times New Roman" w:hAnsi="Calibri" w:cs="Calibri"/>
          <w:sz w:val="24"/>
          <w:szCs w:val="24"/>
          <w:lang w:val="en-GB" w:eastAsia="en-GB"/>
        </w:rPr>
        <w:t>,</w:t>
      </w:r>
      <w:r w:rsidRPr="00881E78">
        <w:rPr>
          <w:rFonts w:ascii="Calibri" w:eastAsia="Times New Roman" w:hAnsi="Calibri" w:cs="Calibri"/>
          <w:sz w:val="24"/>
          <w:szCs w:val="24"/>
          <w:lang w:val="en-GB" w:eastAsia="en-GB"/>
        </w:rPr>
        <w:t xml:space="preserve"> and the ability of forces</w:t>
      </w:r>
      <w:r w:rsidRPr="00881E78">
        <w:rPr>
          <w:rFonts w:ascii="Calibri" w:eastAsia="Times New Roman" w:hAnsi="Calibri" w:cs="Calibri"/>
          <w:sz w:val="24"/>
          <w:szCs w:val="24"/>
          <w:lang w:val="en-GB" w:eastAsia="en-GB"/>
        </w:rPr>
        <w:t xml:space="preserve"> to respond to complex and exceptional demands.</w:t>
      </w:r>
    </w:p>
    <w:p w:rsidR="002952C9" w:rsidRPr="00881E78" w:rsidP="001C7A24">
      <w:pPr>
        <w:spacing w:after="0" w:line="240" w:lineRule="auto"/>
        <w:rPr>
          <w:rFonts w:ascii="Calibri" w:eastAsia="Times New Roman" w:hAnsi="Calibri" w:cs="Calibri"/>
          <w:sz w:val="24"/>
          <w:szCs w:val="24"/>
          <w:lang w:val="en-GB" w:eastAsia="en-GB"/>
        </w:rPr>
      </w:pPr>
    </w:p>
    <w:p w:rsidR="002952C9" w:rsidRPr="00881E78" w:rsidP="60049AAB">
      <w:pPr>
        <w:spacing w:after="0" w:line="240" w:lineRule="auto"/>
        <w:rPr>
          <w:rFonts w:ascii="Calibri" w:eastAsia="Times New Roman" w:hAnsi="Calibri" w:cs="Calibri"/>
          <w:sz w:val="24"/>
          <w:szCs w:val="24"/>
          <w:lang w:val="en-GB"/>
        </w:rPr>
      </w:pPr>
      <w:r w:rsidRPr="00881E78">
        <w:rPr>
          <w:rFonts w:ascii="Calibri" w:eastAsia="Times New Roman" w:hAnsi="Calibri" w:cs="Calibri"/>
          <w:sz w:val="24"/>
          <w:szCs w:val="24"/>
          <w:lang w:val="en-GB" w:eastAsia="en-GB"/>
        </w:rPr>
        <w:t>1</w:t>
      </w:r>
      <w:r w:rsidRPr="00881E78">
        <w:rPr>
          <w:rFonts w:ascii="Calibri" w:eastAsia="Times New Roman" w:hAnsi="Calibri" w:cs="Calibri"/>
          <w:sz w:val="24"/>
          <w:szCs w:val="24"/>
          <w:lang w:val="en-GB" w:eastAsia="en-GB"/>
        </w:rPr>
        <w:t>1</w:t>
      </w:r>
      <w:r w:rsidRPr="00881E78">
        <w:rPr>
          <w:rFonts w:ascii="Calibri" w:eastAsia="Times New Roman" w:hAnsi="Calibri" w:cs="Calibri"/>
          <w:sz w:val="24"/>
          <w:szCs w:val="24"/>
          <w:lang w:val="en-GB" w:eastAsia="en-GB"/>
        </w:rPr>
        <w:t>.</w:t>
      </w:r>
      <w:r w:rsidRPr="00881E78">
        <w:rPr>
          <w:rFonts w:ascii="Calibri" w:eastAsia="Times New Roman" w:hAnsi="Calibri" w:cs="Calibri"/>
          <w:sz w:val="24"/>
          <w:szCs w:val="24"/>
          <w:lang w:val="en-GB"/>
        </w:rPr>
        <w:t xml:space="preserve"> Despite the prominence of these discussions in the mid-2000s, the debate subsequently diminished. Four factors may help explain this. First, policing remained a non-devolved responsibility, limiting the ability of Welsh institutions to pursue structural reform independently. Secondly, the wider programme of police force mergers across England and Wales lost momentum, reducing political interest in large-scale restructuring. Thirdly, regional collaboration arrangements (such as Tarian) emerged as an alterna</w:t>
      </w:r>
      <w:r w:rsidRPr="00881E78">
        <w:rPr>
          <w:rFonts w:ascii="Calibri" w:eastAsia="Times New Roman" w:hAnsi="Calibri" w:cs="Calibri"/>
          <w:sz w:val="24"/>
          <w:szCs w:val="24"/>
          <w:lang w:val="en-GB"/>
        </w:rPr>
        <w:t xml:space="preserve">tive means of enhancing specialist capability without formal amalgamation. </w:t>
      </w:r>
      <w:r w:rsidRPr="00881E78">
        <w:rPr>
          <w:rFonts w:ascii="Calibri" w:eastAsia="Times New Roman" w:hAnsi="Calibri" w:cs="Calibri"/>
          <w:sz w:val="24"/>
          <w:szCs w:val="24"/>
          <w:lang w:val="en-GB"/>
        </w:rPr>
        <w:t xml:space="preserve">Fourthly, the introduction of PCCs in 2012 reinforced the principle of locally accountable policing. Although PCCs did not cause earlier merger proposals to fail, they </w:t>
      </w:r>
      <w:r w:rsidRPr="00881E78">
        <w:rPr>
          <w:rFonts w:ascii="Calibri" w:eastAsia="Times New Roman" w:hAnsi="Calibri" w:cs="Calibri"/>
          <w:sz w:val="24"/>
          <w:szCs w:val="24"/>
          <w:lang w:val="en-GB"/>
        </w:rPr>
        <w:t>seem to</w:t>
      </w:r>
      <w:r w:rsidRPr="00881E78">
        <w:rPr>
          <w:rFonts w:ascii="Calibri" w:eastAsia="Times New Roman" w:hAnsi="Calibri" w:cs="Calibri"/>
          <w:sz w:val="24"/>
          <w:szCs w:val="24"/>
          <w:lang w:val="en-GB"/>
        </w:rPr>
        <w:t xml:space="preserve"> have reduced subsequent political appetite for structural consolidation by embedding governance arrangements based upon geographically distinct police forces.</w:t>
      </w:r>
      <w:r w:rsidRPr="00881E78">
        <w:rPr>
          <w:rFonts w:ascii="Calibri" w:eastAsia="Times New Roman" w:hAnsi="Calibri" w:cs="Calibri"/>
          <w:sz w:val="24"/>
          <w:szCs w:val="24"/>
          <w:lang w:val="en-GB"/>
        </w:rPr>
        <w:t xml:space="preserve"> Together, these developments contributed to a policy environment in which collaboration, rather than a</w:t>
      </w:r>
      <w:r w:rsidRPr="00881E78">
        <w:rPr>
          <w:rFonts w:ascii="Calibri" w:eastAsia="Times New Roman" w:hAnsi="Calibri" w:cs="Calibri"/>
          <w:sz w:val="24"/>
          <w:szCs w:val="24"/>
          <w:lang w:val="en-GB"/>
        </w:rPr>
        <w:t>malgamation, became the dominant approach to enhancing capability and resilience.</w:t>
      </w:r>
    </w:p>
    <w:p w:rsidR="002952C9" w:rsidRPr="00881E78" w:rsidP="001C7A24">
      <w:pPr>
        <w:spacing w:after="0" w:line="240" w:lineRule="auto"/>
        <w:rPr>
          <w:rFonts w:ascii="Calibri" w:eastAsia="Times New Roman" w:hAnsi="Calibri" w:cs="Calibri"/>
          <w:sz w:val="24"/>
          <w:szCs w:val="24"/>
          <w:lang w:val="en-GB" w:eastAsia="en-GB"/>
        </w:rPr>
      </w:pPr>
    </w:p>
    <w:p w:rsidR="002952C9" w:rsidRPr="00881E78" w:rsidP="60049AAB">
      <w:pPr>
        <w:spacing w:after="0" w:line="240" w:lineRule="auto"/>
        <w:rPr>
          <w:rFonts w:ascii="Calibri" w:eastAsia="Times New Roman" w:hAnsi="Calibri" w:cs="Calibri"/>
          <w:sz w:val="24"/>
          <w:szCs w:val="24"/>
          <w:lang w:val="en-GB" w:eastAsia="en-GB"/>
        </w:rPr>
      </w:pPr>
      <w:r w:rsidRPr="00881E78">
        <w:rPr>
          <w:rFonts w:ascii="Calibri" w:eastAsia="Times New Roman" w:hAnsi="Calibri" w:cs="Calibri"/>
          <w:sz w:val="24"/>
          <w:szCs w:val="24"/>
          <w:lang w:val="en-GB" w:eastAsia="en-GB"/>
        </w:rPr>
        <w:t>1</w:t>
      </w:r>
      <w:r w:rsidRPr="00881E78">
        <w:rPr>
          <w:rFonts w:ascii="Calibri" w:eastAsia="Times New Roman" w:hAnsi="Calibri" w:cs="Calibri"/>
          <w:sz w:val="24"/>
          <w:szCs w:val="24"/>
          <w:lang w:val="en-GB" w:eastAsia="en-GB"/>
        </w:rPr>
        <w:t>2</w:t>
      </w:r>
      <w:r w:rsidRPr="00881E78">
        <w:rPr>
          <w:rFonts w:ascii="Calibri" w:eastAsia="Times New Roman" w:hAnsi="Calibri" w:cs="Calibri"/>
          <w:sz w:val="24"/>
          <w:szCs w:val="24"/>
          <w:lang w:val="en-GB" w:eastAsia="en-GB"/>
        </w:rPr>
        <w:t xml:space="preserve">. </w:t>
      </w:r>
      <w:r w:rsidRPr="00881E78">
        <w:rPr>
          <w:rFonts w:ascii="Calibri" w:eastAsia="Times New Roman" w:hAnsi="Calibri" w:cs="Calibri"/>
          <w:sz w:val="24"/>
          <w:szCs w:val="24"/>
          <w:lang w:val="en-GB" w:eastAsia="en-GB"/>
        </w:rPr>
        <w:t xml:space="preserve">The available evidence does not provide a definitive basis for concluding that Wales should </w:t>
      </w:r>
      <w:r w:rsidRPr="00881E78">
        <w:rPr>
          <w:rFonts w:ascii="Calibri" w:eastAsia="Times New Roman" w:hAnsi="Calibri" w:cs="Calibri"/>
          <w:sz w:val="24"/>
          <w:szCs w:val="24"/>
          <w:lang w:val="en-GB" w:eastAsia="en-GB"/>
        </w:rPr>
        <w:t xml:space="preserve">now </w:t>
      </w:r>
      <w:r w:rsidRPr="00881E78">
        <w:rPr>
          <w:rFonts w:ascii="Calibri" w:eastAsia="Times New Roman" w:hAnsi="Calibri" w:cs="Calibri"/>
          <w:sz w:val="24"/>
          <w:szCs w:val="24"/>
          <w:lang w:val="en-GB" w:eastAsia="en-GB"/>
        </w:rPr>
        <w:t>have either a single police force or retain its current structure. A single force may offer advantages in terms of specialist capability, resilience and coordination. The current structure may offer advantages in terms of local accountability, community relationships and sensitivity to local priorities.</w:t>
      </w:r>
    </w:p>
    <w:p w:rsidR="002952C9" w:rsidRPr="00881E78" w:rsidP="60049AAB">
      <w:pPr>
        <w:spacing w:after="0" w:line="240" w:lineRule="auto"/>
        <w:rPr>
          <w:rFonts w:ascii="Calibri" w:eastAsia="Times New Roman" w:hAnsi="Calibri" w:cs="Calibri"/>
          <w:sz w:val="24"/>
          <w:szCs w:val="24"/>
          <w:lang w:val="en-GB" w:eastAsia="en-GB"/>
        </w:rPr>
      </w:pPr>
    </w:p>
    <w:p w:rsidR="002952C9" w:rsidRPr="00881E78" w:rsidP="60049AAB">
      <w:pPr>
        <w:spacing w:after="0" w:line="240" w:lineRule="auto"/>
        <w:rPr>
          <w:rFonts w:ascii="Calibri" w:hAnsi="Calibri" w:cs="Calibri"/>
          <w:sz w:val="24"/>
          <w:szCs w:val="24"/>
        </w:rPr>
      </w:pPr>
      <w:r w:rsidRPr="00881E78">
        <w:rPr>
          <w:rFonts w:ascii="Calibri" w:eastAsia="Times New Roman" w:hAnsi="Calibri" w:cs="Calibri"/>
          <w:sz w:val="24"/>
          <w:szCs w:val="24"/>
          <w:lang w:val="en-GB" w:eastAsia="en-GB"/>
        </w:rPr>
        <w:t>13. The difficulty is that these advantages are not directly comparable. Improvements in specialist capability may strengthen the ability to respond to serious and complex threats, while strong local relationships may enhance legitimacy, trust and the ability to understand community concerns. Both are important but they operate in different ways and are difficult to measure against one another. As a result, debates concerning force structures often reflect differing assumptions about what policing primarily</w:t>
      </w:r>
      <w:r w:rsidRPr="00881E78">
        <w:rPr>
          <w:rFonts w:ascii="Calibri" w:eastAsia="Times New Roman" w:hAnsi="Calibri" w:cs="Calibri"/>
          <w:sz w:val="24"/>
          <w:szCs w:val="24"/>
          <w:lang w:val="en-GB" w:eastAsia="en-GB"/>
        </w:rPr>
        <w:t xml:space="preserve"> </w:t>
      </w:r>
      <w:r w:rsidRPr="00881E78">
        <w:rPr>
          <w:rFonts w:ascii="Calibri" w:eastAsia="Times New Roman" w:hAnsi="Calibri" w:cs="Calibri"/>
          <w:sz w:val="24"/>
          <w:szCs w:val="24"/>
          <w:lang w:val="en-GB" w:eastAsia="en-GB"/>
        </w:rPr>
        <w:t xml:space="preserve">is </w:t>
      </w:r>
      <w:r w:rsidRPr="00881E78">
        <w:rPr>
          <w:rFonts w:ascii="Calibri" w:eastAsia="Times New Roman" w:hAnsi="Calibri" w:cs="Calibri"/>
          <w:sz w:val="24"/>
          <w:szCs w:val="24"/>
          <w:lang w:val="en-GB" w:eastAsia="en-GB"/>
        </w:rPr>
        <w:t>intended to achieve. The key question</w:t>
      </w:r>
      <w:r w:rsidRPr="00881E78">
        <w:rPr>
          <w:rFonts w:ascii="Calibri" w:eastAsia="Times New Roman" w:hAnsi="Calibri" w:cs="Calibri"/>
          <w:sz w:val="24"/>
          <w:szCs w:val="24"/>
          <w:lang w:val="en-GB" w:eastAsia="en-GB"/>
        </w:rPr>
        <w:t xml:space="preserve"> in this context</w:t>
      </w:r>
      <w:r w:rsidRPr="00881E78">
        <w:rPr>
          <w:rFonts w:ascii="Calibri" w:eastAsia="Times New Roman" w:hAnsi="Calibri" w:cs="Calibri"/>
          <w:sz w:val="24"/>
          <w:szCs w:val="24"/>
          <w:lang w:val="en-GB" w:eastAsia="en-GB"/>
        </w:rPr>
        <w:t xml:space="preserve"> is therefore not whether one model is inherently superior, but which arrangement is most likely to balance operational effectiveness, democratic accountability and public legitimacy within the Welsh context.</w:t>
      </w:r>
    </w:p>
    <w:p w:rsidR="002952C9" w:rsidRPr="00881E78" w:rsidP="001C7A24">
      <w:pPr>
        <w:spacing w:after="0" w:line="240" w:lineRule="auto"/>
        <w:rPr>
          <w:rFonts w:ascii="Calibri" w:eastAsia="Times New Roman" w:hAnsi="Calibri" w:cs="Calibri"/>
          <w:sz w:val="24"/>
          <w:szCs w:val="24"/>
          <w:lang w:val="en-GB" w:eastAsia="en-GB"/>
        </w:rPr>
      </w:pPr>
      <w:r w:rsidRPr="00881E78">
        <w:rPr>
          <w:rFonts w:ascii="Calibri" w:eastAsia="Times New Roman" w:hAnsi="Calibri" w:cs="Calibri"/>
          <w:sz w:val="24"/>
          <w:szCs w:val="24"/>
          <w:lang w:val="en-GB" w:eastAsia="en-GB"/>
        </w:rPr>
        <w:t xml:space="preserve"> </w:t>
      </w:r>
    </w:p>
    <w:p w:rsidR="002952C9" w:rsidRPr="00881E78" w:rsidP="2F4A17AC">
      <w:pPr>
        <w:spacing w:after="0" w:line="240" w:lineRule="auto"/>
        <w:rPr>
          <w:rFonts w:ascii="Calibri" w:eastAsia="Times New Roman" w:hAnsi="Calibri" w:cs="Calibri"/>
          <w:sz w:val="24"/>
          <w:szCs w:val="24"/>
          <w:lang w:val="en-GB" w:eastAsia="en-GB"/>
        </w:rPr>
      </w:pPr>
      <w:r w:rsidRPr="00881E78">
        <w:rPr>
          <w:rFonts w:ascii="Calibri" w:eastAsia="Times New Roman" w:hAnsi="Calibri" w:cs="Calibri"/>
          <w:sz w:val="24"/>
          <w:szCs w:val="24"/>
          <w:lang w:val="en-GB" w:eastAsia="en-GB"/>
        </w:rPr>
        <w:t xml:space="preserve">14. Research on organisational learning suggests that </w:t>
      </w:r>
      <w:r w:rsidRPr="00881E78">
        <w:rPr>
          <w:rFonts w:ascii="Calibri" w:eastAsia="Times New Roman" w:hAnsi="Calibri" w:cs="Calibri"/>
          <w:sz w:val="24"/>
          <w:szCs w:val="24"/>
          <w:lang w:val="en-GB" w:eastAsia="en-GB"/>
        </w:rPr>
        <w:t xml:space="preserve">police </w:t>
      </w:r>
      <w:r w:rsidRPr="00881E78">
        <w:rPr>
          <w:rFonts w:ascii="Calibri" w:eastAsia="Times New Roman" w:hAnsi="Calibri" w:cs="Calibri"/>
          <w:sz w:val="24"/>
          <w:szCs w:val="24"/>
          <w:lang w:val="en-GB" w:eastAsia="en-GB"/>
        </w:rPr>
        <w:t xml:space="preserve">reforms can generate unintended consequences and that initial gains may dissipate if they are not actively </w:t>
      </w:r>
      <w:r w:rsidRPr="00881E78">
        <w:rPr>
          <w:rFonts w:ascii="Calibri" w:eastAsia="Times New Roman" w:hAnsi="Calibri" w:cs="Calibri"/>
          <w:sz w:val="24"/>
          <w:szCs w:val="24"/>
          <w:lang w:val="en-GB" w:eastAsia="en-GB"/>
        </w:rPr>
        <w:t xml:space="preserve">and consistently </w:t>
      </w:r>
      <w:r w:rsidRPr="00881E78">
        <w:rPr>
          <w:rFonts w:ascii="Calibri" w:eastAsia="Times New Roman" w:hAnsi="Calibri" w:cs="Calibri"/>
          <w:sz w:val="24"/>
          <w:szCs w:val="24"/>
          <w:lang w:val="en-GB" w:eastAsia="en-GB"/>
        </w:rPr>
        <w:t xml:space="preserve">sustained (James, 2026). </w:t>
      </w:r>
      <w:r w:rsidRPr="00881E78">
        <w:rPr>
          <w:rFonts w:ascii="Calibri" w:eastAsia="Times New Roman" w:hAnsi="Calibri" w:cs="Calibri"/>
          <w:sz w:val="24"/>
          <w:szCs w:val="24"/>
          <w:lang w:val="en-GB" w:eastAsia="en-GB"/>
        </w:rPr>
        <w:t xml:space="preserve">The issue therefore is less one of organisational size </w:t>
      </w:r>
      <w:r w:rsidRPr="00881E78">
        <w:rPr>
          <w:rFonts w:ascii="Calibri" w:eastAsia="Times New Roman" w:hAnsi="Calibri" w:cs="Calibri"/>
          <w:sz w:val="24"/>
          <w:szCs w:val="24"/>
          <w:lang w:val="en-GB" w:eastAsia="en-GB"/>
        </w:rPr>
        <w:t xml:space="preserve">than organisational effectiveness. Any proposal for restructuring should demonstrate not only how it would improve operational </w:t>
      </w:r>
      <w:r w:rsidRPr="00881E78">
        <w:rPr>
          <w:rFonts w:ascii="Calibri" w:eastAsia="Times New Roman" w:hAnsi="Calibri" w:cs="Calibri"/>
          <w:sz w:val="24"/>
          <w:szCs w:val="24"/>
          <w:lang w:val="en-GB" w:eastAsia="en-GB"/>
        </w:rPr>
        <w:t>c</w:t>
      </w:r>
      <w:r w:rsidRPr="00881E78">
        <w:rPr>
          <w:rFonts w:ascii="Calibri" w:eastAsia="Times New Roman" w:hAnsi="Calibri" w:cs="Calibri"/>
          <w:sz w:val="24"/>
          <w:szCs w:val="24"/>
          <w:lang w:val="en-GB" w:eastAsia="en-GB"/>
        </w:rPr>
        <w:t xml:space="preserve">apability, but also how it would maintain </w:t>
      </w:r>
      <w:r w:rsidRPr="00881E78">
        <w:rPr>
          <w:rFonts w:ascii="Calibri" w:eastAsia="Times New Roman" w:hAnsi="Calibri" w:cs="Calibri"/>
          <w:sz w:val="24"/>
          <w:szCs w:val="24"/>
          <w:lang w:val="en-GB" w:eastAsia="en-GB"/>
        </w:rPr>
        <w:t>c</w:t>
      </w:r>
      <w:r w:rsidRPr="00881E78">
        <w:rPr>
          <w:rFonts w:ascii="Calibri" w:eastAsia="Times New Roman" w:hAnsi="Calibri" w:cs="Calibri"/>
          <w:sz w:val="24"/>
          <w:szCs w:val="24"/>
          <w:lang w:val="en-GB" w:eastAsia="en-GB"/>
        </w:rPr>
        <w:t xml:space="preserve">ommunity legitimacy, support workforce </w:t>
      </w:r>
      <w:r w:rsidRPr="00881E78">
        <w:rPr>
          <w:rFonts w:ascii="Calibri" w:eastAsia="Times New Roman" w:hAnsi="Calibri" w:cs="Calibri"/>
          <w:sz w:val="24"/>
          <w:szCs w:val="24"/>
          <w:lang w:val="en-GB" w:eastAsia="en-GB"/>
        </w:rPr>
        <w:t>c</w:t>
      </w:r>
      <w:r w:rsidRPr="00881E78">
        <w:rPr>
          <w:rFonts w:ascii="Calibri" w:eastAsia="Times New Roman" w:hAnsi="Calibri" w:cs="Calibri"/>
          <w:sz w:val="24"/>
          <w:szCs w:val="24"/>
          <w:lang w:val="en-GB" w:eastAsia="en-GB"/>
        </w:rPr>
        <w:t xml:space="preserve">apacity and sustain leadership </w:t>
      </w:r>
      <w:r w:rsidRPr="00881E78">
        <w:rPr>
          <w:rFonts w:ascii="Calibri" w:eastAsia="Times New Roman" w:hAnsi="Calibri" w:cs="Calibri"/>
          <w:sz w:val="24"/>
          <w:szCs w:val="24"/>
          <w:lang w:val="en-GB" w:eastAsia="en-GB"/>
        </w:rPr>
        <w:t>c</w:t>
      </w:r>
      <w:r w:rsidRPr="00881E78">
        <w:rPr>
          <w:rFonts w:ascii="Calibri" w:eastAsia="Times New Roman" w:hAnsi="Calibri" w:cs="Calibri"/>
          <w:sz w:val="24"/>
          <w:szCs w:val="24"/>
          <w:lang w:val="en-GB" w:eastAsia="en-GB"/>
        </w:rPr>
        <w:t>onfidence</w:t>
      </w:r>
      <w:r w:rsidRPr="00881E78">
        <w:rPr>
          <w:rFonts w:ascii="Calibri" w:eastAsia="Times New Roman" w:hAnsi="Calibri" w:cs="Calibri"/>
          <w:sz w:val="24"/>
          <w:szCs w:val="24"/>
          <w:lang w:val="en-GB" w:eastAsia="en-GB"/>
        </w:rPr>
        <w:t>.</w:t>
      </w:r>
      <w:r w:rsidRPr="00881E78">
        <w:rPr>
          <w:rFonts w:ascii="Calibri" w:eastAsia="Times New Roman" w:hAnsi="Calibri" w:cs="Calibri"/>
          <w:sz w:val="24"/>
          <w:szCs w:val="24"/>
          <w:lang w:val="en-GB" w:eastAsia="en-GB"/>
        </w:rPr>
        <w:t xml:space="preserve"> </w:t>
      </w:r>
      <w:r w:rsidRPr="00881E78">
        <w:rPr>
          <w:rFonts w:ascii="Calibri" w:eastAsia="Times New Roman" w:hAnsi="Calibri" w:cs="Calibri"/>
          <w:sz w:val="24"/>
          <w:szCs w:val="24"/>
          <w:lang w:val="en-GB" w:eastAsia="en-GB"/>
        </w:rPr>
        <w:t xml:space="preserve">The </w:t>
      </w:r>
      <w:r w:rsidRPr="00881E78">
        <w:rPr>
          <w:rFonts w:ascii="Calibri" w:eastAsia="Times New Roman" w:hAnsi="Calibri" w:cs="Calibri"/>
          <w:sz w:val="24"/>
          <w:szCs w:val="24"/>
          <w:lang w:val="en-GB" w:eastAsia="en-GB"/>
        </w:rPr>
        <w:t xml:space="preserve">most </w:t>
      </w:r>
      <w:r w:rsidRPr="00881E78">
        <w:rPr>
          <w:rFonts w:ascii="Calibri" w:eastAsia="Times New Roman" w:hAnsi="Calibri" w:cs="Calibri"/>
          <w:sz w:val="24"/>
          <w:szCs w:val="24"/>
          <w:lang w:val="en-GB" w:eastAsia="en-GB"/>
        </w:rPr>
        <w:t xml:space="preserve">relevant question therefore </w:t>
      </w:r>
      <w:r w:rsidRPr="00881E78">
        <w:rPr>
          <w:rFonts w:ascii="Calibri" w:eastAsia="Times New Roman" w:hAnsi="Calibri" w:cs="Calibri"/>
          <w:sz w:val="24"/>
          <w:szCs w:val="24"/>
          <w:lang w:val="en-GB" w:eastAsia="en-GB"/>
        </w:rPr>
        <w:t xml:space="preserve">is </w:t>
      </w:r>
      <w:r w:rsidRPr="00881E78">
        <w:rPr>
          <w:rFonts w:ascii="Calibri" w:eastAsia="Times New Roman" w:hAnsi="Calibri" w:cs="Calibri"/>
          <w:sz w:val="24"/>
          <w:szCs w:val="24"/>
          <w:lang w:val="en-GB" w:eastAsia="en-GB"/>
        </w:rPr>
        <w:t>not whether a particular structure appears administratively efficient, but whether it is likely to improve outcomes for communities while strengthening operational</w:t>
      </w:r>
      <w:r w:rsidRPr="00881E78">
        <w:rPr>
          <w:rFonts w:ascii="Calibri" w:eastAsia="Times New Roman" w:hAnsi="Calibri" w:cs="Calibri"/>
          <w:sz w:val="24"/>
          <w:szCs w:val="24"/>
          <w:lang w:val="en-GB" w:eastAsia="en-GB"/>
        </w:rPr>
        <w:t xml:space="preserve"> effectiveness and organisational resilience.</w:t>
      </w:r>
    </w:p>
    <w:p w:rsidR="002952C9" w:rsidRPr="00881E78" w:rsidP="60049AAB">
      <w:pPr>
        <w:spacing w:after="0" w:line="240" w:lineRule="auto"/>
        <w:rPr>
          <w:rFonts w:ascii="Calibri" w:eastAsia="Times New Roman" w:hAnsi="Calibri" w:cs="Calibri"/>
          <w:b/>
          <w:bCs/>
          <w:sz w:val="24"/>
          <w:szCs w:val="24"/>
          <w:lang w:val="en-GB" w:eastAsia="en-GB"/>
        </w:rPr>
      </w:pPr>
      <w:r w:rsidRPr="00881E78">
        <w:rPr>
          <w:rFonts w:ascii="Calibri" w:eastAsia="Times New Roman" w:hAnsi="Calibri" w:cs="Calibri"/>
          <w:b/>
          <w:bCs/>
          <w:sz w:val="24"/>
          <w:szCs w:val="24"/>
          <w:lang w:val="en-GB" w:eastAsia="en-GB"/>
        </w:rPr>
        <w:t xml:space="preserve">The </w:t>
      </w:r>
      <w:r w:rsidRPr="00881E78">
        <w:rPr>
          <w:rFonts w:ascii="Calibri" w:eastAsia="Times New Roman" w:hAnsi="Calibri" w:cs="Calibri"/>
          <w:b/>
          <w:bCs/>
          <w:sz w:val="24"/>
          <w:szCs w:val="24"/>
          <w:lang w:val="en-GB" w:eastAsia="en-GB"/>
        </w:rPr>
        <w:t>w</w:t>
      </w:r>
      <w:r w:rsidRPr="00881E78">
        <w:rPr>
          <w:rFonts w:ascii="Calibri" w:eastAsia="Times New Roman" w:hAnsi="Calibri" w:cs="Calibri"/>
          <w:b/>
          <w:bCs/>
          <w:sz w:val="24"/>
          <w:szCs w:val="24"/>
          <w:lang w:val="en-GB" w:eastAsia="en-GB"/>
        </w:rPr>
        <w:t xml:space="preserve">ider </w:t>
      </w:r>
      <w:r w:rsidRPr="00881E78">
        <w:rPr>
          <w:rFonts w:ascii="Calibri" w:eastAsia="Times New Roman" w:hAnsi="Calibri" w:cs="Calibri"/>
          <w:b/>
          <w:bCs/>
          <w:sz w:val="24"/>
          <w:szCs w:val="24"/>
          <w:lang w:val="en-GB" w:eastAsia="en-GB"/>
        </w:rPr>
        <w:t>i</w:t>
      </w:r>
      <w:r w:rsidRPr="00881E78">
        <w:rPr>
          <w:rFonts w:ascii="Calibri" w:eastAsia="Times New Roman" w:hAnsi="Calibri" w:cs="Calibri"/>
          <w:b/>
          <w:bCs/>
          <w:sz w:val="24"/>
          <w:szCs w:val="24"/>
          <w:lang w:val="en-GB" w:eastAsia="en-GB"/>
        </w:rPr>
        <w:t xml:space="preserve">mpact of </w:t>
      </w:r>
      <w:r w:rsidRPr="00881E78">
        <w:rPr>
          <w:rFonts w:ascii="Calibri" w:eastAsia="Times New Roman" w:hAnsi="Calibri" w:cs="Calibri"/>
          <w:b/>
          <w:bCs/>
          <w:sz w:val="24"/>
          <w:szCs w:val="24"/>
          <w:lang w:val="en-GB" w:eastAsia="en-GB"/>
        </w:rPr>
        <w:t>r</w:t>
      </w:r>
      <w:r w:rsidRPr="00881E78">
        <w:rPr>
          <w:rFonts w:ascii="Calibri" w:eastAsia="Times New Roman" w:hAnsi="Calibri" w:cs="Calibri"/>
          <w:b/>
          <w:bCs/>
          <w:sz w:val="24"/>
          <w:szCs w:val="24"/>
          <w:lang w:val="en-GB" w:eastAsia="en-GB"/>
        </w:rPr>
        <w:t>eform</w:t>
      </w:r>
    </w:p>
    <w:p w:rsidR="002952C9" w:rsidRPr="00881E78" w:rsidP="001C7A24">
      <w:pPr>
        <w:spacing w:after="0" w:line="240" w:lineRule="auto"/>
        <w:rPr>
          <w:rFonts w:ascii="Calibri" w:eastAsia="Times New Roman" w:hAnsi="Calibri" w:cs="Calibri"/>
          <w:sz w:val="24"/>
          <w:szCs w:val="24"/>
          <w:lang w:val="en-GB" w:eastAsia="en-GB"/>
        </w:rPr>
      </w:pPr>
    </w:p>
    <w:p w:rsidR="002952C9" w:rsidRPr="00881E78" w:rsidP="001C7A24">
      <w:pPr>
        <w:spacing w:after="0" w:line="240" w:lineRule="auto"/>
        <w:rPr>
          <w:rFonts w:ascii="Calibri" w:eastAsia="Times New Roman" w:hAnsi="Calibri" w:cs="Calibri"/>
          <w:sz w:val="24"/>
          <w:szCs w:val="24"/>
          <w:lang w:val="en-GB" w:eastAsia="en-GB"/>
        </w:rPr>
      </w:pPr>
      <w:r w:rsidRPr="00881E78">
        <w:rPr>
          <w:rFonts w:ascii="Calibri" w:eastAsia="Times New Roman" w:hAnsi="Calibri" w:cs="Calibri"/>
          <w:sz w:val="24"/>
          <w:szCs w:val="24"/>
          <w:lang w:val="en-GB" w:eastAsia="en-GB"/>
        </w:rPr>
        <w:t>1</w:t>
      </w:r>
      <w:r w:rsidRPr="00881E78">
        <w:rPr>
          <w:rFonts w:ascii="Calibri" w:eastAsia="Times New Roman" w:hAnsi="Calibri" w:cs="Calibri"/>
          <w:sz w:val="24"/>
          <w:szCs w:val="24"/>
          <w:lang w:val="en-GB" w:eastAsia="en-GB"/>
        </w:rPr>
        <w:t>5</w:t>
      </w:r>
      <w:r w:rsidRPr="00881E78">
        <w:rPr>
          <w:rFonts w:ascii="Calibri" w:eastAsia="Times New Roman" w:hAnsi="Calibri" w:cs="Calibri"/>
          <w:sz w:val="24"/>
          <w:szCs w:val="24"/>
          <w:lang w:val="en-GB" w:eastAsia="en-GB"/>
        </w:rPr>
        <w:t xml:space="preserve">. The success or otherwise of reform will depend less upon institutional arrangements than upon its effect on the daily realities of policing. One of the most persistent challenges facing contemporary policing is the accumulation of demand. New responsibilities, priorities and expectations frequently are introduced without corresponding reductions elsewhere. Over time, </w:t>
      </w:r>
      <w:r w:rsidRPr="00881E78">
        <w:rPr>
          <w:rFonts w:ascii="Calibri" w:eastAsia="Times New Roman" w:hAnsi="Calibri" w:cs="Calibri"/>
          <w:sz w:val="24"/>
          <w:szCs w:val="24"/>
          <w:lang w:val="en-GB" w:eastAsia="en-GB"/>
        </w:rPr>
        <w:t>this places</w:t>
      </w:r>
      <w:r w:rsidRPr="00881E78">
        <w:rPr>
          <w:rFonts w:ascii="Calibri" w:eastAsia="Times New Roman" w:hAnsi="Calibri" w:cs="Calibri"/>
          <w:sz w:val="24"/>
          <w:szCs w:val="24"/>
          <w:lang w:val="en-GB" w:eastAsia="en-GB"/>
        </w:rPr>
        <w:t xml:space="preserve"> increasing pressure upon officers, staff and supervisors. One of the recurring themes in research is that addition is easier tha</w:t>
      </w:r>
      <w:r w:rsidRPr="00881E78">
        <w:rPr>
          <w:rFonts w:ascii="Calibri" w:eastAsia="Times New Roman" w:hAnsi="Calibri" w:cs="Calibri"/>
          <w:sz w:val="24"/>
          <w:szCs w:val="24"/>
          <w:lang w:val="en-GB" w:eastAsia="en-GB"/>
        </w:rPr>
        <w:t>n subtraction and thus the former dominates reform narratives (James, Cox and Carr, 2026)</w:t>
      </w:r>
    </w:p>
    <w:p w:rsidR="002952C9" w:rsidRPr="00881E78" w:rsidP="001C7A24">
      <w:pPr>
        <w:spacing w:after="0" w:line="240" w:lineRule="auto"/>
        <w:rPr>
          <w:rFonts w:ascii="Calibri" w:eastAsia="Times New Roman" w:hAnsi="Calibri" w:cs="Calibri"/>
          <w:sz w:val="24"/>
          <w:szCs w:val="24"/>
          <w:lang w:val="en-GB" w:eastAsia="en-GB"/>
        </w:rPr>
      </w:pPr>
    </w:p>
    <w:p w:rsidR="002952C9" w:rsidRPr="00881E78" w:rsidP="60049AAB">
      <w:pPr>
        <w:spacing w:after="0" w:line="240" w:lineRule="auto"/>
        <w:rPr>
          <w:rFonts w:ascii="Calibri" w:eastAsia="Times New Roman" w:hAnsi="Calibri" w:cs="Calibri"/>
          <w:sz w:val="24"/>
          <w:szCs w:val="24"/>
          <w:lang w:val="en-GB" w:eastAsia="en-GB"/>
        </w:rPr>
      </w:pPr>
      <w:r w:rsidRPr="00881E78">
        <w:rPr>
          <w:rFonts w:ascii="Calibri" w:eastAsia="Times New Roman" w:hAnsi="Calibri" w:cs="Calibri"/>
          <w:sz w:val="24"/>
          <w:szCs w:val="24"/>
          <w:lang w:val="en-GB" w:eastAsia="en-GB"/>
        </w:rPr>
        <w:t>1</w:t>
      </w:r>
      <w:r w:rsidRPr="00881E78">
        <w:rPr>
          <w:rFonts w:ascii="Calibri" w:eastAsia="Times New Roman" w:hAnsi="Calibri" w:cs="Calibri"/>
          <w:sz w:val="24"/>
          <w:szCs w:val="24"/>
          <w:lang w:val="en-GB" w:eastAsia="en-GB"/>
        </w:rPr>
        <w:t>6</w:t>
      </w:r>
      <w:r w:rsidRPr="00881E78">
        <w:rPr>
          <w:rFonts w:ascii="Calibri" w:eastAsia="Times New Roman" w:hAnsi="Calibri" w:cs="Calibri"/>
          <w:sz w:val="24"/>
          <w:szCs w:val="24"/>
          <w:lang w:val="en-GB" w:eastAsia="en-GB"/>
        </w:rPr>
        <w:t xml:space="preserve">. </w:t>
      </w:r>
      <w:r w:rsidRPr="00881E78">
        <w:rPr>
          <w:rFonts w:ascii="Calibri" w:eastAsia="Times New Roman" w:hAnsi="Calibri" w:cs="Calibri"/>
          <w:sz w:val="24"/>
          <w:szCs w:val="24"/>
          <w:lang w:val="en-GB"/>
        </w:rPr>
        <w:t>Research examining detective work in England and Wales provides a useful illustration of the consequences of this process, documenting increasing workloads, concerns regarding wellbeing, difficulties in maintaining investigative quality and challenges in retaining experienced personnel (James et al., 2023; James, Cox and Carr, 2025). HMICFRS (2025) identifies similar concerns across policing more broadly. If reforms create new expectations without addressing existing pressures, they risk redistributing rath</w:t>
      </w:r>
      <w:r w:rsidRPr="00881E78">
        <w:rPr>
          <w:rFonts w:ascii="Calibri" w:eastAsia="Times New Roman" w:hAnsi="Calibri" w:cs="Calibri"/>
          <w:sz w:val="24"/>
          <w:szCs w:val="24"/>
          <w:lang w:val="en-GB"/>
        </w:rPr>
        <w:t>er than resolving organisational strain.</w:t>
      </w:r>
    </w:p>
    <w:p w:rsidR="002952C9" w:rsidRPr="00881E78" w:rsidP="001C7A24">
      <w:pPr>
        <w:spacing w:after="0" w:line="240" w:lineRule="auto"/>
        <w:rPr>
          <w:rFonts w:ascii="Calibri" w:eastAsia="Times New Roman" w:hAnsi="Calibri" w:cs="Calibri"/>
          <w:sz w:val="24"/>
          <w:szCs w:val="24"/>
          <w:lang w:val="en-GB" w:eastAsia="en-GB"/>
        </w:rPr>
      </w:pPr>
    </w:p>
    <w:p w:rsidR="002952C9" w:rsidRPr="00881E78" w:rsidP="001C7A24">
      <w:pPr>
        <w:spacing w:after="0" w:line="240" w:lineRule="auto"/>
        <w:rPr>
          <w:rFonts w:ascii="Calibri" w:eastAsia="Times New Roman" w:hAnsi="Calibri" w:cs="Calibri"/>
          <w:sz w:val="24"/>
          <w:szCs w:val="24"/>
          <w:lang w:val="en-GB" w:eastAsia="en-GB"/>
        </w:rPr>
      </w:pPr>
      <w:r w:rsidRPr="00881E78">
        <w:rPr>
          <w:rFonts w:ascii="Calibri" w:eastAsia="Times New Roman" w:hAnsi="Calibri" w:cs="Calibri"/>
          <w:sz w:val="24"/>
          <w:szCs w:val="24"/>
          <w:lang w:val="en-GB" w:eastAsia="en-GB"/>
        </w:rPr>
        <w:t>1</w:t>
      </w:r>
      <w:r w:rsidRPr="00881E78">
        <w:rPr>
          <w:rFonts w:ascii="Calibri" w:eastAsia="Times New Roman" w:hAnsi="Calibri" w:cs="Calibri"/>
          <w:sz w:val="24"/>
          <w:szCs w:val="24"/>
          <w:lang w:val="en-GB" w:eastAsia="en-GB"/>
        </w:rPr>
        <w:t>7</w:t>
      </w:r>
      <w:r w:rsidRPr="00881E78">
        <w:rPr>
          <w:rFonts w:ascii="Calibri" w:eastAsia="Times New Roman" w:hAnsi="Calibri" w:cs="Calibri"/>
          <w:sz w:val="24"/>
          <w:szCs w:val="24"/>
          <w:lang w:val="en-GB" w:eastAsia="en-GB"/>
        </w:rPr>
        <w:t xml:space="preserve">. Any assessment of reform should therefore consider not only what additional responsibilities are being introduced, but also whether existing demands are being reduced, streamlined or transferred elsewhere. This is the minimum test. Without it, reform becomes another mechanism through which pressure </w:t>
      </w:r>
      <w:r w:rsidRPr="00881E78">
        <w:rPr>
          <w:rFonts w:ascii="Calibri" w:eastAsia="Times New Roman" w:hAnsi="Calibri" w:cs="Calibri"/>
          <w:sz w:val="24"/>
          <w:szCs w:val="24"/>
          <w:lang w:val="en-GB" w:eastAsia="en-GB"/>
        </w:rPr>
        <w:t xml:space="preserve">simply </w:t>
      </w:r>
      <w:r w:rsidRPr="00881E78">
        <w:rPr>
          <w:rFonts w:ascii="Calibri" w:eastAsia="Times New Roman" w:hAnsi="Calibri" w:cs="Calibri"/>
          <w:sz w:val="24"/>
          <w:szCs w:val="24"/>
          <w:lang w:val="en-GB" w:eastAsia="en-GB"/>
        </w:rPr>
        <w:t>moves rather than diminishes.</w:t>
      </w:r>
    </w:p>
    <w:p w:rsidR="002952C9" w:rsidRPr="00881E78" w:rsidP="001C7A24">
      <w:pPr>
        <w:spacing w:after="0" w:line="240" w:lineRule="auto"/>
        <w:rPr>
          <w:rFonts w:ascii="Calibri" w:eastAsia="Times New Roman" w:hAnsi="Calibri" w:cs="Calibri"/>
          <w:sz w:val="24"/>
          <w:szCs w:val="24"/>
          <w:lang w:val="en-GB" w:eastAsia="en-GB"/>
        </w:rPr>
      </w:pPr>
    </w:p>
    <w:p w:rsidR="002952C9" w:rsidRPr="00881E78" w:rsidP="001C7A24">
      <w:pPr>
        <w:spacing w:after="0" w:line="240" w:lineRule="auto"/>
        <w:rPr>
          <w:rFonts w:ascii="Calibri" w:eastAsia="Times New Roman" w:hAnsi="Calibri" w:cs="Calibri"/>
          <w:sz w:val="24"/>
          <w:szCs w:val="24"/>
          <w:lang w:val="en-GB" w:eastAsia="en-GB"/>
        </w:rPr>
      </w:pPr>
      <w:r w:rsidRPr="00881E78">
        <w:rPr>
          <w:rFonts w:ascii="Calibri" w:eastAsia="Times New Roman" w:hAnsi="Calibri" w:cs="Calibri"/>
          <w:sz w:val="24"/>
          <w:szCs w:val="24"/>
          <w:lang w:val="en-GB" w:eastAsia="en-GB"/>
        </w:rPr>
        <w:t>1</w:t>
      </w:r>
      <w:r w:rsidRPr="00881E78">
        <w:rPr>
          <w:rFonts w:ascii="Calibri" w:eastAsia="Times New Roman" w:hAnsi="Calibri" w:cs="Calibri"/>
          <w:sz w:val="24"/>
          <w:szCs w:val="24"/>
          <w:lang w:val="en-GB" w:eastAsia="en-GB"/>
        </w:rPr>
        <w:t>8</w:t>
      </w:r>
      <w:r w:rsidRPr="00881E78">
        <w:rPr>
          <w:rFonts w:ascii="Calibri" w:eastAsia="Times New Roman" w:hAnsi="Calibri" w:cs="Calibri"/>
          <w:sz w:val="24"/>
          <w:szCs w:val="24"/>
          <w:lang w:val="en-GB" w:eastAsia="en-GB"/>
        </w:rPr>
        <w:t xml:space="preserve">. In Wales, this challenge is sharpened by the intersection of non-devolved policing with a devolved public service landscape that shapes, and is shaped by, the demands </w:t>
      </w:r>
      <w:r w:rsidRPr="00881E78">
        <w:rPr>
          <w:rFonts w:ascii="Calibri" w:eastAsia="Times New Roman" w:hAnsi="Calibri" w:cs="Calibri"/>
          <w:sz w:val="24"/>
          <w:szCs w:val="24"/>
          <w:lang w:val="en-GB" w:eastAsia="en-GB"/>
        </w:rPr>
        <w:t xml:space="preserve">that </w:t>
      </w:r>
      <w:r w:rsidRPr="00881E78">
        <w:rPr>
          <w:rFonts w:ascii="Calibri" w:eastAsia="Times New Roman" w:hAnsi="Calibri" w:cs="Calibri"/>
          <w:sz w:val="24"/>
          <w:szCs w:val="24"/>
          <w:lang w:val="en-GB" w:eastAsia="en-GB"/>
        </w:rPr>
        <w:t>policing</w:t>
      </w:r>
      <w:r w:rsidRPr="00881E78">
        <w:rPr>
          <w:rFonts w:ascii="Calibri" w:eastAsia="Times New Roman" w:hAnsi="Calibri" w:cs="Calibri"/>
          <w:sz w:val="24"/>
          <w:szCs w:val="24"/>
          <w:lang w:val="en-GB" w:eastAsia="en-GB"/>
        </w:rPr>
        <w:t xml:space="preserve"> often</w:t>
      </w:r>
      <w:r w:rsidRPr="00881E78">
        <w:rPr>
          <w:rFonts w:ascii="Calibri" w:eastAsia="Times New Roman" w:hAnsi="Calibri" w:cs="Calibri"/>
          <w:sz w:val="24"/>
          <w:szCs w:val="24"/>
          <w:lang w:val="en-GB" w:eastAsia="en-GB"/>
        </w:rPr>
        <w:t xml:space="preserve"> absorbs.</w:t>
      </w:r>
    </w:p>
    <w:p w:rsidR="002952C9" w:rsidRPr="00881E78" w:rsidP="001C7A24">
      <w:pPr>
        <w:spacing w:after="0" w:line="240" w:lineRule="auto"/>
        <w:rPr>
          <w:rFonts w:ascii="Calibri" w:eastAsia="Times New Roman" w:hAnsi="Calibri" w:cs="Calibri"/>
          <w:sz w:val="24"/>
          <w:szCs w:val="24"/>
          <w:lang w:val="en-GB" w:eastAsia="en-GB"/>
        </w:rPr>
      </w:pPr>
    </w:p>
    <w:p w:rsidR="002952C9" w:rsidRPr="00881E78" w:rsidP="001C7A24">
      <w:pPr>
        <w:spacing w:after="0" w:line="240" w:lineRule="auto"/>
        <w:rPr>
          <w:rFonts w:ascii="Calibri" w:eastAsia="Times New Roman" w:hAnsi="Calibri" w:cs="Calibri"/>
          <w:b/>
          <w:bCs/>
          <w:sz w:val="24"/>
          <w:szCs w:val="24"/>
          <w:lang w:val="en-GB" w:eastAsia="en-GB"/>
        </w:rPr>
      </w:pPr>
      <w:r w:rsidRPr="00881E78">
        <w:rPr>
          <w:rFonts w:ascii="Calibri" w:eastAsia="Times New Roman" w:hAnsi="Calibri" w:cs="Calibri"/>
          <w:b/>
          <w:bCs/>
          <w:sz w:val="24"/>
          <w:szCs w:val="24"/>
          <w:lang w:val="en-GB" w:eastAsia="en-GB"/>
        </w:rPr>
        <w:t xml:space="preserve">Devolution and </w:t>
      </w:r>
      <w:r w:rsidRPr="00881E78">
        <w:rPr>
          <w:rFonts w:ascii="Calibri" w:eastAsia="Times New Roman" w:hAnsi="Calibri" w:cs="Calibri"/>
          <w:b/>
          <w:bCs/>
          <w:sz w:val="24"/>
          <w:szCs w:val="24"/>
          <w:lang w:val="en-GB" w:eastAsia="en-GB"/>
        </w:rPr>
        <w:t>p</w:t>
      </w:r>
      <w:r w:rsidRPr="00881E78">
        <w:rPr>
          <w:rFonts w:ascii="Calibri" w:eastAsia="Times New Roman" w:hAnsi="Calibri" w:cs="Calibri"/>
          <w:b/>
          <w:bCs/>
          <w:sz w:val="24"/>
          <w:szCs w:val="24"/>
          <w:lang w:val="en-GB" w:eastAsia="en-GB"/>
        </w:rPr>
        <w:t xml:space="preserve">ublic </w:t>
      </w:r>
      <w:r w:rsidRPr="00881E78">
        <w:rPr>
          <w:rFonts w:ascii="Calibri" w:eastAsia="Times New Roman" w:hAnsi="Calibri" w:cs="Calibri"/>
          <w:b/>
          <w:bCs/>
          <w:sz w:val="24"/>
          <w:szCs w:val="24"/>
          <w:lang w:val="en-GB" w:eastAsia="en-GB"/>
        </w:rPr>
        <w:t>s</w:t>
      </w:r>
      <w:r w:rsidRPr="00881E78">
        <w:rPr>
          <w:rFonts w:ascii="Calibri" w:eastAsia="Times New Roman" w:hAnsi="Calibri" w:cs="Calibri"/>
          <w:b/>
          <w:bCs/>
          <w:sz w:val="24"/>
          <w:szCs w:val="24"/>
          <w:lang w:val="en-GB" w:eastAsia="en-GB"/>
        </w:rPr>
        <w:t xml:space="preserve">ervice </w:t>
      </w:r>
      <w:r w:rsidRPr="00881E78">
        <w:rPr>
          <w:rFonts w:ascii="Calibri" w:eastAsia="Times New Roman" w:hAnsi="Calibri" w:cs="Calibri"/>
          <w:b/>
          <w:bCs/>
          <w:sz w:val="24"/>
          <w:szCs w:val="24"/>
          <w:lang w:val="en-GB" w:eastAsia="en-GB"/>
        </w:rPr>
        <w:t>i</w:t>
      </w:r>
      <w:r w:rsidRPr="00881E78">
        <w:rPr>
          <w:rFonts w:ascii="Calibri" w:eastAsia="Times New Roman" w:hAnsi="Calibri" w:cs="Calibri"/>
          <w:b/>
          <w:bCs/>
          <w:sz w:val="24"/>
          <w:szCs w:val="24"/>
          <w:lang w:val="en-GB" w:eastAsia="en-GB"/>
        </w:rPr>
        <w:t>ntegration</w:t>
      </w:r>
    </w:p>
    <w:p w:rsidR="002952C9" w:rsidRPr="00881E78" w:rsidP="001C7A24">
      <w:pPr>
        <w:spacing w:after="0" w:line="240" w:lineRule="auto"/>
        <w:rPr>
          <w:rFonts w:ascii="Calibri" w:eastAsia="Times New Roman" w:hAnsi="Calibri" w:cs="Calibri"/>
          <w:sz w:val="24"/>
          <w:szCs w:val="24"/>
          <w:lang w:val="en-GB" w:eastAsia="en-GB"/>
        </w:rPr>
      </w:pPr>
    </w:p>
    <w:p w:rsidR="002952C9" w:rsidRPr="00881E78" w:rsidP="001C7A24">
      <w:pPr>
        <w:spacing w:after="0" w:line="240" w:lineRule="auto"/>
        <w:rPr>
          <w:rFonts w:ascii="Calibri" w:eastAsia="Times New Roman" w:hAnsi="Calibri" w:cs="Calibri"/>
          <w:sz w:val="24"/>
          <w:szCs w:val="24"/>
          <w:lang w:val="en-GB" w:eastAsia="en-GB"/>
        </w:rPr>
      </w:pPr>
      <w:r w:rsidRPr="00881E78">
        <w:rPr>
          <w:rFonts w:ascii="Calibri" w:eastAsia="Times New Roman" w:hAnsi="Calibri" w:cs="Calibri"/>
          <w:sz w:val="24"/>
          <w:szCs w:val="24"/>
          <w:lang w:val="en-GB" w:eastAsia="en-GB"/>
        </w:rPr>
        <w:t>1</w:t>
      </w:r>
      <w:r w:rsidRPr="00881E78">
        <w:rPr>
          <w:rFonts w:ascii="Calibri" w:eastAsia="Times New Roman" w:hAnsi="Calibri" w:cs="Calibri"/>
          <w:sz w:val="24"/>
          <w:szCs w:val="24"/>
          <w:lang w:val="en-GB" w:eastAsia="en-GB"/>
        </w:rPr>
        <w:t>9</w:t>
      </w:r>
      <w:r w:rsidRPr="00881E78">
        <w:rPr>
          <w:rFonts w:ascii="Calibri" w:eastAsia="Times New Roman" w:hAnsi="Calibri" w:cs="Calibri"/>
          <w:sz w:val="24"/>
          <w:szCs w:val="24"/>
          <w:lang w:val="en-GB" w:eastAsia="en-GB"/>
        </w:rPr>
        <w:t>. The implications of reform for Wales extend beyond governance and force structures. Recent reform proposals envisage a stronger national policing model, including greater coordination of serious and organised crime, specialist capabilities and national policing functions (Police Foundation, 2026). While these developments may strengthen operational Capability, they also raise questions about how national priorities will interact with Welsh public service arrangements.</w:t>
      </w:r>
    </w:p>
    <w:p w:rsidR="002952C9" w:rsidRPr="00881E78" w:rsidP="001C7A24">
      <w:pPr>
        <w:spacing w:after="0" w:line="240" w:lineRule="auto"/>
        <w:rPr>
          <w:rFonts w:ascii="Calibri" w:eastAsia="Times New Roman" w:hAnsi="Calibri" w:cs="Calibri"/>
          <w:sz w:val="24"/>
          <w:szCs w:val="24"/>
          <w:lang w:val="en-GB" w:eastAsia="en-GB"/>
        </w:rPr>
      </w:pPr>
    </w:p>
    <w:p w:rsidR="002952C9" w:rsidRPr="00881E78" w:rsidP="001C7A24">
      <w:pPr>
        <w:spacing w:after="0" w:line="240" w:lineRule="auto"/>
        <w:rPr>
          <w:rFonts w:ascii="Calibri" w:eastAsia="Times New Roman" w:hAnsi="Calibri" w:cs="Calibri"/>
          <w:sz w:val="24"/>
          <w:szCs w:val="24"/>
          <w:lang w:val="en-GB" w:eastAsia="en-GB"/>
        </w:rPr>
      </w:pPr>
      <w:r w:rsidRPr="00881E78">
        <w:rPr>
          <w:rFonts w:ascii="Calibri" w:eastAsia="Times New Roman" w:hAnsi="Calibri" w:cs="Calibri"/>
          <w:sz w:val="24"/>
          <w:szCs w:val="24"/>
          <w:lang w:val="en-GB" w:eastAsia="en-GB"/>
        </w:rPr>
        <w:t xml:space="preserve">20. The case for devolving policing rests upon the potential for greater alignment between policing and the wider public services upon which it increasingly depends. Health, social care, education, housing, youth justice, prevention and substance misuse services all shape the demands experienced by policing. Devolution may therefore offer opportunities for greater policy coherence and more integrated approaches to prevention and community </w:t>
      </w:r>
      <w:r w:rsidRPr="00881E78">
        <w:rPr>
          <w:rFonts w:ascii="Calibri" w:eastAsia="Times New Roman" w:hAnsi="Calibri" w:cs="Calibri"/>
          <w:sz w:val="24"/>
          <w:szCs w:val="24"/>
          <w:lang w:val="en-GB" w:eastAsia="en-GB"/>
        </w:rPr>
        <w:t>safety, particularly given that Wales already pursues a distinct approach to public service integration through the Well-being of Future Generations framework and collaborative regional partnerships.</w:t>
      </w:r>
    </w:p>
    <w:p w:rsidR="002952C9" w:rsidRPr="00881E78" w:rsidP="001C7A24">
      <w:pPr>
        <w:spacing w:after="0" w:line="240" w:lineRule="auto"/>
        <w:rPr>
          <w:rFonts w:ascii="Calibri" w:eastAsia="Times New Roman" w:hAnsi="Calibri" w:cs="Calibri"/>
          <w:sz w:val="24"/>
          <w:szCs w:val="24"/>
          <w:lang w:val="en-GB" w:eastAsia="en-GB"/>
        </w:rPr>
      </w:pPr>
    </w:p>
    <w:p w:rsidR="002952C9" w:rsidRPr="00881E78" w:rsidP="001C7A24">
      <w:pPr>
        <w:spacing w:after="0" w:line="240" w:lineRule="auto"/>
        <w:rPr>
          <w:rFonts w:ascii="Calibri" w:eastAsia="Times New Roman" w:hAnsi="Calibri" w:cs="Calibri"/>
          <w:sz w:val="24"/>
          <w:szCs w:val="24"/>
          <w:lang w:val="en-GB" w:eastAsia="en-GB"/>
        </w:rPr>
      </w:pPr>
      <w:r w:rsidRPr="00881E78">
        <w:rPr>
          <w:rFonts w:ascii="Calibri" w:eastAsia="Times New Roman" w:hAnsi="Calibri" w:cs="Calibri"/>
          <w:sz w:val="24"/>
          <w:szCs w:val="24"/>
          <w:lang w:val="en-GB" w:eastAsia="en-GB"/>
        </w:rPr>
        <w:t>2</w:t>
      </w:r>
      <w:r w:rsidRPr="00881E78">
        <w:rPr>
          <w:rFonts w:ascii="Calibri" w:eastAsia="Times New Roman" w:hAnsi="Calibri" w:cs="Calibri"/>
          <w:sz w:val="24"/>
          <w:szCs w:val="24"/>
          <w:lang w:val="en-GB" w:eastAsia="en-GB"/>
        </w:rPr>
        <w:t>1</w:t>
      </w:r>
      <w:r w:rsidRPr="00881E78">
        <w:rPr>
          <w:rFonts w:ascii="Calibri" w:eastAsia="Times New Roman" w:hAnsi="Calibri" w:cs="Calibri"/>
          <w:sz w:val="24"/>
          <w:szCs w:val="24"/>
          <w:lang w:val="en-GB" w:eastAsia="en-GB"/>
        </w:rPr>
        <w:t xml:space="preserve">. The case against devolution is that crime does not respect administrative boundaries and that Wales currently benefits from England-and-Wales arrangements relating to serious and organised crime, </w:t>
      </w:r>
      <w:bookmarkStart w:id="0" w:name="_Int_g3G5e4ib"/>
      <w:r w:rsidRPr="00881E78">
        <w:rPr>
          <w:rFonts w:ascii="Calibri" w:eastAsia="Times New Roman" w:hAnsi="Calibri" w:cs="Calibri"/>
          <w:sz w:val="24"/>
          <w:szCs w:val="24"/>
          <w:lang w:val="en-GB" w:eastAsia="en-GB"/>
        </w:rPr>
        <w:t>counter-terrorism</w:t>
      </w:r>
      <w:bookmarkEnd w:id="0"/>
      <w:r w:rsidRPr="00881E78">
        <w:rPr>
          <w:rFonts w:ascii="Calibri" w:eastAsia="Times New Roman" w:hAnsi="Calibri" w:cs="Calibri"/>
          <w:sz w:val="24"/>
          <w:szCs w:val="24"/>
          <w:lang w:val="en-GB" w:eastAsia="en-GB"/>
        </w:rPr>
        <w:t>, specialist capabilities, training, standards and mutual aid. Devolution should therefore be supported where, and only where, it can satisfy three conditions: first, that it improves coherence between policing and devolved public services; secondly, that it does not weaken existing arrangements</w:t>
      </w:r>
      <w:r w:rsidRPr="00881E78">
        <w:rPr>
          <w:rFonts w:ascii="Calibri" w:eastAsia="Times New Roman" w:hAnsi="Calibri" w:cs="Calibri"/>
          <w:sz w:val="24"/>
          <w:szCs w:val="24"/>
          <w:lang w:val="en-GB" w:eastAsia="en-GB"/>
        </w:rPr>
        <w:t xml:space="preserve"> for serious and organised crime, </w:t>
      </w:r>
      <w:bookmarkStart w:id="1" w:name="_Int_7B7Ow5oz"/>
      <w:r w:rsidRPr="00881E78">
        <w:rPr>
          <w:rFonts w:ascii="Calibri" w:eastAsia="Times New Roman" w:hAnsi="Calibri" w:cs="Calibri"/>
          <w:sz w:val="24"/>
          <w:szCs w:val="24"/>
          <w:lang w:val="en-GB" w:eastAsia="en-GB"/>
        </w:rPr>
        <w:t>counter-terrorism</w:t>
      </w:r>
      <w:bookmarkEnd w:id="1"/>
      <w:r w:rsidRPr="00881E78">
        <w:rPr>
          <w:rFonts w:ascii="Calibri" w:eastAsia="Times New Roman" w:hAnsi="Calibri" w:cs="Calibri"/>
          <w:sz w:val="24"/>
          <w:szCs w:val="24"/>
          <w:lang w:val="en-GB" w:eastAsia="en-GB"/>
        </w:rPr>
        <w:t xml:space="preserve"> or specialist capability; and thirdly, that it reduces rather than adds to organisational strain. If proposed arrangements cannot demonstrate these outcomes, they risk repeating the mistakes of previous reform programmes by creating new governance without resolving the underlying pressures that prompted calls for change.</w:t>
      </w:r>
    </w:p>
    <w:p w:rsidR="002952C9" w:rsidRPr="00881E78" w:rsidP="001C7A24">
      <w:pPr>
        <w:spacing w:after="0" w:line="240" w:lineRule="auto"/>
        <w:rPr>
          <w:rFonts w:ascii="Calibri" w:eastAsia="Times New Roman" w:hAnsi="Calibri" w:cs="Calibri"/>
          <w:sz w:val="24"/>
          <w:szCs w:val="24"/>
          <w:lang w:val="en-GB" w:eastAsia="en-GB"/>
        </w:rPr>
      </w:pPr>
    </w:p>
    <w:p w:rsidR="002952C9" w:rsidRPr="00881E78" w:rsidP="001C7A24">
      <w:pPr>
        <w:spacing w:after="0" w:line="240" w:lineRule="auto"/>
        <w:rPr>
          <w:rFonts w:ascii="Calibri" w:eastAsia="Times New Roman" w:hAnsi="Calibri" w:cs="Calibri"/>
          <w:b/>
          <w:bCs/>
          <w:sz w:val="24"/>
          <w:szCs w:val="24"/>
          <w:lang w:val="en-GB" w:eastAsia="en-GB"/>
        </w:rPr>
      </w:pPr>
      <w:r w:rsidRPr="00881E78">
        <w:rPr>
          <w:rFonts w:ascii="Calibri" w:eastAsia="Times New Roman" w:hAnsi="Calibri" w:cs="Calibri"/>
          <w:b/>
          <w:bCs/>
          <w:sz w:val="24"/>
          <w:szCs w:val="24"/>
          <w:lang w:val="en-GB" w:eastAsia="en-GB"/>
        </w:rPr>
        <w:t xml:space="preserve">Confidence, </w:t>
      </w:r>
      <w:r w:rsidRPr="00881E78">
        <w:rPr>
          <w:rFonts w:ascii="Calibri" w:eastAsia="Times New Roman" w:hAnsi="Calibri" w:cs="Calibri"/>
          <w:b/>
          <w:bCs/>
          <w:sz w:val="24"/>
          <w:szCs w:val="24"/>
          <w:lang w:val="en-GB" w:eastAsia="en-GB"/>
        </w:rPr>
        <w:t>l</w:t>
      </w:r>
      <w:r w:rsidRPr="00881E78">
        <w:rPr>
          <w:rFonts w:ascii="Calibri" w:eastAsia="Times New Roman" w:hAnsi="Calibri" w:cs="Calibri"/>
          <w:b/>
          <w:bCs/>
          <w:sz w:val="24"/>
          <w:szCs w:val="24"/>
          <w:lang w:val="en-GB" w:eastAsia="en-GB"/>
        </w:rPr>
        <w:t xml:space="preserve">eadership and </w:t>
      </w:r>
      <w:r w:rsidRPr="00881E78">
        <w:rPr>
          <w:rFonts w:ascii="Calibri" w:eastAsia="Times New Roman" w:hAnsi="Calibri" w:cs="Calibri"/>
          <w:b/>
          <w:bCs/>
          <w:sz w:val="24"/>
          <w:szCs w:val="24"/>
          <w:lang w:val="en-GB" w:eastAsia="en-GB"/>
        </w:rPr>
        <w:t>o</w:t>
      </w:r>
      <w:r w:rsidRPr="00881E78">
        <w:rPr>
          <w:rFonts w:ascii="Calibri" w:eastAsia="Times New Roman" w:hAnsi="Calibri" w:cs="Calibri"/>
          <w:b/>
          <w:bCs/>
          <w:sz w:val="24"/>
          <w:szCs w:val="24"/>
          <w:lang w:val="en-GB" w:eastAsia="en-GB"/>
        </w:rPr>
        <w:t xml:space="preserve">rganisational </w:t>
      </w:r>
      <w:r w:rsidRPr="00881E78">
        <w:rPr>
          <w:rFonts w:ascii="Calibri" w:eastAsia="Times New Roman" w:hAnsi="Calibri" w:cs="Calibri"/>
          <w:b/>
          <w:bCs/>
          <w:sz w:val="24"/>
          <w:szCs w:val="24"/>
          <w:lang w:val="en-GB" w:eastAsia="en-GB"/>
        </w:rPr>
        <w:t>b</w:t>
      </w:r>
      <w:r w:rsidRPr="00881E78">
        <w:rPr>
          <w:rFonts w:ascii="Calibri" w:eastAsia="Times New Roman" w:hAnsi="Calibri" w:cs="Calibri"/>
          <w:b/>
          <w:bCs/>
          <w:sz w:val="24"/>
          <w:szCs w:val="24"/>
          <w:lang w:val="en-GB" w:eastAsia="en-GB"/>
        </w:rPr>
        <w:t>oundaries</w:t>
      </w:r>
    </w:p>
    <w:p w:rsidR="002952C9" w:rsidRPr="00881E78" w:rsidP="001C7A24">
      <w:pPr>
        <w:spacing w:after="0" w:line="240" w:lineRule="auto"/>
        <w:rPr>
          <w:rFonts w:ascii="Calibri" w:eastAsia="Times New Roman" w:hAnsi="Calibri" w:cs="Calibri"/>
          <w:sz w:val="24"/>
          <w:szCs w:val="24"/>
          <w:lang w:val="en-GB" w:eastAsia="en-GB"/>
        </w:rPr>
      </w:pPr>
    </w:p>
    <w:p w:rsidR="002952C9" w:rsidRPr="00881E78" w:rsidP="001C7A24">
      <w:pPr>
        <w:spacing w:after="0" w:line="240" w:lineRule="auto"/>
        <w:rPr>
          <w:rFonts w:ascii="Calibri" w:eastAsia="Times New Roman" w:hAnsi="Calibri" w:cs="Calibri"/>
          <w:sz w:val="24"/>
          <w:szCs w:val="24"/>
          <w:lang w:val="en-GB" w:eastAsia="en-GB"/>
        </w:rPr>
      </w:pPr>
      <w:r w:rsidRPr="00881E78">
        <w:rPr>
          <w:rFonts w:ascii="Calibri" w:eastAsia="Times New Roman" w:hAnsi="Calibri" w:cs="Calibri"/>
          <w:sz w:val="24"/>
          <w:szCs w:val="24"/>
          <w:lang w:val="en-GB" w:eastAsia="en-GB"/>
        </w:rPr>
        <w:t>2</w:t>
      </w:r>
      <w:r w:rsidRPr="00881E78">
        <w:rPr>
          <w:rFonts w:ascii="Calibri" w:eastAsia="Times New Roman" w:hAnsi="Calibri" w:cs="Calibri"/>
          <w:sz w:val="24"/>
          <w:szCs w:val="24"/>
          <w:lang w:val="en-GB" w:eastAsia="en-GB"/>
        </w:rPr>
        <w:t>2</w:t>
      </w:r>
      <w:r w:rsidRPr="00881E78">
        <w:rPr>
          <w:rFonts w:ascii="Calibri" w:eastAsia="Times New Roman" w:hAnsi="Calibri" w:cs="Calibri"/>
          <w:sz w:val="24"/>
          <w:szCs w:val="24"/>
          <w:lang w:val="en-GB" w:eastAsia="en-GB"/>
        </w:rPr>
        <w:t>. Leadership confidence in contemporary policing has received remarkably little sustained scholarly attention. This gap matters beyond the context of reform: without a clearer understanding of how leaders navigate competing demands, establish organisational boundaries and communicate limits, the mechanisms through which strain is managed or transferred remain poorly understood.</w:t>
      </w:r>
    </w:p>
    <w:p w:rsidR="002952C9" w:rsidRPr="00881E78" w:rsidP="001C7A24">
      <w:pPr>
        <w:spacing w:after="0" w:line="240" w:lineRule="auto"/>
        <w:rPr>
          <w:rFonts w:ascii="Calibri" w:eastAsia="Times New Roman" w:hAnsi="Calibri" w:cs="Calibri"/>
          <w:sz w:val="24"/>
          <w:szCs w:val="24"/>
          <w:lang w:val="en-GB" w:eastAsia="en-GB"/>
        </w:rPr>
      </w:pPr>
    </w:p>
    <w:p w:rsidR="002952C9" w:rsidRPr="00881E78" w:rsidP="001C7A24">
      <w:pPr>
        <w:spacing w:after="0" w:line="240" w:lineRule="auto"/>
        <w:rPr>
          <w:rFonts w:ascii="Calibri" w:eastAsia="Times New Roman" w:hAnsi="Calibri" w:cs="Calibri"/>
          <w:sz w:val="24"/>
          <w:szCs w:val="24"/>
          <w:lang w:val="en-GB" w:eastAsia="en-GB"/>
        </w:rPr>
      </w:pPr>
      <w:r w:rsidRPr="00881E78">
        <w:rPr>
          <w:rFonts w:ascii="Calibri" w:eastAsia="Times New Roman" w:hAnsi="Calibri" w:cs="Calibri"/>
          <w:sz w:val="24"/>
          <w:szCs w:val="24"/>
          <w:lang w:val="en-GB" w:eastAsia="en-GB"/>
        </w:rPr>
        <w:t>2</w:t>
      </w:r>
      <w:r w:rsidRPr="00881E78">
        <w:rPr>
          <w:rFonts w:ascii="Calibri" w:eastAsia="Times New Roman" w:hAnsi="Calibri" w:cs="Calibri"/>
          <w:sz w:val="24"/>
          <w:szCs w:val="24"/>
          <w:lang w:val="en-GB" w:eastAsia="en-GB"/>
        </w:rPr>
        <w:t>3</w:t>
      </w:r>
      <w:r w:rsidRPr="00881E78">
        <w:rPr>
          <w:rFonts w:ascii="Calibri" w:eastAsia="Times New Roman" w:hAnsi="Calibri" w:cs="Calibri"/>
          <w:sz w:val="24"/>
          <w:szCs w:val="24"/>
          <w:lang w:val="en-GB" w:eastAsia="en-GB"/>
        </w:rPr>
        <w:t>. Much discussion of police reform focuses on structures, resources and governance. Comparatively less attention is given to the confidence of leaders to establish priorities, maintain organisational boundaries and communicate the limits of what policing can reasonably deliver. Yet</w:t>
      </w:r>
      <w:r w:rsidRPr="00881E78">
        <w:rPr>
          <w:rFonts w:ascii="Calibri" w:eastAsia="Times New Roman" w:hAnsi="Calibri" w:cs="Calibri"/>
          <w:sz w:val="24"/>
          <w:szCs w:val="24"/>
          <w:lang w:val="en-GB" w:eastAsia="en-GB"/>
        </w:rPr>
        <w:t>,</w:t>
      </w:r>
      <w:r w:rsidRPr="00881E78">
        <w:rPr>
          <w:rFonts w:ascii="Calibri" w:eastAsia="Times New Roman" w:hAnsi="Calibri" w:cs="Calibri"/>
          <w:sz w:val="24"/>
          <w:szCs w:val="24"/>
          <w:lang w:val="en-GB" w:eastAsia="en-GB"/>
        </w:rPr>
        <w:t xml:space="preserve"> leadership Confidence is central to the management of organisational strain. When organisations lack the confidence to challenge new demands or define the limits of their responsibilities, pressure is transferred downwards and absorbed by officers, staff and supervisors (James, Cox and Carr, 2026).</w:t>
      </w:r>
    </w:p>
    <w:p w:rsidR="002952C9" w:rsidRPr="00881E78" w:rsidP="001C7A24">
      <w:pPr>
        <w:spacing w:after="0" w:line="240" w:lineRule="auto"/>
        <w:rPr>
          <w:rFonts w:ascii="Calibri" w:eastAsia="Times New Roman" w:hAnsi="Calibri" w:cs="Calibri"/>
          <w:sz w:val="24"/>
          <w:szCs w:val="24"/>
          <w:lang w:val="en-GB" w:eastAsia="en-GB"/>
        </w:rPr>
      </w:pPr>
    </w:p>
    <w:p w:rsidR="002952C9" w:rsidRPr="00881E78" w:rsidP="001C7A24">
      <w:pPr>
        <w:spacing w:after="0" w:line="240" w:lineRule="auto"/>
        <w:rPr>
          <w:rFonts w:ascii="Calibri" w:eastAsia="Times New Roman" w:hAnsi="Calibri" w:cs="Calibri"/>
          <w:sz w:val="24"/>
          <w:szCs w:val="24"/>
          <w:lang w:val="en-GB" w:eastAsia="en-GB"/>
        </w:rPr>
      </w:pPr>
      <w:r w:rsidRPr="00881E78">
        <w:rPr>
          <w:rFonts w:ascii="Calibri" w:eastAsia="Times New Roman" w:hAnsi="Calibri" w:cs="Calibri"/>
          <w:sz w:val="24"/>
          <w:szCs w:val="24"/>
          <w:lang w:val="en-GB" w:eastAsia="en-GB"/>
        </w:rPr>
        <w:t>2</w:t>
      </w:r>
      <w:r w:rsidRPr="00881E78">
        <w:rPr>
          <w:rFonts w:ascii="Calibri" w:eastAsia="Times New Roman" w:hAnsi="Calibri" w:cs="Calibri"/>
          <w:sz w:val="24"/>
          <w:szCs w:val="24"/>
          <w:lang w:val="en-GB" w:eastAsia="en-GB"/>
        </w:rPr>
        <w:t>4</w:t>
      </w:r>
      <w:r w:rsidRPr="00881E78">
        <w:rPr>
          <w:rFonts w:ascii="Calibri" w:eastAsia="Times New Roman" w:hAnsi="Calibri" w:cs="Calibri"/>
          <w:sz w:val="24"/>
          <w:szCs w:val="24"/>
          <w:lang w:val="en-GB" w:eastAsia="en-GB"/>
        </w:rPr>
        <w:t>. Future governance arrangements should actively support leaders in making difficult decisions about priorities, demand and resource allocation. Reform is unlikely to succeed if it creates new structures while leaving unresolved the underlying pressures that prompted calls for change.</w:t>
      </w:r>
    </w:p>
    <w:p w:rsidR="002952C9" w:rsidRPr="00881E78" w:rsidP="001C7A24">
      <w:pPr>
        <w:spacing w:after="0" w:line="240" w:lineRule="auto"/>
        <w:rPr>
          <w:rFonts w:ascii="Calibri" w:eastAsia="Times New Roman" w:hAnsi="Calibri" w:cs="Calibri"/>
          <w:sz w:val="24"/>
          <w:szCs w:val="24"/>
          <w:lang w:val="en-GB" w:eastAsia="en-GB"/>
        </w:rPr>
      </w:pPr>
    </w:p>
    <w:p w:rsidR="002952C9" w:rsidRPr="00881E78" w:rsidP="001C7A24">
      <w:pPr>
        <w:spacing w:after="0" w:line="240" w:lineRule="auto"/>
        <w:rPr>
          <w:rFonts w:ascii="Calibri" w:eastAsia="Times New Roman" w:hAnsi="Calibri" w:cs="Calibri"/>
          <w:b/>
          <w:bCs/>
          <w:sz w:val="24"/>
          <w:szCs w:val="24"/>
          <w:lang w:val="en-GB" w:eastAsia="en-GB"/>
        </w:rPr>
      </w:pPr>
      <w:r w:rsidRPr="00881E78">
        <w:rPr>
          <w:rFonts w:ascii="Calibri" w:eastAsia="Times New Roman" w:hAnsi="Calibri" w:cs="Calibri"/>
          <w:b/>
          <w:bCs/>
          <w:sz w:val="24"/>
          <w:szCs w:val="24"/>
          <w:lang w:val="en-GB" w:eastAsia="en-GB"/>
        </w:rPr>
        <w:t>Conclusion</w:t>
      </w:r>
    </w:p>
    <w:p w:rsidR="002952C9" w:rsidRPr="00881E78" w:rsidP="001C7A24">
      <w:pPr>
        <w:spacing w:after="0" w:line="240" w:lineRule="auto"/>
        <w:rPr>
          <w:rFonts w:ascii="Calibri" w:eastAsia="Times New Roman" w:hAnsi="Calibri" w:cs="Calibri"/>
          <w:sz w:val="24"/>
          <w:szCs w:val="24"/>
          <w:lang w:val="en-GB" w:eastAsia="en-GB"/>
        </w:rPr>
      </w:pPr>
    </w:p>
    <w:p w:rsidR="002952C9" w:rsidRPr="00881E78" w:rsidP="001C7A24">
      <w:pPr>
        <w:spacing w:after="0" w:line="240" w:lineRule="auto"/>
        <w:rPr>
          <w:rFonts w:ascii="Calibri" w:eastAsia="Times New Roman" w:hAnsi="Calibri" w:cs="Calibri"/>
          <w:sz w:val="24"/>
          <w:szCs w:val="24"/>
          <w:lang w:val="en-GB" w:eastAsia="en-GB"/>
        </w:rPr>
      </w:pPr>
      <w:r w:rsidRPr="00881E78">
        <w:rPr>
          <w:rFonts w:ascii="Calibri" w:eastAsia="Times New Roman" w:hAnsi="Calibri" w:cs="Calibri"/>
          <w:sz w:val="24"/>
          <w:szCs w:val="24"/>
          <w:lang w:val="en-GB" w:eastAsia="en-GB"/>
        </w:rPr>
        <w:t>2</w:t>
      </w:r>
      <w:r w:rsidRPr="00881E78">
        <w:rPr>
          <w:rFonts w:ascii="Calibri" w:eastAsia="Times New Roman" w:hAnsi="Calibri" w:cs="Calibri"/>
          <w:sz w:val="24"/>
          <w:szCs w:val="24"/>
          <w:lang w:val="en-GB" w:eastAsia="en-GB"/>
        </w:rPr>
        <w:t>5</w:t>
      </w:r>
      <w:r w:rsidRPr="00881E78">
        <w:rPr>
          <w:rFonts w:ascii="Calibri" w:eastAsia="Times New Roman" w:hAnsi="Calibri" w:cs="Calibri"/>
          <w:sz w:val="24"/>
          <w:szCs w:val="24"/>
          <w:lang w:val="en-GB" w:eastAsia="en-GB"/>
        </w:rPr>
        <w:t xml:space="preserve">. Where does the strain go? This question, rather than the question of which governance model to adopt, should determine the shape of policing reform in Wales. The evidence shows consistently that policing faces significant pressures arising from increasing demand, workforce strain and growing complexity (HMICFRS, 2025; James et al., 2023; </w:t>
      </w:r>
      <w:r w:rsidRPr="00881E78">
        <w:rPr>
          <w:rFonts w:ascii="Calibri" w:eastAsia="Times New Roman" w:hAnsi="Calibri" w:cs="Calibri"/>
          <w:sz w:val="24"/>
          <w:szCs w:val="24"/>
          <w:lang w:val="en-GB" w:eastAsia="en-GB"/>
        </w:rPr>
        <w:t>Cox et al 2024,</w:t>
      </w:r>
      <w:r w:rsidRPr="00881E78">
        <w:rPr>
          <w:rFonts w:ascii="Calibri" w:eastAsia="Times New Roman" w:hAnsi="Calibri" w:cs="Calibri"/>
          <w:sz w:val="24"/>
          <w:szCs w:val="24"/>
          <w:lang w:val="en-GB" w:eastAsia="en-GB"/>
        </w:rPr>
        <w:t xml:space="preserve"> </w:t>
      </w:r>
      <w:r w:rsidRPr="00881E78">
        <w:rPr>
          <w:rFonts w:ascii="Calibri" w:eastAsia="Times New Roman" w:hAnsi="Calibri" w:cs="Calibri"/>
          <w:sz w:val="24"/>
          <w:szCs w:val="24"/>
          <w:lang w:val="en-GB" w:eastAsia="en-GB"/>
        </w:rPr>
        <w:t>James, Cox and Carr, 2025). Structural change does not automatically resolve these pressures; it can just as easily redistribute them. Reform succeeds only when it can sustain performance over time and when leaders possess the confidence to establish priorities and accept responsibility for difficult decisions (James, 2026; Police Foundation, 2026).</w:t>
      </w:r>
    </w:p>
    <w:p w:rsidR="002952C9" w:rsidRPr="00881E78" w:rsidP="001C7A24">
      <w:pPr>
        <w:spacing w:after="0" w:line="240" w:lineRule="auto"/>
        <w:rPr>
          <w:rFonts w:ascii="Calibri" w:eastAsia="Times New Roman" w:hAnsi="Calibri" w:cs="Calibri"/>
          <w:sz w:val="24"/>
          <w:szCs w:val="24"/>
          <w:lang w:val="en-GB" w:eastAsia="en-GB"/>
        </w:rPr>
      </w:pPr>
    </w:p>
    <w:p w:rsidR="002952C9" w:rsidRPr="00881E78" w:rsidP="60049AAB">
      <w:pPr>
        <w:spacing w:after="0" w:line="240" w:lineRule="auto"/>
        <w:rPr>
          <w:rFonts w:ascii="Calibri" w:eastAsia="Times New Roman" w:hAnsi="Calibri" w:cs="Calibri"/>
          <w:sz w:val="24"/>
          <w:szCs w:val="24"/>
          <w:lang w:val="en-GB" w:eastAsia="en-GB"/>
        </w:rPr>
      </w:pPr>
      <w:r w:rsidRPr="00881E78">
        <w:rPr>
          <w:rFonts w:ascii="Calibri" w:eastAsia="Times New Roman" w:hAnsi="Calibri" w:cs="Calibri"/>
          <w:sz w:val="24"/>
          <w:szCs w:val="24"/>
          <w:lang w:val="en-GB" w:eastAsia="en-GB"/>
        </w:rPr>
        <w:t>2</w:t>
      </w:r>
      <w:r w:rsidRPr="00881E78">
        <w:rPr>
          <w:rFonts w:ascii="Calibri" w:eastAsia="Times New Roman" w:hAnsi="Calibri" w:cs="Calibri"/>
          <w:sz w:val="24"/>
          <w:szCs w:val="24"/>
          <w:lang w:val="en-GB" w:eastAsia="en-GB"/>
        </w:rPr>
        <w:t>6</w:t>
      </w:r>
      <w:r w:rsidRPr="00881E78">
        <w:rPr>
          <w:rFonts w:ascii="Calibri" w:eastAsia="Times New Roman" w:hAnsi="Calibri" w:cs="Calibri"/>
          <w:sz w:val="24"/>
          <w:szCs w:val="24"/>
          <w:lang w:val="en-GB" w:eastAsia="en-GB"/>
        </w:rPr>
        <w:t>. The Commi</w:t>
      </w:r>
      <w:r w:rsidRPr="00881E78">
        <w:rPr>
          <w:rFonts w:ascii="Calibri" w:eastAsia="Times New Roman" w:hAnsi="Calibri" w:cs="Calibri"/>
          <w:sz w:val="24"/>
          <w:szCs w:val="24"/>
          <w:lang w:val="en-GB" w:eastAsia="en-GB"/>
        </w:rPr>
        <w:t>ttee</w:t>
      </w:r>
      <w:r w:rsidRPr="00881E78">
        <w:rPr>
          <w:rFonts w:ascii="Calibri" w:eastAsia="Times New Roman" w:hAnsi="Calibri" w:cs="Calibri"/>
          <w:sz w:val="24"/>
          <w:szCs w:val="24"/>
          <w:lang w:val="en-GB" w:eastAsia="en-GB"/>
        </w:rPr>
        <w:t xml:space="preserve"> </w:t>
      </w:r>
      <w:r w:rsidRPr="00881E78">
        <w:rPr>
          <w:rFonts w:ascii="Calibri" w:eastAsia="Times New Roman" w:hAnsi="Calibri" w:cs="Calibri"/>
          <w:sz w:val="24"/>
          <w:szCs w:val="24"/>
          <w:lang w:val="en-GB" w:eastAsia="en-GB"/>
        </w:rPr>
        <w:t xml:space="preserve">is </w:t>
      </w:r>
      <w:r w:rsidRPr="00881E78">
        <w:rPr>
          <w:rFonts w:ascii="Calibri" w:eastAsia="Times New Roman" w:hAnsi="Calibri" w:cs="Calibri"/>
          <w:sz w:val="24"/>
          <w:szCs w:val="24"/>
          <w:lang w:val="en-GB" w:eastAsia="en-GB"/>
        </w:rPr>
        <w:t xml:space="preserve">invited to evaluate each reform proposal against the Four Cs. Does it strengthen Community relationships and public legitimacy? Does it enhance operational Capability without creating new, uncompensated burdens? Does it protect workforce Capacity and organisational </w:t>
      </w:r>
      <w:bookmarkStart w:id="2" w:name="_Int_hmvbDisE"/>
      <w:r w:rsidRPr="00881E78">
        <w:rPr>
          <w:rFonts w:ascii="Calibri" w:eastAsia="Times New Roman" w:hAnsi="Calibri" w:cs="Calibri"/>
          <w:sz w:val="24"/>
          <w:szCs w:val="24"/>
          <w:lang w:val="en-GB" w:eastAsia="en-GB"/>
        </w:rPr>
        <w:t>resilience</w:t>
      </w:r>
      <w:bookmarkEnd w:id="2"/>
      <w:r w:rsidRPr="00881E78">
        <w:rPr>
          <w:rFonts w:ascii="Calibri" w:eastAsia="Times New Roman" w:hAnsi="Calibri" w:cs="Calibri"/>
          <w:sz w:val="24"/>
          <w:szCs w:val="24"/>
          <w:lang w:val="en-GB" w:eastAsia="en-GB"/>
        </w:rPr>
        <w:t xml:space="preserve"> a</w:t>
      </w:r>
      <w:r w:rsidRPr="00881E78">
        <w:rPr>
          <w:rFonts w:ascii="Calibri" w:eastAsia="Times New Roman" w:hAnsi="Calibri" w:cs="Calibri"/>
          <w:sz w:val="24"/>
          <w:szCs w:val="24"/>
          <w:lang w:val="en-GB" w:eastAsia="en-GB"/>
        </w:rPr>
        <w:t xml:space="preserve">nd does it give leaders the Confidence to manage demand, establish priorities and define what policing is (and is not) responsible for delivering? </w:t>
      </w:r>
    </w:p>
    <w:p w:rsidR="002952C9" w:rsidRPr="00881E78" w:rsidP="60049AAB">
      <w:pPr>
        <w:spacing w:after="0" w:line="240" w:lineRule="auto"/>
        <w:rPr>
          <w:rFonts w:ascii="Calibri" w:eastAsia="Times New Roman" w:hAnsi="Calibri" w:cs="Calibri"/>
          <w:sz w:val="24"/>
          <w:szCs w:val="24"/>
          <w:lang w:val="en-GB" w:eastAsia="en-GB"/>
        </w:rPr>
      </w:pPr>
    </w:p>
    <w:p w:rsidR="002952C9" w:rsidRPr="00881E78" w:rsidP="60049AAB">
      <w:pPr>
        <w:spacing w:after="0" w:line="240" w:lineRule="auto"/>
        <w:rPr>
          <w:rFonts w:ascii="Calibri" w:eastAsia="Times New Roman" w:hAnsi="Calibri" w:cs="Calibri"/>
          <w:sz w:val="24"/>
          <w:szCs w:val="24"/>
          <w:lang w:val="en-GB" w:eastAsia="en-GB"/>
        </w:rPr>
      </w:pPr>
      <w:r w:rsidRPr="00881E78">
        <w:rPr>
          <w:rFonts w:ascii="Calibri" w:eastAsia="Times New Roman" w:hAnsi="Calibri" w:cs="Calibri"/>
          <w:sz w:val="24"/>
          <w:szCs w:val="24"/>
          <w:lang w:val="en-GB" w:eastAsia="en-GB"/>
        </w:rPr>
        <w:t xml:space="preserve">27. </w:t>
      </w:r>
      <w:r w:rsidRPr="00881E78">
        <w:rPr>
          <w:rFonts w:ascii="Calibri" w:eastAsia="Times New Roman" w:hAnsi="Calibri" w:cs="Calibri"/>
          <w:sz w:val="24"/>
          <w:szCs w:val="24"/>
          <w:lang w:val="en-GB"/>
        </w:rPr>
        <w:t>Reform should be judged not by the scale of institutional change it produces, but by whether it improves outcomes for communities while strengthening the capacity, resilience and sustainability of the police service. If the underlying pressures remain, reform may</w:t>
      </w:r>
      <w:r w:rsidRPr="00881E78">
        <w:rPr>
          <w:rFonts w:ascii="Calibri" w:eastAsia="Times New Roman" w:hAnsi="Calibri" w:cs="Calibri"/>
          <w:sz w:val="24"/>
          <w:szCs w:val="24"/>
          <w:lang w:val="en-GB"/>
        </w:rPr>
        <w:t xml:space="preserve"> be found to have</w:t>
      </w:r>
      <w:r w:rsidRPr="00881E78">
        <w:rPr>
          <w:rFonts w:ascii="Calibri" w:eastAsia="Times New Roman" w:hAnsi="Calibri" w:cs="Calibri"/>
          <w:sz w:val="24"/>
          <w:szCs w:val="24"/>
          <w:lang w:val="en-GB"/>
        </w:rPr>
        <w:t xml:space="preserve"> change</w:t>
      </w:r>
      <w:r w:rsidRPr="00881E78">
        <w:rPr>
          <w:rFonts w:ascii="Calibri" w:eastAsia="Times New Roman" w:hAnsi="Calibri" w:cs="Calibri"/>
          <w:sz w:val="24"/>
          <w:szCs w:val="24"/>
          <w:lang w:val="en-GB"/>
        </w:rPr>
        <w:t>d</w:t>
      </w:r>
      <w:r w:rsidRPr="00881E78">
        <w:rPr>
          <w:rFonts w:ascii="Calibri" w:eastAsia="Times New Roman" w:hAnsi="Calibri" w:cs="Calibri"/>
          <w:sz w:val="24"/>
          <w:szCs w:val="24"/>
          <w:lang w:val="en-GB"/>
        </w:rPr>
        <w:t xml:space="preserve"> the structure of policing in Wales without changing the realities of policing.</w:t>
      </w:r>
    </w:p>
    <w:p w:rsidR="002952C9" w:rsidP="00BF6C4F">
      <w:pPr>
        <w:rPr>
          <w:rFonts w:ascii="Calibri" w:hAnsi="Calibri" w:cs="Calibri"/>
          <w:i/>
          <w:iCs/>
          <w:sz w:val="24"/>
          <w:szCs w:val="24"/>
          <w:lang w:val="en-GB"/>
        </w:rPr>
      </w:pPr>
    </w:p>
    <w:p w:rsidR="00881E78" w:rsidRPr="00881E78" w:rsidP="00BF6C4F">
      <w:pPr>
        <w:rPr>
          <w:rFonts w:ascii="Calibri" w:hAnsi="Calibri" w:cs="Calibri"/>
          <w:i/>
          <w:iCs/>
          <w:sz w:val="24"/>
          <w:szCs w:val="24"/>
          <w:lang w:val="en-GB"/>
        </w:rPr>
      </w:pPr>
      <w:r>
        <w:rPr>
          <w:rFonts w:ascii="Calibri" w:hAnsi="Calibri" w:cs="Calibri"/>
          <w:i/>
          <w:iCs/>
          <w:sz w:val="24"/>
          <w:szCs w:val="24"/>
          <w:lang w:val="en-GB"/>
        </w:rPr>
        <w:t>June 2026</w:t>
      </w:r>
    </w:p>
    <w:p w:rsidR="002952C9" w:rsidRPr="00881E78" w:rsidP="00BF6C4F">
      <w:pPr>
        <w:spacing w:before="100" w:beforeAutospacing="1" w:after="100" w:afterAutospacing="1" w:line="240" w:lineRule="auto"/>
        <w:outlineLvl w:val="1"/>
        <w:rPr>
          <w:rFonts w:ascii="Calibri" w:eastAsia="Times New Roman" w:hAnsi="Calibri" w:cs="Calibri"/>
          <w:b/>
          <w:bCs/>
          <w:sz w:val="24"/>
          <w:szCs w:val="24"/>
          <w:lang w:val="en-GB" w:eastAsia="en-GB"/>
        </w:rPr>
      </w:pPr>
      <w:r w:rsidRPr="00881E78">
        <w:rPr>
          <w:rFonts w:ascii="Calibri" w:eastAsia="Times New Roman" w:hAnsi="Calibri" w:cs="Calibri"/>
          <w:b/>
          <w:bCs/>
          <w:sz w:val="24"/>
          <w:szCs w:val="24"/>
          <w:lang w:val="en-GB" w:eastAsia="en-GB"/>
        </w:rPr>
        <w:t>References</w:t>
      </w:r>
    </w:p>
    <w:p w:rsidR="002952C9" w:rsidRPr="00881E78" w:rsidP="78292130">
      <w:pPr>
        <w:spacing w:before="100" w:beforeAutospacing="1" w:after="100" w:afterAutospacing="1" w:line="240" w:lineRule="auto"/>
        <w:rPr>
          <w:rFonts w:ascii="Calibri" w:hAnsi="Calibri" w:cs="Calibri"/>
          <w:sz w:val="24"/>
          <w:szCs w:val="24"/>
        </w:rPr>
      </w:pPr>
      <w:r w:rsidRPr="00881E78">
        <w:rPr>
          <w:rFonts w:ascii="Calibri" w:eastAsia="Times New Roman" w:hAnsi="Calibri" w:cs="Calibri"/>
          <w:sz w:val="24"/>
          <w:szCs w:val="24"/>
          <w:lang w:val="en-GB" w:eastAsia="en-GB"/>
        </w:rPr>
        <w:t xml:space="preserve">Bradford, B. (2024). </w:t>
      </w:r>
      <w:r w:rsidRPr="00881E78">
        <w:rPr>
          <w:rFonts w:ascii="Calibri" w:eastAsia="Times New Roman" w:hAnsi="Calibri" w:cs="Calibri"/>
          <w:i/>
          <w:iCs/>
          <w:sz w:val="24"/>
          <w:szCs w:val="24"/>
          <w:lang w:val="en-GB" w:eastAsia="en-GB"/>
        </w:rPr>
        <w:t>What goes up must come down? 25 years of public trust in the police</w:t>
      </w:r>
      <w:r w:rsidRPr="00881E78">
        <w:rPr>
          <w:rFonts w:ascii="Calibri" w:eastAsia="Times New Roman" w:hAnsi="Calibri" w:cs="Calibri"/>
          <w:sz w:val="24"/>
          <w:szCs w:val="24"/>
          <w:lang w:val="en-GB" w:eastAsia="en-GB"/>
        </w:rPr>
        <w:t xml:space="preserve">. </w:t>
      </w:r>
      <w:r w:rsidRPr="00881E78">
        <w:rPr>
          <w:rFonts w:ascii="Calibri" w:eastAsia="Times New Roman" w:hAnsi="Calibri" w:cs="Calibri"/>
          <w:i/>
          <w:iCs/>
          <w:sz w:val="24"/>
          <w:szCs w:val="24"/>
          <w:lang w:val="en-GB" w:eastAsia="en-GB"/>
        </w:rPr>
        <w:t>Policing and Society</w:t>
      </w:r>
      <w:r w:rsidRPr="00881E78">
        <w:rPr>
          <w:rFonts w:ascii="Calibri" w:eastAsia="Times New Roman" w:hAnsi="Calibri" w:cs="Calibri"/>
          <w:sz w:val="24"/>
          <w:szCs w:val="24"/>
          <w:lang w:val="en-GB" w:eastAsia="en-GB"/>
        </w:rPr>
        <w:t xml:space="preserve">, 26(4). </w:t>
      </w:r>
      <w:r>
        <w:fldChar w:fldCharType="begin"/>
      </w:r>
      <w:r>
        <w:instrText xml:space="preserve"> HYPERLINK "https://doi.org/10.1177/14613557241298858" </w:instrText>
      </w:r>
      <w:r>
        <w:fldChar w:fldCharType="separate"/>
      </w:r>
      <w:r w:rsidRPr="00881E78">
        <w:rPr>
          <w:rFonts w:ascii="Calibri" w:eastAsia="Times New Roman" w:hAnsi="Calibri" w:cs="Calibri"/>
          <w:sz w:val="24"/>
          <w:szCs w:val="24"/>
          <w:u w:val="single"/>
          <w:lang w:val="en-GB" w:eastAsia="en-GB"/>
        </w:rPr>
        <w:t>https://doi.org/10.1177/14613557241298858</w:t>
      </w:r>
      <w:r>
        <w:fldChar w:fldCharType="end"/>
      </w:r>
    </w:p>
    <w:p w:rsidR="002952C9" w:rsidRPr="00881E78" w:rsidP="2F4A17AC">
      <w:pPr>
        <w:spacing w:before="100" w:beforeAutospacing="1" w:after="100" w:afterAutospacing="1" w:line="240" w:lineRule="auto"/>
        <w:rPr>
          <w:rFonts w:ascii="Calibri" w:eastAsia="Times New Roman" w:hAnsi="Calibri" w:cs="Calibri"/>
          <w:sz w:val="24"/>
          <w:szCs w:val="24"/>
          <w:lang w:val="en-GB" w:eastAsia="en-GB"/>
        </w:rPr>
      </w:pPr>
      <w:r w:rsidRPr="00881E78">
        <w:rPr>
          <w:rFonts w:ascii="Calibri" w:eastAsia="Times New Roman" w:hAnsi="Calibri" w:cs="Calibri"/>
          <w:sz w:val="24"/>
          <w:szCs w:val="24"/>
          <w:lang w:eastAsia="en-GB"/>
        </w:rPr>
        <w:t>Cox, C.; Yates, J., O’Brien, F.; Pajon, L., Farrell, A., Ward, M., McCabe, P.</w:t>
      </w:r>
      <w:r w:rsidRPr="00881E78">
        <w:rPr>
          <w:rFonts w:ascii="Calibri" w:eastAsia="Times New Roman" w:hAnsi="Calibri" w:cs="Calibri"/>
          <w:sz w:val="24"/>
          <w:szCs w:val="24"/>
          <w:lang w:eastAsia="en-GB"/>
        </w:rPr>
        <w:t xml:space="preserve">; </w:t>
      </w:r>
      <w:r w:rsidRPr="00881E78">
        <w:rPr>
          <w:rFonts w:ascii="Calibri" w:eastAsia="Times New Roman" w:hAnsi="Calibri" w:cs="Calibri"/>
          <w:sz w:val="24"/>
          <w:szCs w:val="24"/>
          <w:lang w:eastAsia="en-GB"/>
        </w:rPr>
        <w:t xml:space="preserve">James, A. McNamara-Catalano, I. </w:t>
      </w:r>
      <w:r w:rsidRPr="00881E78">
        <w:rPr>
          <w:rFonts w:ascii="Calibri" w:eastAsia="Times New Roman" w:hAnsi="Calibri" w:cs="Calibri"/>
          <w:i/>
          <w:iCs/>
          <w:sz w:val="24"/>
          <w:szCs w:val="24"/>
          <w:lang w:eastAsia="en-GB"/>
        </w:rPr>
        <w:t xml:space="preserve">Wearable Technology </w:t>
      </w:r>
      <w:r w:rsidRPr="00881E78">
        <w:rPr>
          <w:rFonts w:ascii="Calibri" w:eastAsia="Times New Roman" w:hAnsi="Calibri" w:cs="Calibri"/>
          <w:sz w:val="24"/>
          <w:szCs w:val="24"/>
          <w:lang w:eastAsia="en-GB"/>
        </w:rPr>
        <w:t>(2024).</w:t>
      </w:r>
      <w:r w:rsidRPr="00881E78">
        <w:rPr>
          <w:rFonts w:ascii="Calibri" w:eastAsia="Times New Roman" w:hAnsi="Calibri" w:cs="Calibri"/>
          <w:i/>
          <w:iCs/>
          <w:sz w:val="24"/>
          <w:szCs w:val="24"/>
          <w:lang w:eastAsia="en-GB"/>
        </w:rPr>
        <w:t xml:space="preserve"> A Wellbeing Option for Serving Police Officers and Staff? A Comparison of Results of a Pilot Study with Firearms Officers and a Group of Mixed Officers and Staff. Int. J. Environ. Res. Public Health</w:t>
      </w:r>
      <w:r w:rsidRPr="00881E78">
        <w:rPr>
          <w:rFonts w:ascii="Calibri" w:eastAsia="Times New Roman" w:hAnsi="Calibri" w:cs="Calibri"/>
          <w:sz w:val="24"/>
          <w:szCs w:val="24"/>
          <w:lang w:eastAsia="en-GB"/>
        </w:rPr>
        <w:t>, 21, 186. https://doi.</w:t>
      </w:r>
    </w:p>
    <w:p w:rsidR="002952C9" w:rsidRPr="00881E78" w:rsidP="00BF6C4F">
      <w:pPr>
        <w:spacing w:before="100" w:beforeAutospacing="1" w:after="100" w:afterAutospacing="1" w:line="240" w:lineRule="auto"/>
        <w:rPr>
          <w:rFonts w:ascii="Calibri" w:eastAsia="Times New Roman" w:hAnsi="Calibri" w:cs="Calibri"/>
          <w:sz w:val="24"/>
          <w:szCs w:val="24"/>
          <w:lang w:val="en-GB" w:eastAsia="en-GB"/>
        </w:rPr>
      </w:pPr>
      <w:r w:rsidRPr="00881E78">
        <w:rPr>
          <w:rFonts w:ascii="Calibri" w:eastAsia="Times New Roman" w:hAnsi="Calibri" w:cs="Calibri"/>
          <w:sz w:val="24"/>
          <w:szCs w:val="24"/>
          <w:lang w:val="en-GB" w:eastAsia="en-GB"/>
        </w:rPr>
        <w:t xml:space="preserve">HM Inspectorate of Constabulary. (2005). </w:t>
      </w:r>
      <w:r w:rsidRPr="00881E78">
        <w:rPr>
          <w:rFonts w:ascii="Calibri" w:eastAsia="Times New Roman" w:hAnsi="Calibri" w:cs="Calibri"/>
          <w:i/>
          <w:iCs/>
          <w:sz w:val="24"/>
          <w:szCs w:val="24"/>
          <w:lang w:val="en-GB" w:eastAsia="en-GB"/>
        </w:rPr>
        <w:t>Closing the Gap: A Review of the Fitness for Purpose of the Current Structure of Policing in England and Wales</w:t>
      </w:r>
      <w:r w:rsidRPr="00881E78">
        <w:rPr>
          <w:rFonts w:ascii="Calibri" w:eastAsia="Times New Roman" w:hAnsi="Calibri" w:cs="Calibri"/>
          <w:sz w:val="24"/>
          <w:szCs w:val="24"/>
          <w:lang w:val="en-GB" w:eastAsia="en-GB"/>
        </w:rPr>
        <w:t>. London: HMIC.</w:t>
      </w:r>
    </w:p>
    <w:p w:rsidR="002952C9" w:rsidRPr="00881E78" w:rsidP="00BF6C4F">
      <w:pPr>
        <w:spacing w:before="100" w:beforeAutospacing="1" w:after="100" w:afterAutospacing="1" w:line="240" w:lineRule="auto"/>
        <w:rPr>
          <w:rFonts w:ascii="Calibri" w:eastAsia="Times New Roman" w:hAnsi="Calibri" w:cs="Calibri"/>
          <w:sz w:val="24"/>
          <w:szCs w:val="24"/>
          <w:lang w:val="en-GB" w:eastAsia="en-GB"/>
        </w:rPr>
      </w:pPr>
      <w:r w:rsidRPr="00881E78">
        <w:rPr>
          <w:rFonts w:ascii="Calibri" w:eastAsia="Times New Roman" w:hAnsi="Calibri" w:cs="Calibri"/>
          <w:sz w:val="24"/>
          <w:szCs w:val="24"/>
          <w:lang w:val="en-GB" w:eastAsia="en-GB"/>
        </w:rPr>
        <w:t xml:space="preserve">HM Inspectorate of Constabulary and Fire &amp; Rescue Services. (2025). </w:t>
      </w:r>
      <w:r w:rsidRPr="00881E78">
        <w:rPr>
          <w:rFonts w:ascii="Calibri" w:eastAsia="Times New Roman" w:hAnsi="Calibri" w:cs="Calibri"/>
          <w:i/>
          <w:iCs/>
          <w:sz w:val="24"/>
          <w:szCs w:val="24"/>
          <w:lang w:val="en-GB" w:eastAsia="en-GB"/>
        </w:rPr>
        <w:t>State of Policing: The Annual Assessment of Policing in England and Wales 2024–25</w:t>
      </w:r>
      <w:r w:rsidRPr="00881E78">
        <w:rPr>
          <w:rFonts w:ascii="Calibri" w:eastAsia="Times New Roman" w:hAnsi="Calibri" w:cs="Calibri"/>
          <w:sz w:val="24"/>
          <w:szCs w:val="24"/>
          <w:lang w:val="en-GB" w:eastAsia="en-GB"/>
        </w:rPr>
        <w:t xml:space="preserve">. </w:t>
      </w:r>
      <w:r>
        <w:fldChar w:fldCharType="begin"/>
      </w:r>
      <w:r>
        <w:instrText xml:space="preserve"> HYPERLINK "https://hmicfrs.justiceinspectorates.gov.uk/publication-html/state-of-policing-the-annual-assessment-of-policing-in-england-and-wales-2024-25/" </w:instrText>
      </w:r>
      <w:r>
        <w:fldChar w:fldCharType="separate"/>
      </w:r>
      <w:r w:rsidRPr="00881E78">
        <w:rPr>
          <w:rFonts w:ascii="Calibri" w:eastAsia="Times New Roman" w:hAnsi="Calibri" w:cs="Calibri"/>
          <w:sz w:val="24"/>
          <w:szCs w:val="24"/>
          <w:u w:val="single"/>
          <w:lang w:val="en-GB" w:eastAsia="en-GB"/>
        </w:rPr>
        <w:t>https://hmicfrs.justiceinspectorates.gov.uk/publication-html/state-of-policing-the-annual-assessment-of-policing-in-england-and-wales-2024-25/</w:t>
      </w:r>
      <w:r>
        <w:fldChar w:fldCharType="end"/>
      </w:r>
    </w:p>
    <w:p w:rsidR="002952C9" w:rsidRPr="00881E78" w:rsidP="78292130">
      <w:pPr>
        <w:spacing w:before="100" w:beforeAutospacing="1" w:after="100" w:afterAutospacing="1" w:line="240" w:lineRule="auto"/>
        <w:rPr>
          <w:rFonts w:ascii="Calibri" w:eastAsia="Times New Roman" w:hAnsi="Calibri" w:cs="Calibri"/>
          <w:sz w:val="24"/>
          <w:szCs w:val="24"/>
          <w:lang w:val="en-GB" w:eastAsia="en-GB"/>
        </w:rPr>
      </w:pPr>
      <w:r w:rsidRPr="00881E78">
        <w:rPr>
          <w:rFonts w:ascii="Calibri" w:eastAsia="Times New Roman" w:hAnsi="Calibri" w:cs="Calibri"/>
          <w:color w:val="2A2A2A"/>
          <w:sz w:val="24"/>
          <w:szCs w:val="24"/>
          <w:lang w:val="en-GB"/>
        </w:rPr>
        <w:t xml:space="preserve">Innes, M.; Roberts, C.: Lowe, </w:t>
      </w:r>
      <w:r w:rsidRPr="00881E78">
        <w:rPr>
          <w:rFonts w:ascii="Calibri" w:eastAsia="Times New Roman" w:hAnsi="Calibri" w:cs="Calibri"/>
          <w:color w:val="2A2A2A"/>
          <w:sz w:val="24"/>
          <w:szCs w:val="24"/>
          <w:lang w:val="en-GB"/>
        </w:rPr>
        <w:t>T.; Innes, H.</w:t>
      </w:r>
      <w:r w:rsidRPr="00881E78">
        <w:rPr>
          <w:rFonts w:ascii="Calibri" w:eastAsia="Times New Roman" w:hAnsi="Calibri" w:cs="Calibri"/>
          <w:color w:val="2A2A2A"/>
          <w:sz w:val="24"/>
          <w:szCs w:val="24"/>
          <w:lang w:val="en-GB"/>
        </w:rPr>
        <w:t xml:space="preserve"> (2020), </w:t>
      </w:r>
      <w:r w:rsidRPr="00881E78">
        <w:rPr>
          <w:rFonts w:ascii="Calibri" w:eastAsia="Times New Roman" w:hAnsi="Calibri" w:cs="Calibri"/>
          <w:i/>
          <w:iCs/>
          <w:color w:val="2A2A2A"/>
          <w:sz w:val="24"/>
          <w:szCs w:val="24"/>
          <w:lang w:val="en-GB"/>
        </w:rPr>
        <w:t>Neighbourhood Policing: The Rise and Fall of a Policing Model</w:t>
      </w:r>
      <w:r w:rsidRPr="00881E78">
        <w:rPr>
          <w:rFonts w:ascii="Calibri" w:eastAsia="Times New Roman" w:hAnsi="Calibri" w:cs="Calibri"/>
          <w:color w:val="2A2A2A"/>
          <w:sz w:val="24"/>
          <w:szCs w:val="24"/>
          <w:lang w:val="en-GB"/>
        </w:rPr>
        <w:t xml:space="preserve">, Clarendon Studies in Criminology (Oxford; online edn, Oxford Academic, 23 July 2020), </w:t>
      </w:r>
      <w:r>
        <w:fldChar w:fldCharType="begin"/>
      </w:r>
      <w:r>
        <w:instrText xml:space="preserve"> HYPERLINK "https://doi.org/10.1093/oso/9780198783213.001.0001" </w:instrText>
      </w:r>
      <w:r>
        <w:fldChar w:fldCharType="separate"/>
      </w:r>
      <w:r w:rsidRPr="00881E78">
        <w:rPr>
          <w:rStyle w:val="Hyperlink"/>
          <w:rFonts w:ascii="Calibri" w:eastAsia="Times New Roman" w:hAnsi="Calibri" w:cs="Calibri"/>
          <w:color w:val="006FB7"/>
          <w:sz w:val="24"/>
          <w:szCs w:val="24"/>
          <w:u w:val="none"/>
          <w:lang w:val="en-GB"/>
        </w:rPr>
        <w:t>https://doi.org/10.1093/oso/9780198783213.001.0001</w:t>
      </w:r>
      <w:r>
        <w:fldChar w:fldCharType="end"/>
      </w:r>
      <w:r w:rsidRPr="00881E78">
        <w:rPr>
          <w:rFonts w:ascii="Calibri" w:eastAsia="Times New Roman" w:hAnsi="Calibri" w:cs="Calibri"/>
          <w:color w:val="2A2A2A"/>
          <w:sz w:val="24"/>
          <w:szCs w:val="24"/>
          <w:lang w:val="en-GB"/>
        </w:rPr>
        <w:t>, accessed 10 June 2026.</w:t>
      </w:r>
      <w:r w:rsidRPr="00881E78">
        <w:rPr>
          <w:rFonts w:ascii="Calibri" w:eastAsia="Times New Roman" w:hAnsi="Calibri" w:cs="Calibri"/>
          <w:sz w:val="24"/>
          <w:szCs w:val="24"/>
          <w:lang w:val="en-GB"/>
        </w:rPr>
        <w:t xml:space="preserve"> </w:t>
      </w:r>
    </w:p>
    <w:p w:rsidR="002952C9" w:rsidRPr="00881E78" w:rsidP="78292130">
      <w:pPr>
        <w:spacing w:before="100" w:beforeAutospacing="1" w:after="100" w:afterAutospacing="1" w:line="240" w:lineRule="auto"/>
        <w:rPr>
          <w:rFonts w:ascii="Calibri" w:eastAsia="Times New Roman" w:hAnsi="Calibri" w:cs="Calibri"/>
          <w:sz w:val="24"/>
          <w:szCs w:val="24"/>
          <w:lang w:val="en-GB" w:eastAsia="en-GB"/>
        </w:rPr>
      </w:pPr>
      <w:r w:rsidRPr="00881E78">
        <w:rPr>
          <w:rFonts w:ascii="Calibri" w:eastAsia="Times New Roman" w:hAnsi="Calibri" w:cs="Calibri"/>
          <w:sz w:val="24"/>
          <w:szCs w:val="24"/>
          <w:lang w:val="en-GB" w:eastAsia="en-GB"/>
        </w:rPr>
        <w:t xml:space="preserve">James, A. (2026). </w:t>
      </w:r>
      <w:r w:rsidRPr="00881E78">
        <w:rPr>
          <w:rFonts w:ascii="Calibri" w:eastAsia="Times New Roman" w:hAnsi="Calibri" w:cs="Calibri"/>
          <w:i/>
          <w:iCs/>
          <w:sz w:val="24"/>
          <w:szCs w:val="24"/>
          <w:lang w:val="en-GB" w:eastAsia="en-GB"/>
        </w:rPr>
        <w:t>Operation Kairos: entropy and the temporality of organised policing</w:t>
      </w:r>
      <w:r w:rsidRPr="00881E78">
        <w:rPr>
          <w:rFonts w:ascii="Calibri" w:eastAsia="Times New Roman" w:hAnsi="Calibri" w:cs="Calibri"/>
          <w:sz w:val="24"/>
          <w:szCs w:val="24"/>
          <w:lang w:val="en-GB" w:eastAsia="en-GB"/>
        </w:rPr>
        <w:t xml:space="preserve">. </w:t>
      </w:r>
      <w:r w:rsidRPr="00881E78">
        <w:rPr>
          <w:rFonts w:ascii="Calibri" w:eastAsia="Times New Roman" w:hAnsi="Calibri" w:cs="Calibri"/>
          <w:i/>
          <w:iCs/>
          <w:sz w:val="24"/>
          <w:szCs w:val="24"/>
          <w:lang w:val="en-GB" w:eastAsia="en-GB"/>
        </w:rPr>
        <w:t>Evidence-Based Policing</w:t>
      </w:r>
      <w:r w:rsidRPr="00881E78">
        <w:rPr>
          <w:rFonts w:ascii="Calibri" w:eastAsia="Times New Roman" w:hAnsi="Calibri" w:cs="Calibri"/>
          <w:sz w:val="24"/>
          <w:szCs w:val="24"/>
          <w:lang w:val="en-GB" w:eastAsia="en-GB"/>
        </w:rPr>
        <w:t xml:space="preserve">. </w:t>
      </w:r>
      <w:r>
        <w:fldChar w:fldCharType="begin"/>
      </w:r>
      <w:r>
        <w:instrText xml:space="preserve"> HYPERLINK "https://doi.org/10.1080/30679125.2025.2607612" </w:instrText>
      </w:r>
      <w:r>
        <w:fldChar w:fldCharType="separate"/>
      </w:r>
      <w:r w:rsidRPr="00881E78">
        <w:rPr>
          <w:rFonts w:ascii="Calibri" w:eastAsia="Times New Roman" w:hAnsi="Calibri" w:cs="Calibri"/>
          <w:sz w:val="24"/>
          <w:szCs w:val="24"/>
          <w:u w:val="single"/>
          <w:lang w:val="en-GB" w:eastAsia="en-GB"/>
        </w:rPr>
        <w:t>https://doi.org/10.1080/30679125.2025.2607612</w:t>
      </w:r>
      <w:r>
        <w:fldChar w:fldCharType="end"/>
      </w:r>
    </w:p>
    <w:p w:rsidR="002952C9" w:rsidRPr="00881E78" w:rsidP="00BF6C4F">
      <w:pPr>
        <w:spacing w:before="100" w:beforeAutospacing="1" w:after="100" w:afterAutospacing="1" w:line="240" w:lineRule="auto"/>
        <w:rPr>
          <w:rFonts w:ascii="Calibri" w:eastAsia="Times New Roman" w:hAnsi="Calibri" w:cs="Calibri"/>
          <w:sz w:val="24"/>
          <w:szCs w:val="24"/>
          <w:lang w:val="en-GB" w:eastAsia="en-GB"/>
        </w:rPr>
      </w:pPr>
      <w:r w:rsidRPr="00881E78">
        <w:rPr>
          <w:rFonts w:ascii="Calibri" w:eastAsia="Times New Roman" w:hAnsi="Calibri" w:cs="Calibri"/>
          <w:sz w:val="24"/>
          <w:szCs w:val="24"/>
          <w:lang w:val="en-GB" w:eastAsia="en-GB"/>
        </w:rPr>
        <w:t xml:space="preserve">James, A., Cox, C. and Carr, R. (2025). </w:t>
      </w:r>
      <w:r w:rsidRPr="00881E78">
        <w:rPr>
          <w:rFonts w:ascii="Calibri" w:eastAsia="Times New Roman" w:hAnsi="Calibri" w:cs="Calibri"/>
          <w:i/>
          <w:iCs/>
          <w:sz w:val="24"/>
          <w:szCs w:val="24"/>
          <w:lang w:val="en-GB" w:eastAsia="en-GB"/>
        </w:rPr>
        <w:t>Caseloads, culture, and capacity: rethinking investigative policing</w:t>
      </w:r>
      <w:r w:rsidRPr="00881E78">
        <w:rPr>
          <w:rFonts w:ascii="Calibri" w:eastAsia="Times New Roman" w:hAnsi="Calibri" w:cs="Calibri"/>
          <w:sz w:val="24"/>
          <w:szCs w:val="24"/>
          <w:lang w:val="en-GB" w:eastAsia="en-GB"/>
        </w:rPr>
        <w:t xml:space="preserve">. </w:t>
      </w:r>
      <w:r w:rsidRPr="00881E78">
        <w:rPr>
          <w:rFonts w:ascii="Calibri" w:eastAsia="Times New Roman" w:hAnsi="Calibri" w:cs="Calibri"/>
          <w:i/>
          <w:iCs/>
          <w:sz w:val="24"/>
          <w:szCs w:val="24"/>
          <w:lang w:val="en-GB" w:eastAsia="en-GB"/>
        </w:rPr>
        <w:t>Policing &amp; Society</w:t>
      </w:r>
      <w:r w:rsidRPr="00881E78">
        <w:rPr>
          <w:rFonts w:ascii="Calibri" w:eastAsia="Times New Roman" w:hAnsi="Calibri" w:cs="Calibri"/>
          <w:sz w:val="24"/>
          <w:szCs w:val="24"/>
          <w:lang w:val="en-GB" w:eastAsia="en-GB"/>
        </w:rPr>
        <w:t xml:space="preserve">. </w:t>
      </w:r>
      <w:r>
        <w:fldChar w:fldCharType="begin"/>
      </w:r>
      <w:r>
        <w:instrText xml:space="preserve"> HYPERLINK "https://doi.org/10.1080/10439463.2025.2573903" </w:instrText>
      </w:r>
      <w:r>
        <w:fldChar w:fldCharType="separate"/>
      </w:r>
      <w:r w:rsidRPr="00881E78">
        <w:rPr>
          <w:rFonts w:ascii="Calibri" w:eastAsia="Times New Roman" w:hAnsi="Calibri" w:cs="Calibri"/>
          <w:sz w:val="24"/>
          <w:szCs w:val="24"/>
          <w:u w:val="single"/>
          <w:lang w:val="en-GB" w:eastAsia="en-GB"/>
        </w:rPr>
        <w:t>https://doi.org/10.1080/10439463.2025.2573903</w:t>
      </w:r>
      <w:r>
        <w:fldChar w:fldCharType="end"/>
      </w:r>
    </w:p>
    <w:p w:rsidR="002952C9" w:rsidRPr="00881E78" w:rsidP="00BF6C4F">
      <w:pPr>
        <w:spacing w:before="100" w:beforeAutospacing="1" w:after="100" w:afterAutospacing="1" w:line="240" w:lineRule="auto"/>
        <w:rPr>
          <w:rFonts w:ascii="Calibri" w:eastAsia="Times New Roman" w:hAnsi="Calibri" w:cs="Calibri"/>
          <w:sz w:val="24"/>
          <w:szCs w:val="24"/>
          <w:lang w:val="en-GB" w:eastAsia="en-GB"/>
        </w:rPr>
      </w:pPr>
      <w:r w:rsidRPr="00881E78">
        <w:rPr>
          <w:rFonts w:ascii="Calibri" w:eastAsia="Times New Roman" w:hAnsi="Calibri" w:cs="Calibri"/>
          <w:sz w:val="24"/>
          <w:szCs w:val="24"/>
          <w:lang w:val="en-GB" w:eastAsia="en-GB"/>
        </w:rPr>
        <w:t xml:space="preserve">James, A., Cox, C. and Carr, R. (2026). </w:t>
      </w:r>
      <w:r w:rsidRPr="00881E78">
        <w:rPr>
          <w:rFonts w:ascii="Calibri" w:eastAsia="Times New Roman" w:hAnsi="Calibri" w:cs="Calibri"/>
          <w:i/>
          <w:iCs/>
          <w:sz w:val="24"/>
          <w:szCs w:val="24"/>
          <w:lang w:val="en-GB" w:eastAsia="en-GB"/>
        </w:rPr>
        <w:t>Police reform focuses on structure. The deeper problems are capacity, capability, community and confidence</w:t>
      </w:r>
      <w:r w:rsidRPr="00881E78">
        <w:rPr>
          <w:rFonts w:ascii="Calibri" w:eastAsia="Times New Roman" w:hAnsi="Calibri" w:cs="Calibri"/>
          <w:sz w:val="24"/>
          <w:szCs w:val="24"/>
          <w:lang w:val="en-GB" w:eastAsia="en-GB"/>
        </w:rPr>
        <w:t xml:space="preserve">. British Society of Criminology Policing Network. </w:t>
      </w:r>
      <w:r>
        <w:fldChar w:fldCharType="begin"/>
      </w:r>
      <w:r>
        <w:instrText xml:space="preserve"> HYPERLINK "https://bscpolicingnetwork.wordpress.com/2026/05/20/police-reform-focuses-on-structure-the-deeper-problems-are-capacity-capability-community-and-confidence/" </w:instrText>
      </w:r>
      <w:r>
        <w:fldChar w:fldCharType="separate"/>
      </w:r>
      <w:r w:rsidRPr="00881E78">
        <w:rPr>
          <w:rFonts w:ascii="Calibri" w:eastAsia="Times New Roman" w:hAnsi="Calibri" w:cs="Calibri"/>
          <w:sz w:val="24"/>
          <w:szCs w:val="24"/>
          <w:u w:val="single"/>
          <w:lang w:val="en-GB" w:eastAsia="en-GB"/>
        </w:rPr>
        <w:t>https://bscpolicingnetwork.wordpress.com/2026/05/20/police-reform-</w:t>
      </w:r>
      <w:r w:rsidRPr="00881E78">
        <w:rPr>
          <w:rFonts w:ascii="Calibri" w:eastAsia="Times New Roman" w:hAnsi="Calibri" w:cs="Calibri"/>
          <w:sz w:val="24"/>
          <w:szCs w:val="24"/>
          <w:u w:val="single"/>
          <w:lang w:val="en-GB" w:eastAsia="en-GB"/>
        </w:rPr>
        <w:t>focuses-on-structure-the-deeper-problems-are-capacity-capability-community-and-confidence/</w:t>
      </w:r>
      <w:r>
        <w:fldChar w:fldCharType="end"/>
      </w:r>
    </w:p>
    <w:p w:rsidR="002952C9" w:rsidRPr="00881E78" w:rsidP="00BF6C4F">
      <w:pPr>
        <w:spacing w:before="100" w:beforeAutospacing="1" w:after="100" w:afterAutospacing="1" w:line="240" w:lineRule="auto"/>
        <w:rPr>
          <w:rFonts w:ascii="Calibri" w:eastAsia="Times New Roman" w:hAnsi="Calibri" w:cs="Calibri"/>
          <w:sz w:val="24"/>
          <w:szCs w:val="24"/>
          <w:lang w:val="en-GB" w:eastAsia="en-GB"/>
        </w:rPr>
      </w:pPr>
      <w:r w:rsidRPr="00881E78">
        <w:rPr>
          <w:rFonts w:ascii="Calibri" w:eastAsia="Times New Roman" w:hAnsi="Calibri" w:cs="Calibri"/>
          <w:sz w:val="24"/>
          <w:szCs w:val="24"/>
          <w:lang w:val="en-GB" w:eastAsia="en-GB"/>
        </w:rPr>
        <w:t xml:space="preserve">James, A., Rogers, C., Turner, J. and Silverstone, D. (2023). </w:t>
      </w:r>
      <w:r w:rsidRPr="00881E78">
        <w:rPr>
          <w:rFonts w:ascii="Calibri" w:eastAsia="Times New Roman" w:hAnsi="Calibri" w:cs="Calibri"/>
          <w:i/>
          <w:iCs/>
          <w:sz w:val="24"/>
          <w:szCs w:val="24"/>
          <w:lang w:val="en-GB" w:eastAsia="en-GB"/>
        </w:rPr>
        <w:t>Helping the police with their inquiries: improving investigator resilience and capacity in England and Wales</w:t>
      </w:r>
      <w:r w:rsidRPr="00881E78">
        <w:rPr>
          <w:rFonts w:ascii="Calibri" w:eastAsia="Times New Roman" w:hAnsi="Calibri" w:cs="Calibri"/>
          <w:sz w:val="24"/>
          <w:szCs w:val="24"/>
          <w:lang w:val="en-GB" w:eastAsia="en-GB"/>
        </w:rPr>
        <w:t xml:space="preserve">. </w:t>
      </w:r>
      <w:r w:rsidRPr="00881E78">
        <w:rPr>
          <w:rFonts w:ascii="Calibri" w:eastAsia="Times New Roman" w:hAnsi="Calibri" w:cs="Calibri"/>
          <w:i/>
          <w:iCs/>
          <w:sz w:val="24"/>
          <w:szCs w:val="24"/>
          <w:lang w:val="en-GB" w:eastAsia="en-GB"/>
        </w:rPr>
        <w:t>Journal of Criminological Research, Policy and Practice</w:t>
      </w:r>
      <w:r w:rsidRPr="00881E78">
        <w:rPr>
          <w:rFonts w:ascii="Calibri" w:eastAsia="Times New Roman" w:hAnsi="Calibri" w:cs="Calibri"/>
          <w:sz w:val="24"/>
          <w:szCs w:val="24"/>
          <w:lang w:val="en-GB" w:eastAsia="en-GB"/>
        </w:rPr>
        <w:t xml:space="preserve">. </w:t>
      </w:r>
      <w:r>
        <w:fldChar w:fldCharType="begin"/>
      </w:r>
      <w:r>
        <w:instrText xml:space="preserve"> HYPERLINK "https://doi.org/10.1108/JCRPP-11-2022-0055" </w:instrText>
      </w:r>
      <w:r>
        <w:fldChar w:fldCharType="separate"/>
      </w:r>
      <w:r w:rsidRPr="00881E78">
        <w:rPr>
          <w:rFonts w:ascii="Calibri" w:eastAsia="Times New Roman" w:hAnsi="Calibri" w:cs="Calibri"/>
          <w:sz w:val="24"/>
          <w:szCs w:val="24"/>
          <w:u w:val="single"/>
          <w:lang w:val="en-GB" w:eastAsia="en-GB"/>
        </w:rPr>
        <w:t>https://doi.org/10.1108/JCRPP-11-2022-0055</w:t>
      </w:r>
      <w:r>
        <w:fldChar w:fldCharType="end"/>
      </w:r>
    </w:p>
    <w:p w:rsidR="002952C9" w:rsidRPr="00881E78" w:rsidP="00BF6C4F">
      <w:pPr>
        <w:spacing w:before="100" w:beforeAutospacing="1" w:after="100" w:afterAutospacing="1" w:line="240" w:lineRule="auto"/>
        <w:rPr>
          <w:rFonts w:ascii="Calibri" w:eastAsia="Times New Roman" w:hAnsi="Calibri" w:cs="Calibri"/>
          <w:sz w:val="24"/>
          <w:szCs w:val="24"/>
          <w:lang w:val="en-GB" w:eastAsia="en-GB"/>
        </w:rPr>
      </w:pPr>
      <w:r w:rsidRPr="00881E78">
        <w:rPr>
          <w:rFonts w:ascii="Calibri" w:eastAsia="Times New Roman" w:hAnsi="Calibri" w:cs="Calibri"/>
          <w:sz w:val="24"/>
          <w:szCs w:val="24"/>
          <w:lang w:val="en-GB" w:eastAsia="en-GB"/>
        </w:rPr>
        <w:t xml:space="preserve">Police Foundation. (2026). </w:t>
      </w:r>
      <w:r w:rsidRPr="00881E78">
        <w:rPr>
          <w:rFonts w:ascii="Calibri" w:eastAsia="Times New Roman" w:hAnsi="Calibri" w:cs="Calibri"/>
          <w:i/>
          <w:iCs/>
          <w:sz w:val="24"/>
          <w:szCs w:val="24"/>
          <w:lang w:val="en-GB" w:eastAsia="en-GB"/>
        </w:rPr>
        <w:t>Ambition and coherence – but can reform on this scale land and will it deliver for the public?</w:t>
      </w:r>
      <w:r w:rsidRPr="00881E78">
        <w:rPr>
          <w:rFonts w:ascii="Calibri" w:eastAsia="Times New Roman" w:hAnsi="Calibri" w:cs="Calibri"/>
          <w:sz w:val="24"/>
          <w:szCs w:val="24"/>
          <w:lang w:val="en-GB" w:eastAsia="en-GB"/>
        </w:rPr>
        <w:t xml:space="preserve"> </w:t>
      </w:r>
      <w:r>
        <w:fldChar w:fldCharType="begin"/>
      </w:r>
      <w:r>
        <w:instrText xml:space="preserve"> HYPERLINK "https://www.police-foundation.org.uk/2026/01/ambition-and-coherence-but-can-reform-on-this-scale-land-and-will-it-deliver-for-the-public/" </w:instrText>
      </w:r>
      <w:r>
        <w:fldChar w:fldCharType="separate"/>
      </w:r>
      <w:r w:rsidRPr="00881E78">
        <w:rPr>
          <w:rFonts w:ascii="Calibri" w:eastAsia="Times New Roman" w:hAnsi="Calibri" w:cs="Calibri"/>
          <w:sz w:val="24"/>
          <w:szCs w:val="24"/>
          <w:u w:val="single"/>
          <w:lang w:val="en-GB" w:eastAsia="en-GB"/>
        </w:rPr>
        <w:t>https://www.police-foundation.org.uk/2026/01/ambition-and-coherence-but-can-reform-on-this-scale-land-and-will-it-deliver-for-the-public/</w:t>
      </w:r>
      <w:r>
        <w:fldChar w:fldCharType="end"/>
      </w:r>
    </w:p>
    <w:p w:rsidR="002952C9" w:rsidRPr="00881E78" w:rsidP="00BF6C4F">
      <w:pPr>
        <w:spacing w:before="100" w:beforeAutospacing="1" w:after="100" w:afterAutospacing="1" w:line="240" w:lineRule="auto"/>
        <w:rPr>
          <w:rFonts w:ascii="Calibri" w:eastAsia="Times New Roman" w:hAnsi="Calibri" w:cs="Calibri"/>
          <w:sz w:val="24"/>
          <w:szCs w:val="24"/>
          <w:lang w:val="en-GB" w:eastAsia="en-GB"/>
        </w:rPr>
      </w:pPr>
      <w:r w:rsidRPr="00881E78">
        <w:rPr>
          <w:rFonts w:ascii="Calibri" w:eastAsia="Times New Roman" w:hAnsi="Calibri" w:cs="Calibri"/>
          <w:sz w:val="24"/>
          <w:szCs w:val="24"/>
          <w:lang w:val="en-GB" w:eastAsia="en-GB"/>
        </w:rPr>
        <w:t xml:space="preserve">Welsh Affairs Committee. (2006). </w:t>
      </w:r>
      <w:r w:rsidRPr="00881E78">
        <w:rPr>
          <w:rFonts w:ascii="Calibri" w:eastAsia="Times New Roman" w:hAnsi="Calibri" w:cs="Calibri"/>
          <w:i/>
          <w:iCs/>
          <w:sz w:val="24"/>
          <w:szCs w:val="24"/>
          <w:lang w:val="en-GB" w:eastAsia="en-GB"/>
        </w:rPr>
        <w:t>Police Restructuring in Wales</w:t>
      </w:r>
      <w:r w:rsidRPr="00881E78">
        <w:rPr>
          <w:rFonts w:ascii="Calibri" w:eastAsia="Times New Roman" w:hAnsi="Calibri" w:cs="Calibri"/>
          <w:sz w:val="24"/>
          <w:szCs w:val="24"/>
          <w:lang w:val="en-GB" w:eastAsia="en-GB"/>
        </w:rPr>
        <w:t>. Third Report of Session 2005–06. London: The Stationery Office.</w:t>
      </w:r>
    </w:p>
    <w:p w:rsidR="002952C9" w:rsidP="00BF6C4F">
      <w:pPr>
        <w:rPr>
          <w:rFonts w:ascii="Calibri" w:hAnsi="Calibri" w:cs="Calibri"/>
          <w:i/>
          <w:iCs/>
          <w:sz w:val="24"/>
          <w:szCs w:val="24"/>
          <w:lang w:val="en-GB"/>
        </w:rPr>
      </w:pPr>
    </w:p>
    <w:p w:rsidR="002952C9" w:rsidRPr="00881E78">
      <w:pPr>
        <w:rPr>
          <w:rFonts w:ascii="Calibri" w:hAnsi="Calibri" w:cs="Calibri"/>
          <w:sz w:val="24"/>
          <w:szCs w:val="24"/>
        </w:rPr>
      </w:pPr>
    </w:p>
    <w:sectPr w:rsidSect="00BF6C4F">
      <w:footerReference w:type="default" r:id="rI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2C9">
    <w:pPr>
      <w:pStyle w:val="Footer"/>
      <w:jc w:val="right"/>
    </w:pPr>
  </w:p>
  <w:p w:rsidR="002952C9">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BF6C4F"/>
    <w:rPr>
      <w:color w:val="0000FF" w:themeColor="hyperlink"/>
      <w:u w:val="single"/>
    </w:rPr>
  </w:style>
  <w:style w:type="character" w:customStyle="1" w:styleId="UnresolvedMention1">
    <w:name w:val="Unresolved Mention1"/>
    <w:basedOn w:val="DefaultParagraphFont"/>
    <w:uiPriority w:val="99"/>
    <w:semiHidden/>
    <w:unhideWhenUsed/>
    <w:rsid w:val="00BF6C4F"/>
    <w:rPr>
      <w:color w:val="605E5C"/>
      <w:shd w:val="clear" w:color="auto" w:fill="E1DFDD"/>
    </w:rPr>
  </w:style>
  <w:style w:type="paragraph" w:styleId="Revision">
    <w:name w:val="Revision"/>
    <w:hidden/>
    <w:uiPriority w:val="99"/>
    <w:semiHidden/>
    <w:rsid w:val="008412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FPW0001</dc:title>
  <cp:revision>0</cp:revision>
</cp:coreProperties>
</file>