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C03A3" w:rsidP="1F9F9321">
      <w:pPr>
        <w:shd w:val="clear" w:color="auto" w:fill="FFFFFF" w:themeFill="background1"/>
        <w:spacing w:before="225" w:after="225"/>
        <w:jc w:val="center"/>
        <w:rPr>
          <w:rFonts w:ascii="Gill Sans MT" w:eastAsia="Gill Sans MT" w:hAnsi="Gill Sans MT" w:cs="Gill Sans MT"/>
          <w:b/>
          <w:bCs/>
          <w:color w:val="000000" w:themeColor="text1"/>
          <w:lang w:val="en-GB"/>
        </w:rPr>
      </w:pPr>
      <w:r>
        <w:rPr>
          <w:rFonts w:ascii="Gill Sans MT" w:eastAsia="Gill Sans MT" w:hAnsi="Gill Sans MT" w:cs="Gill Sans MT"/>
          <w:b/>
          <w:bCs/>
          <w:color w:val="000000" w:themeColor="text1"/>
          <w:lang w:val="en-GB"/>
        </w:rPr>
        <w:t>Supplementary w</w:t>
      </w:r>
      <w:r w:rsidRPr="005C03A3">
        <w:rPr>
          <w:rFonts w:ascii="Gill Sans MT" w:eastAsia="Gill Sans MT" w:hAnsi="Gill Sans MT" w:cs="Gill Sans MT"/>
          <w:b/>
          <w:bCs/>
          <w:color w:val="000000" w:themeColor="text1"/>
          <w:lang w:val="en-GB"/>
        </w:rPr>
        <w:t xml:space="preserve">ritten evidence submitted by </w:t>
      </w:r>
    </w:p>
    <w:p w:rsidR="00161031" w:rsidP="1F9F9321">
      <w:pPr>
        <w:shd w:val="clear" w:color="auto" w:fill="FFFFFF" w:themeFill="background1"/>
        <w:spacing w:before="225" w:after="225"/>
        <w:jc w:val="center"/>
        <w:rPr>
          <w:rFonts w:ascii="Aptos" w:eastAsia="Aptos" w:hAnsi="Aptos" w:cs="Aptos"/>
        </w:rPr>
      </w:pPr>
      <w:r w:rsidRPr="1F9F9321">
        <w:rPr>
          <w:rFonts w:ascii="Gill Sans MT" w:eastAsia="Gill Sans MT" w:hAnsi="Gill Sans MT" w:cs="Gill Sans MT"/>
          <w:b/>
          <w:bCs/>
          <w:color w:val="000000" w:themeColor="text1"/>
          <w:lang w:val="en-GB"/>
        </w:rPr>
        <w:t>Heart of London Business Alliance</w:t>
      </w:r>
    </w:p>
    <w:p w:rsidR="00161031" w:rsidP="2662B09B">
      <w:pPr>
        <w:shd w:val="clear" w:color="auto" w:fill="FFFFFF" w:themeFill="background1"/>
        <w:spacing w:before="225" w:after="225"/>
        <w:rPr>
          <w:rFonts w:ascii="Aptos" w:eastAsia="Aptos" w:hAnsi="Aptos" w:cs="Aptos"/>
          <w:color w:val="000000" w:themeColor="text1"/>
        </w:rPr>
      </w:pPr>
    </w:p>
    <w:p w:rsidR="00161031" w:rsidP="2662B09B">
      <w:pPr>
        <w:shd w:val="clear" w:color="auto" w:fill="FFFFFF" w:themeFill="background1"/>
        <w:spacing w:before="225" w:after="225"/>
      </w:pPr>
      <w:r w:rsidRPr="2662B09B">
        <w:rPr>
          <w:rFonts w:ascii="Aptos" w:eastAsia="Aptos" w:hAnsi="Aptos" w:cs="Aptos"/>
          <w:color w:val="000000" w:themeColor="text1"/>
        </w:rPr>
        <w:t xml:space="preserve">Further to Heart of London Business Alliance’s submission to the DCMS Select Committee Tourism Inquiry, we wanted to provide a short supplementary note on an issue that is central to the competitiveness and resilience of the UK’s visitor economy: </w:t>
      </w:r>
      <w:r w:rsidRPr="2662B09B">
        <w:rPr>
          <w:rFonts w:ascii="Aptos" w:eastAsia="Aptos" w:hAnsi="Aptos" w:cs="Aptos"/>
          <w:b/>
          <w:bCs/>
          <w:color w:val="000000" w:themeColor="text1"/>
        </w:rPr>
        <w:t>crime, safety and visitor confidence</w:t>
      </w:r>
      <w:r w:rsidRPr="2662B09B">
        <w:rPr>
          <w:rFonts w:ascii="Aptos" w:eastAsia="Aptos" w:hAnsi="Aptos" w:cs="Aptos"/>
          <w:color w:val="000000" w:themeColor="text1"/>
        </w:rPr>
        <w:t>.</w:t>
      </w:r>
    </w:p>
    <w:p w:rsidR="00161031" w:rsidP="2662B09B">
      <w:pPr>
        <w:shd w:val="clear" w:color="auto" w:fill="FFFFFF" w:themeFill="background1"/>
        <w:spacing w:before="225" w:after="225"/>
      </w:pPr>
      <w:r w:rsidRPr="2662B09B">
        <w:rPr>
          <w:rFonts w:ascii="Aptos" w:eastAsia="Aptos" w:hAnsi="Aptos" w:cs="Aptos"/>
          <w:color w:val="000000" w:themeColor="text1"/>
        </w:rPr>
        <w:t>The West End is one of the UK’s most visible international visitor destinations. For many overseas visitors, it is a central part of their experience of London and, in many cases, of Britain as a whole. Its theatres, restaurants, hotels, casinos, galleries, retail, nightlife and public spaces help shape global perceptions of the UK as a cultural, creative and welcoming destination.</w:t>
      </w:r>
    </w:p>
    <w:p w:rsidR="00161031" w:rsidP="2662B09B">
      <w:pPr>
        <w:shd w:val="clear" w:color="auto" w:fill="FFFFFF" w:themeFill="background1"/>
        <w:spacing w:before="225" w:after="225"/>
      </w:pPr>
      <w:r w:rsidRPr="2662B09B">
        <w:rPr>
          <w:rFonts w:ascii="Aptos" w:eastAsia="Aptos" w:hAnsi="Aptos" w:cs="Aptos"/>
          <w:color w:val="000000" w:themeColor="text1"/>
        </w:rPr>
        <w:t>This visibility is a major national asset. The West End helps drive international visits, visitor spend, repeat trips, inward investment and wider regional tourism across the UK. However, it also means that negative experiences or perceptions of crime, disorder or personal safety in the West End can have consequences far beyond the local area.</w:t>
      </w:r>
    </w:p>
    <w:p w:rsidR="00161031" w:rsidP="2662B09B">
      <w:pPr>
        <w:shd w:val="clear" w:color="auto" w:fill="FFFFFF" w:themeFill="background1"/>
        <w:spacing w:before="225" w:after="225"/>
      </w:pPr>
      <w:r w:rsidRPr="2662B09B">
        <w:rPr>
          <w:rFonts w:ascii="Aptos" w:eastAsia="Aptos" w:hAnsi="Aptos" w:cs="Aptos"/>
          <w:color w:val="000000" w:themeColor="text1"/>
        </w:rPr>
        <w:t>For a destination of this scale and profile, crime and anti-social behaviour are not only policing issues. They are visitor economy issues. If international visitors perceive London’s core visitor districts as unsafe, this risks weakening confidence in the UK tourism offer more broadly. Negative perceptions can influence travel decisions, reduce dwell time and spend, affect business confidence, and undermine the international reputation that the UK works hard to promote.</w:t>
      </w:r>
    </w:p>
    <w:p w:rsidR="00161031" w:rsidP="2662B09B">
      <w:pPr>
        <w:shd w:val="clear" w:color="auto" w:fill="FFFFFF" w:themeFill="background1"/>
        <w:spacing w:before="225" w:after="225"/>
      </w:pPr>
      <w:r w:rsidRPr="2662B09B">
        <w:rPr>
          <w:rFonts w:ascii="Aptos" w:eastAsia="Aptos" w:hAnsi="Aptos" w:cs="Aptos"/>
          <w:color w:val="000000" w:themeColor="text1"/>
        </w:rPr>
        <w:t>High-footfall areas such as the West End face particular pressures, including theft, anti-social behaviour, street disorder, organised retail crime, illegal street trading, pedicab-related issues and vulnerability linked to the evening and night-time economy. These challenges are intensified by the scale and density of the area, its late-night activity and its role as one of the UK’s most important international visitor destinations.</w:t>
      </w:r>
    </w:p>
    <w:p w:rsidR="00161031" w:rsidP="2662B09B">
      <w:pPr>
        <w:shd w:val="clear" w:color="auto" w:fill="FFFFFF" w:themeFill="background1"/>
        <w:spacing w:before="225" w:after="225"/>
      </w:pPr>
      <w:r w:rsidRPr="2662B09B">
        <w:rPr>
          <w:rFonts w:ascii="Aptos" w:eastAsia="Aptos" w:hAnsi="Aptos" w:cs="Aptos"/>
          <w:color w:val="000000" w:themeColor="text1"/>
        </w:rPr>
        <w:t xml:space="preserve">These issues require a coordinated, place-based response that brings together the police, local authorities, transport bodies, Business Improvement Districts and businesses. HOLBA and other BIDs already play an important role through enhanced security, business engagement, intelligence sharing, street management and operational coordination with public-sector partners. However, local BID-funded interventions cannot substitute for </w:t>
      </w:r>
      <w:r w:rsidRPr="2662B09B">
        <w:rPr>
          <w:rFonts w:ascii="Aptos" w:eastAsia="Aptos" w:hAnsi="Aptos" w:cs="Aptos"/>
          <w:color w:val="000000" w:themeColor="text1"/>
        </w:rPr>
        <w:t>sustained public-sector investment in policing, enforcement and preventative activity in nationally significant visitor destinations.</w:t>
      </w:r>
    </w:p>
    <w:p w:rsidR="00161031" w:rsidP="2662B09B">
      <w:pPr>
        <w:shd w:val="clear" w:color="auto" w:fill="FFFFFF" w:themeFill="background1"/>
        <w:spacing w:before="225" w:after="225"/>
      </w:pPr>
      <w:r w:rsidRPr="2662B09B">
        <w:rPr>
          <w:rFonts w:ascii="Aptos" w:eastAsia="Aptos" w:hAnsi="Aptos" w:cs="Aptos"/>
          <w:color w:val="000000" w:themeColor="text1"/>
        </w:rPr>
        <w:t>We would therefore encourage the Committee to recognise safety, crime prevention and visitor confidence as core components of tourism policy and visitor economy infrastructure. This should include:</w:t>
      </w:r>
    </w:p>
    <w:p w:rsidR="00161031" w:rsidP="2662B09B">
      <w:pPr>
        <w:pStyle w:val="ListParagraph"/>
        <w:numPr>
          <w:ilvl w:val="0"/>
          <w:numId w:val="1"/>
        </w:numPr>
        <w:shd w:val="clear" w:color="auto" w:fill="FFFFFF" w:themeFill="background1"/>
        <w:spacing w:after="0"/>
        <w:rPr>
          <w:rFonts w:ascii="Aptos" w:eastAsia="Aptos" w:hAnsi="Aptos" w:cs="Aptos"/>
          <w:color w:val="000000" w:themeColor="text1"/>
        </w:rPr>
      </w:pPr>
      <w:r w:rsidRPr="2662B09B">
        <w:rPr>
          <w:rFonts w:ascii="Aptos" w:eastAsia="Aptos" w:hAnsi="Aptos" w:cs="Aptos"/>
          <w:color w:val="000000" w:themeColor="text1"/>
        </w:rPr>
        <w:t>long-term support for partnership policing and enforcement in high-footfall visitor areas;</w:t>
      </w:r>
    </w:p>
    <w:p w:rsidR="00161031" w:rsidP="2662B09B">
      <w:pPr>
        <w:pStyle w:val="ListParagraph"/>
        <w:numPr>
          <w:ilvl w:val="0"/>
          <w:numId w:val="1"/>
        </w:numPr>
        <w:shd w:val="clear" w:color="auto" w:fill="FFFFFF" w:themeFill="background1"/>
        <w:spacing w:after="0"/>
        <w:rPr>
          <w:rFonts w:ascii="Aptos" w:eastAsia="Aptos" w:hAnsi="Aptos" w:cs="Aptos"/>
          <w:color w:val="000000" w:themeColor="text1"/>
        </w:rPr>
      </w:pPr>
      <w:r w:rsidRPr="2662B09B">
        <w:rPr>
          <w:rFonts w:ascii="Aptos" w:eastAsia="Aptos" w:hAnsi="Aptos" w:cs="Aptos"/>
          <w:color w:val="000000" w:themeColor="text1"/>
        </w:rPr>
        <w:t>improved data and intelligence sharing between police, local authorities, BIDs, transport bodies and businesses;</w:t>
      </w:r>
    </w:p>
    <w:p w:rsidR="00161031" w:rsidP="2662B09B">
      <w:pPr>
        <w:pStyle w:val="ListParagraph"/>
        <w:numPr>
          <w:ilvl w:val="0"/>
          <w:numId w:val="1"/>
        </w:numPr>
        <w:shd w:val="clear" w:color="auto" w:fill="FFFFFF" w:themeFill="background1"/>
        <w:spacing w:after="0"/>
        <w:rPr>
          <w:rFonts w:ascii="Aptos" w:eastAsia="Aptos" w:hAnsi="Aptos" w:cs="Aptos"/>
          <w:color w:val="000000" w:themeColor="text1"/>
        </w:rPr>
      </w:pPr>
      <w:r w:rsidRPr="2662B09B">
        <w:rPr>
          <w:rFonts w:ascii="Aptos" w:eastAsia="Aptos" w:hAnsi="Aptos" w:cs="Aptos"/>
          <w:color w:val="000000" w:themeColor="text1"/>
        </w:rPr>
        <w:t>greater recognition of the role BIDs play in business crime reduction and place-based safety partnerships;</w:t>
      </w:r>
    </w:p>
    <w:p w:rsidR="00161031" w:rsidP="2662B09B">
      <w:pPr>
        <w:pStyle w:val="ListParagraph"/>
        <w:numPr>
          <w:ilvl w:val="0"/>
          <w:numId w:val="1"/>
        </w:numPr>
        <w:shd w:val="clear" w:color="auto" w:fill="FFFFFF" w:themeFill="background1"/>
        <w:spacing w:after="0"/>
        <w:rPr>
          <w:rFonts w:ascii="Aptos" w:eastAsia="Aptos" w:hAnsi="Aptos" w:cs="Aptos"/>
          <w:color w:val="000000" w:themeColor="text1"/>
        </w:rPr>
      </w:pPr>
      <w:r w:rsidRPr="2662B09B">
        <w:rPr>
          <w:rFonts w:ascii="Aptos" w:eastAsia="Aptos" w:hAnsi="Aptos" w:cs="Aptos"/>
          <w:color w:val="000000" w:themeColor="text1"/>
        </w:rPr>
        <w:t>stronger coordination between policing, licensing, transport, public realm and destination management;</w:t>
      </w:r>
    </w:p>
    <w:p w:rsidR="00161031" w:rsidP="2662B09B">
      <w:pPr>
        <w:pStyle w:val="ListParagraph"/>
        <w:numPr>
          <w:ilvl w:val="0"/>
          <w:numId w:val="1"/>
        </w:numPr>
        <w:shd w:val="clear" w:color="auto" w:fill="FFFFFF" w:themeFill="background1"/>
        <w:spacing w:after="0"/>
        <w:rPr>
          <w:rFonts w:ascii="Aptos" w:eastAsia="Aptos" w:hAnsi="Aptos" w:cs="Aptos"/>
          <w:color w:val="000000" w:themeColor="text1"/>
        </w:rPr>
      </w:pPr>
      <w:r w:rsidRPr="2662B09B">
        <w:rPr>
          <w:rFonts w:ascii="Aptos" w:eastAsia="Aptos" w:hAnsi="Aptos" w:cs="Aptos"/>
          <w:color w:val="000000" w:themeColor="text1"/>
        </w:rPr>
        <w:t>and specific consideration of the safety needs of evening and night-time economy destinations.</w:t>
      </w:r>
    </w:p>
    <w:p w:rsidR="00161031" w:rsidP="2662B09B">
      <w:pPr>
        <w:shd w:val="clear" w:color="auto" w:fill="FFFFFF" w:themeFill="background1"/>
        <w:spacing w:before="225" w:after="225"/>
      </w:pPr>
      <w:r w:rsidRPr="2662B09B">
        <w:rPr>
          <w:rFonts w:ascii="Aptos" w:eastAsia="Aptos" w:hAnsi="Aptos" w:cs="Aptos"/>
          <w:color w:val="000000" w:themeColor="text1"/>
        </w:rPr>
        <w:t>In the West End, this should form part of a wider strategic approach to managing the area as a single international visitor destination. A safe, welcoming and well-managed West End is not only important for London; it is vital to the UK’s wider tourism offer, international reputation and economic competitiveness.</w:t>
      </w:r>
    </w:p>
    <w:p w:rsidR="00161031"/>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6E2802"/>
    <w:multiLevelType w:val="hybridMultilevel"/>
    <w:tmpl w:val="91E43D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bd3c36-47c8-4aaf-844f-19d133e5f96a">
      <Terms xmlns="http://schemas.microsoft.com/office/infopath/2007/PartnerControls"/>
    </lcf76f155ced4ddcb4097134ff3c332f>
    <TaxCatchAll xmlns="8e797301-539d-40c7-a715-ccc9edb842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F6B3C6B625D54C843BCDEA2776DAB8" ma:contentTypeVersion="18" ma:contentTypeDescription="Create a new document." ma:contentTypeScope="" ma:versionID="3a2b0e3998f931868ff462ff5089034e">
  <xsd:schema xmlns:xsd="http://www.w3.org/2001/XMLSchema" xmlns:xs="http://www.w3.org/2001/XMLSchema" xmlns:p="http://schemas.microsoft.com/office/2006/metadata/properties" xmlns:ns2="7abd3c36-47c8-4aaf-844f-19d133e5f96a" xmlns:ns3="8e797301-539d-40c7-a715-ccc9edb8427d" targetNamespace="http://schemas.microsoft.com/office/2006/metadata/properties" ma:root="true" ma:fieldsID="8f7f50cf7e2c3fd3e0d7b02ab8de428f" ns2:_="" ns3:_="">
    <xsd:import namespace="7abd3c36-47c8-4aaf-844f-19d133e5f96a"/>
    <xsd:import namespace="8e797301-539d-40c7-a715-ccc9edb842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d3c36-47c8-4aaf-844f-19d133e5f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0d1030-2ca0-4d97-ba2d-1f54c4f591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97301-539d-40c7-a715-ccc9edb8427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18fbbe6-5bbf-4e1c-adf9-07f0c1c1864b}" ma:internalName="TaxCatchAll" ma:showField="CatchAllData" ma:web="8e797301-539d-40c7-a715-ccc9edb8427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04288-9C00-4A60-B3AC-29764813C158}">
  <ds:schemaRefs>
    <ds:schemaRef ds:uri="http://schemas.microsoft.com/office/2006/metadata/properties"/>
    <ds:schemaRef ds:uri="http://schemas.microsoft.com/office/infopath/2007/PartnerControls"/>
    <ds:schemaRef ds:uri="7abd3c36-47c8-4aaf-844f-19d133e5f96a"/>
    <ds:schemaRef ds:uri="8e797301-539d-40c7-a715-ccc9edb8427d"/>
  </ds:schemaRefs>
</ds:datastoreItem>
</file>

<file path=customXml/itemProps2.xml><?xml version="1.0" encoding="utf-8"?>
<ds:datastoreItem xmlns:ds="http://schemas.openxmlformats.org/officeDocument/2006/customXml" ds:itemID="{D6EE41CA-3979-4E1E-A8CF-5689ADEBD91B}">
  <ds:schemaRefs>
    <ds:schemaRef ds:uri="http://schemas.microsoft.com/sharepoint/v3/contenttype/forms"/>
  </ds:schemaRefs>
</ds:datastoreItem>
</file>

<file path=customXml/itemProps3.xml><?xml version="1.0" encoding="utf-8"?>
<ds:datastoreItem xmlns:ds="http://schemas.openxmlformats.org/officeDocument/2006/customXml" ds:itemID="{3570BFE3-CDB0-47EF-8DD1-C1BEE5C67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d3c36-47c8-4aaf-844f-19d133e5f96a"/>
    <ds:schemaRef ds:uri="8e797301-539d-40c7-a715-ccc9edb84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TOU0117</dc:title>
  <cp:revision>0</cp:revision>
</cp:coreProperties>
</file>