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11010" w:rsidRPr="0020267C" w:rsidP="00011010">
      <w:pPr>
        <w:rPr>
          <w:rFonts w:ascii="Calibri" w:eastAsia="Arial Nova" w:hAnsi="Calibri" w:cs="Calibri"/>
          <w:b/>
          <w:bCs/>
        </w:rPr>
      </w:pPr>
      <w:r w:rsidRPr="744F0EBA">
        <w:rPr>
          <w:rFonts w:ascii="Calibri" w:eastAsia="Arial Nova" w:hAnsi="Calibri" w:cs="Calibri"/>
          <w:b/>
          <w:bCs/>
        </w:rPr>
        <w:t xml:space="preserve">Written evidence submitted by </w:t>
      </w:r>
      <w:r w:rsidRPr="00011010">
        <w:rPr>
          <w:rFonts w:ascii="Calibri" w:eastAsia="Arial Nova" w:hAnsi="Calibri" w:cs="Calibri"/>
          <w:b/>
          <w:bCs/>
        </w:rPr>
        <w:t>Paul Evans CBE</w:t>
      </w:r>
      <w:r>
        <w:rPr>
          <w:rFonts w:ascii="Calibri" w:eastAsia="Arial Nova" w:hAnsi="Calibri" w:cs="Calibri"/>
          <w:b/>
          <w:bCs/>
        </w:rPr>
        <w:t xml:space="preserve"> (BBB002</w:t>
      </w:r>
      <w:r>
        <w:rPr>
          <w:rFonts w:ascii="Calibri" w:eastAsia="Arial Nova" w:hAnsi="Calibri" w:cs="Calibri"/>
          <w:b/>
          <w:bCs/>
        </w:rPr>
        <w:t>1</w:t>
      </w:r>
      <w:r>
        <w:rPr>
          <w:rFonts w:ascii="Calibri" w:eastAsia="Arial Nova" w:hAnsi="Calibri" w:cs="Calibri"/>
          <w:b/>
          <w:bCs/>
        </w:rPr>
        <w:t>)</w:t>
      </w:r>
    </w:p>
    <w:p w:rsidR="000D7736" w:rsidP="004F5F9B">
      <w:r>
        <w:t xml:space="preserve">I submitted a memorandum to the Backbench Business Committee’s inquiry </w:t>
      </w:r>
      <w:r w:rsidR="005468E5">
        <w:t xml:space="preserve">on its fifteenth anniversary, which can be found </w:t>
      </w:r>
      <w:r w:rsidR="00EA5CD9">
        <w:t xml:space="preserve">as the fourth item in the appendix to its recent report </w:t>
      </w:r>
      <w:r>
        <w:fldChar w:fldCharType="begin"/>
      </w:r>
      <w:r>
        <w:instrText xml:space="preserve"> HYPERLINK "https://committees.parliament.uk/publications/50745/documents/278012/default/" </w:instrText>
      </w:r>
      <w:r>
        <w:fldChar w:fldCharType="separate"/>
      </w:r>
      <w:r w:rsidRPr="00415992" w:rsidR="005468E5">
        <w:rPr>
          <w:rStyle w:val="Hyperlink"/>
        </w:rPr>
        <w:t>here</w:t>
      </w:r>
      <w:r>
        <w:fldChar w:fldCharType="end"/>
      </w:r>
      <w:r w:rsidR="005468E5">
        <w:t>.</w:t>
      </w:r>
      <w:r w:rsidR="00415992">
        <w:t xml:space="preserve"> I thought its report was excellent, and am pleased to see that some of its recommendations have already been acted upon. I will not repeat my arguments from that memorandum here, at least not at length, and </w:t>
      </w:r>
      <w:r w:rsidR="000F4C1B">
        <w:t>seek to answer the Modernisation Committee’s questions below.</w:t>
      </w:r>
    </w:p>
    <w:p w:rsidR="00BE6426" w:rsidRPr="00BE6426" w:rsidP="00BE6426">
      <w:pPr>
        <w:rPr>
          <w:i/>
          <w:iCs/>
        </w:rPr>
      </w:pPr>
      <w:r w:rsidRPr="00BE6426">
        <w:rPr>
          <w:i/>
          <w:iCs/>
        </w:rPr>
        <w:t xml:space="preserve">1. </w:t>
      </w:r>
      <w:r w:rsidRPr="00BE6426" w:rsidR="004F5F9B">
        <w:rPr>
          <w:i/>
          <w:iCs/>
        </w:rPr>
        <w:t>Is the current allocation of time for Petitions and Backbench Business debates appropriate and effective? What impact, if any, does the timing and scheduling of debates have on attendance?</w:t>
      </w:r>
    </w:p>
    <w:p w:rsidR="004163B6" w:rsidP="00EB66FF">
      <w:r>
        <w:t>I discuss the quantum of time available</w:t>
      </w:r>
      <w:r w:rsidR="00340CFC">
        <w:t xml:space="preserve"> for backbench business</w:t>
      </w:r>
      <w:r>
        <w:t xml:space="preserve"> </w:t>
      </w:r>
      <w:r w:rsidR="00D244A1">
        <w:t>and its balance with other business</w:t>
      </w:r>
      <w:r w:rsidRPr="0062276A" w:rsidR="0062276A">
        <w:t xml:space="preserve"> </w:t>
      </w:r>
      <w:r w:rsidR="0062276A">
        <w:t>under Q2.</w:t>
      </w:r>
      <w:r w:rsidR="009843AB">
        <w:t xml:space="preserve"> The issue of the now habitual use of Thursdays for backbench business </w:t>
      </w:r>
      <w:r w:rsidR="00A56A19">
        <w:t>has been regularly raised. It undoubtedly affects the level of Member engagement</w:t>
      </w:r>
      <w:r w:rsidR="00E07500">
        <w:t xml:space="preserve"> since the culture of the House has inexorably moved to considering the </w:t>
      </w:r>
      <w:r w:rsidR="008C424B">
        <w:t xml:space="preserve">normal </w:t>
      </w:r>
      <w:r w:rsidR="00505013">
        <w:t>at-</w:t>
      </w:r>
      <w:r w:rsidR="008C424B">
        <w:t>Westminster working week as lasting from Monday lunchtime to Thursday lunchtime</w:t>
      </w:r>
      <w:r w:rsidR="005A73E5">
        <w:t>. (</w:t>
      </w:r>
      <w:r w:rsidR="00377E19">
        <w:t>I</w:t>
      </w:r>
      <w:r w:rsidR="005A73E5">
        <w:t>t always needs repeating in this context that an MP’s work is about a lot of other things than Westminster.)</w:t>
      </w:r>
    </w:p>
    <w:p w:rsidR="00F02AC1" w:rsidP="00EB66FF">
      <w:pPr>
        <w:rPr>
          <w:lang w:val="en-US"/>
        </w:rPr>
      </w:pPr>
      <w:r>
        <w:rPr>
          <w:lang w:val="en-US"/>
        </w:rPr>
        <w:t xml:space="preserve">The </w:t>
      </w:r>
      <w:r w:rsidR="00365074">
        <w:rPr>
          <w:lang w:val="en-US"/>
        </w:rPr>
        <w:t xml:space="preserve">specific </w:t>
      </w:r>
      <w:r>
        <w:rPr>
          <w:lang w:val="en-US"/>
        </w:rPr>
        <w:t xml:space="preserve">problem of the recent proliferation of extended sessions lasting more than a year has </w:t>
      </w:r>
      <w:r w:rsidR="00693479">
        <w:rPr>
          <w:lang w:val="en-US"/>
        </w:rPr>
        <w:t xml:space="preserve">also </w:t>
      </w:r>
      <w:r>
        <w:rPr>
          <w:lang w:val="en-US"/>
        </w:rPr>
        <w:t>been regularly alluded to in this context</w:t>
      </w:r>
      <w:r w:rsidR="00AB3128">
        <w:rPr>
          <w:lang w:val="en-US"/>
        </w:rPr>
        <w:t xml:space="preserve">. A proper mechanism for increasing sessional allocations under S.O. No.14 </w:t>
      </w:r>
      <w:r w:rsidR="00836DFD">
        <w:rPr>
          <w:lang w:val="en-US"/>
        </w:rPr>
        <w:t>(opposit</w:t>
      </w:r>
      <w:r w:rsidR="007F18B2">
        <w:rPr>
          <w:lang w:val="en-US"/>
        </w:rPr>
        <w:t>i</w:t>
      </w:r>
      <w:r w:rsidR="00836DFD">
        <w:rPr>
          <w:lang w:val="en-US"/>
        </w:rPr>
        <w:t>on time, backbench time and time for private Members’ bills</w:t>
      </w:r>
      <w:r w:rsidR="007F18B2">
        <w:rPr>
          <w:lang w:val="en-US"/>
        </w:rPr>
        <w:t>)</w:t>
      </w:r>
      <w:r w:rsidR="00836DFD">
        <w:rPr>
          <w:lang w:val="en-US"/>
        </w:rPr>
        <w:t xml:space="preserve"> </w:t>
      </w:r>
      <w:r w:rsidR="007F18B2">
        <w:rPr>
          <w:lang w:val="en-US"/>
        </w:rPr>
        <w:t>would be worth consideration by the Modernisation Committee</w:t>
      </w:r>
      <w:r w:rsidR="00541902">
        <w:rPr>
          <w:lang w:val="en-US"/>
        </w:rPr>
        <w:t>. It would require some careful thought to avoid unintended consequences.</w:t>
      </w:r>
      <w:r w:rsidR="00B613EB">
        <w:rPr>
          <w:lang w:val="en-US"/>
        </w:rPr>
        <w:t xml:space="preserve"> As </w:t>
      </w:r>
      <w:r w:rsidR="00D90871">
        <w:rPr>
          <w:lang w:val="en-US"/>
        </w:rPr>
        <w:t xml:space="preserve">Professor Meg Russell has pointed out, reliance on </w:t>
      </w:r>
      <w:r w:rsidR="00D90871">
        <w:rPr>
          <w:lang w:val="en-US"/>
        </w:rPr>
        <w:t>good will</w:t>
      </w:r>
      <w:r w:rsidR="0027279C">
        <w:rPr>
          <w:lang w:val="en-US"/>
        </w:rPr>
        <w:t xml:space="preserve"> has, when the government is beleaguered</w:t>
      </w:r>
      <w:r w:rsidR="00671FCC">
        <w:rPr>
          <w:lang w:val="en-US"/>
        </w:rPr>
        <w:t xml:space="preserve">, been only a weak protection of a fair allocation in accordance with the clear intent of the House about </w:t>
      </w:r>
      <w:r w:rsidR="001D78CA">
        <w:rPr>
          <w:lang w:val="en-US"/>
        </w:rPr>
        <w:t>proportional allocation of time when at different points in history it agreed the provisions of S.O. No.14.</w:t>
      </w:r>
    </w:p>
    <w:p w:rsidR="00CB0D1E" w:rsidP="00EB66FF">
      <w:pPr>
        <w:rPr>
          <w:lang w:val="en-US"/>
        </w:rPr>
      </w:pPr>
      <w:r>
        <w:rPr>
          <w:lang w:val="en-US"/>
        </w:rPr>
        <w:t xml:space="preserve">I </w:t>
      </w:r>
      <w:r>
        <w:rPr>
          <w:lang w:val="en-US"/>
        </w:rPr>
        <w:t>discuss</w:t>
      </w:r>
      <w:r>
        <w:rPr>
          <w:lang w:val="en-US"/>
        </w:rPr>
        <w:t xml:space="preserve"> the allocation of time for Petitions debates under </w:t>
      </w:r>
      <w:r w:rsidR="0073284A">
        <w:rPr>
          <w:lang w:val="en-US"/>
        </w:rPr>
        <w:t>Q5 below. But I would take this opportunity to express the view that too much of the non-government/non-opposition debating time available is determined by what I call the “tombola system”</w:t>
      </w:r>
      <w:r w:rsidR="00943334">
        <w:rPr>
          <w:lang w:val="en-US"/>
        </w:rPr>
        <w:t xml:space="preserve"> or</w:t>
      </w:r>
      <w:r w:rsidR="005F1347">
        <w:rPr>
          <w:lang w:val="en-US"/>
        </w:rPr>
        <w:t>,</w:t>
      </w:r>
      <w:r w:rsidR="00943334">
        <w:rPr>
          <w:lang w:val="en-US"/>
        </w:rPr>
        <w:t xml:space="preserve"> basically</w:t>
      </w:r>
      <w:r w:rsidR="005F1347">
        <w:rPr>
          <w:lang w:val="en-US"/>
        </w:rPr>
        <w:t>,</w:t>
      </w:r>
      <w:r w:rsidR="00943334">
        <w:rPr>
          <w:lang w:val="en-US"/>
        </w:rPr>
        <w:t xml:space="preserve"> raffles.</w:t>
      </w:r>
    </w:p>
    <w:p w:rsidR="004F5F9B" w:rsidRPr="00943334" w:rsidP="004F5F9B">
      <w:pPr>
        <w:rPr>
          <w:i/>
          <w:iCs/>
        </w:rPr>
      </w:pPr>
      <w:r w:rsidRPr="00943334">
        <w:rPr>
          <w:i/>
          <w:iCs/>
        </w:rPr>
        <w:t>2. Are the 35 days allocated to the Backbench Business Committee appropriate in the context of other demands on the House’s time?</w:t>
      </w:r>
    </w:p>
    <w:p w:rsidR="00EA092D" w:rsidP="00EA092D">
      <w:r>
        <w:t xml:space="preserve">The allocation of time for backbench business, as first set in 2010, seems to me to be adequate. There have been periods in the last fifteen years when it has seemed a little </w:t>
      </w:r>
      <w:r w:rsidR="00A12020">
        <w:t>over-generous</w:t>
      </w:r>
      <w:r>
        <w:t>. But any proposal to reduce it would need to be supported by clear evidence that it would be replaced by more useful debates which a significant proportion of Members would wish to attend.</w:t>
      </w:r>
    </w:p>
    <w:p w:rsidR="00EA092D" w:rsidP="00EA092D">
      <w:r>
        <w:t xml:space="preserve">The biggest </w:t>
      </w:r>
      <w:r w:rsidR="00271027">
        <w:t xml:space="preserve">structural </w:t>
      </w:r>
      <w:r>
        <w:t>deficit in</w:t>
      </w:r>
      <w:r w:rsidR="009672C1">
        <w:t xml:space="preserve"> the use of time by the House in plenary is in</w:t>
      </w:r>
      <w:r>
        <w:t xml:space="preserve"> my view </w:t>
      </w:r>
      <w:r w:rsidR="003C6534">
        <w:t xml:space="preserve">in </w:t>
      </w:r>
      <w:r>
        <w:t>the time allocated to report stages (and, to a lesser extent, consideration of Lords Amendments and Messages) of government bills. If that exchange were offered, I would be tempted to endorse it.</w:t>
      </w:r>
    </w:p>
    <w:p w:rsidR="00D244A1" w:rsidP="00D244A1">
      <w:pPr>
        <w:rPr>
          <w:lang w:val="en-US"/>
        </w:rPr>
      </w:pPr>
      <w:r>
        <w:t xml:space="preserve">A significant development since 2010 has been the proliferation of Urgent Questions (and a less apparent but possibly consequential proliferation of Ministerial Oral Statements). </w:t>
      </w:r>
      <w:r w:rsidRPr="00EB66FF">
        <w:rPr>
          <w:lang w:val="en-US"/>
        </w:rPr>
        <w:t xml:space="preserve">Urgent questions were probably Speaker Bercow’s </w:t>
      </w:r>
      <w:r>
        <w:rPr>
          <w:lang w:val="en-US"/>
        </w:rPr>
        <w:t>“</w:t>
      </w:r>
      <w:r w:rsidRPr="00EB66FF">
        <w:rPr>
          <w:lang w:val="en-US"/>
        </w:rPr>
        <w:t>signature</w:t>
      </w:r>
      <w:r>
        <w:rPr>
          <w:lang w:val="en-US"/>
        </w:rPr>
        <w:t>”</w:t>
      </w:r>
      <w:r w:rsidRPr="00EB66FF">
        <w:rPr>
          <w:lang w:val="en-US"/>
        </w:rPr>
        <w:t xml:space="preserve"> procedure. In the two Parliaments </w:t>
      </w:r>
      <w:r w:rsidRPr="00EB66FF">
        <w:rPr>
          <w:lang w:val="en-US"/>
        </w:rPr>
        <w:t>(1997-2001 and 2001-2005) before his election in 2009, and in the Parliament of 2005-10, the number of urgent questions allowed by the Speaker had been 57, 40 and 51 respectively. In the 2010-15 Parliament there were 196, in the two-year 2015-17 Parliament there were 151 and in the two-year 2017-19 Parliament there were 307</w:t>
      </w:r>
      <w:r>
        <w:rPr>
          <w:lang w:val="en-US"/>
        </w:rPr>
        <w:t xml:space="preserve"> (the circumstances of that Parliament were admittedly unusual)</w:t>
      </w:r>
      <w:r w:rsidRPr="00EB66FF">
        <w:rPr>
          <w:lang w:val="en-US"/>
        </w:rPr>
        <w:t xml:space="preserve">. They therefore rose from an average frequency per sitting day of less than 0.05 to almost one per sitting day at Mr Bercow’s peak. Since the election of </w:t>
      </w:r>
      <w:r w:rsidR="003A5E82">
        <w:rPr>
          <w:lang w:val="en-US"/>
        </w:rPr>
        <w:t xml:space="preserve">Mr </w:t>
      </w:r>
      <w:r w:rsidRPr="00EB66FF">
        <w:rPr>
          <w:lang w:val="en-US"/>
        </w:rPr>
        <w:t>Speaker</w:t>
      </w:r>
      <w:r w:rsidRPr="00EB66FF">
        <w:rPr>
          <w:lang w:val="en-US"/>
        </w:rPr>
        <w:t xml:space="preserve"> Hoyle in 2019 they have fallen back from this peak, but not to the levels seen before Mr Bercow’s change of practice, levelling out at an average of something around one every one to two sitting days.</w:t>
      </w:r>
    </w:p>
    <w:p w:rsidR="00D244A1" w:rsidP="00D244A1">
      <w:pPr>
        <w:rPr>
          <w:lang w:val="en-US"/>
        </w:rPr>
      </w:pPr>
      <w:r>
        <w:rPr>
          <w:lang w:val="en-US"/>
        </w:rPr>
        <w:t xml:space="preserve">UQs and Statements can eat very substantially into backbench time, as well as precious time for the consideration of programmed government bills. If I were looking to create more space in the parliamentary week it would be to </w:t>
      </w:r>
      <w:r>
        <w:rPr>
          <w:lang w:val="en-US"/>
        </w:rPr>
        <w:t>curbing</w:t>
      </w:r>
      <w:r>
        <w:rPr>
          <w:lang w:val="en-US"/>
        </w:rPr>
        <w:t xml:space="preserve"> these two elements that I would turn first.</w:t>
      </w:r>
    </w:p>
    <w:p w:rsidR="004F5F9B" w:rsidRPr="00111174" w:rsidP="004F5F9B">
      <w:pPr>
        <w:rPr>
          <w:i/>
          <w:iCs/>
        </w:rPr>
      </w:pPr>
      <w:r w:rsidRPr="00111174">
        <w:rPr>
          <w:i/>
          <w:iCs/>
        </w:rPr>
        <w:t>3. Is the current allocation of Backbench Business debates between the Chamber (27 days) and Westminster Hall (8 days) correct?</w:t>
      </w:r>
    </w:p>
    <w:p w:rsidR="00111174" w:rsidP="004F5F9B">
      <w:r>
        <w:t>The 27-day allocation was clear</w:t>
      </w:r>
      <w:r w:rsidR="005311EF">
        <w:t xml:space="preserve">ly based by the framers of </w:t>
      </w:r>
      <w:r w:rsidR="005311EF">
        <w:t>BBCom’s</w:t>
      </w:r>
      <w:r w:rsidR="005311EF">
        <w:t xml:space="preserve"> business on one </w:t>
      </w:r>
      <w:r w:rsidR="0082598E">
        <w:t>day per sitting week, allowing for things like Budget week and King’s Speech week.</w:t>
      </w:r>
      <w:r w:rsidR="00132353">
        <w:t xml:space="preserve"> My comments in answer to Q2 apply.</w:t>
      </w:r>
      <w:r w:rsidR="00EB2326">
        <w:t xml:space="preserve"> So far as the allocation to Westminster Hall is concerned, that was based on roughly one-third of the available Thursday sittings there </w:t>
      </w:r>
      <w:r w:rsidR="000832E8">
        <w:t>–</w:t>
      </w:r>
      <w:r w:rsidR="00EB2326">
        <w:t xml:space="preserve"> </w:t>
      </w:r>
      <w:r w:rsidR="000832E8">
        <w:t xml:space="preserve">this has now crept up a bit </w:t>
      </w:r>
      <w:r w:rsidR="00670A0E">
        <w:t xml:space="preserve">with the </w:t>
      </w:r>
      <w:r w:rsidR="003D6CF3">
        <w:t>amendment of S</w:t>
      </w:r>
      <w:r w:rsidR="00174E39">
        <w:t>.</w:t>
      </w:r>
      <w:r w:rsidR="003D6CF3">
        <w:t xml:space="preserve">O. No.10 in </w:t>
      </w:r>
      <w:r w:rsidR="00691016">
        <w:t>2015 to split</w:t>
      </w:r>
      <w:r w:rsidR="00174E39">
        <w:t xml:space="preserve"> </w:t>
      </w:r>
      <w:r w:rsidR="00691016">
        <w:t>Tj</w:t>
      </w:r>
      <w:r w:rsidR="00174E39">
        <w:t xml:space="preserve">hursday sittings equally between </w:t>
      </w:r>
      <w:r w:rsidR="00174E39">
        <w:t>BBCom</w:t>
      </w:r>
      <w:r w:rsidR="00174E39">
        <w:t xml:space="preserve"> and the Liaison Committee; </w:t>
      </w:r>
      <w:r w:rsidR="000832E8">
        <w:t xml:space="preserve">and </w:t>
      </w:r>
      <w:r w:rsidR="00174E39">
        <w:t xml:space="preserve">since that change </w:t>
      </w:r>
      <w:r w:rsidR="000832E8">
        <w:t>the government no longer controls (and I suspect has no desire to control) any of the time in Westminster Hall.</w:t>
      </w:r>
    </w:p>
    <w:p w:rsidR="00C13039" w:rsidP="004F5F9B">
      <w:r w:rsidRPr="00C13039">
        <w:t xml:space="preserve">While sittings in Westminster Hall were </w:t>
      </w:r>
      <w:r w:rsidR="00967875">
        <w:t>designed to replace Wednesday morning sittings which in turn had replaced private Members’ motion Fridays</w:t>
      </w:r>
      <w:r w:rsidR="003654DF">
        <w:t xml:space="preserve">, I don’t think the designers really expected backbenchers to have such complete sway over the time available there. There were all sorts of ideas about taking </w:t>
      </w:r>
      <w:r w:rsidR="007D423F">
        <w:t>statutory instruments or even committee/report stages of uncontroversial bills there</w:t>
      </w:r>
      <w:r w:rsidR="00801B9F">
        <w:t xml:space="preserve"> (as, for example, they do in Lords Grand Committee). But with the </w:t>
      </w:r>
      <w:r w:rsidR="00801B9F">
        <w:t>ever present</w:t>
      </w:r>
      <w:r w:rsidR="00801B9F">
        <w:t xml:space="preserve"> tendency of procedure to ossify</w:t>
      </w:r>
      <w:r w:rsidR="00CF4893">
        <w:t xml:space="preserve">, the format of Westminster Hall debates has come to appear to be </w:t>
      </w:r>
      <w:r w:rsidR="00A548AE">
        <w:t xml:space="preserve">set in stone. I think there is plenty of room for more experiment with that format, and increasing the proportion of shorter debates taken there on topics selected by the </w:t>
      </w:r>
      <w:r w:rsidR="00A548AE">
        <w:t>BBCom</w:t>
      </w:r>
      <w:r w:rsidR="00A548AE">
        <w:t xml:space="preserve"> would certainly be worth considering</w:t>
      </w:r>
      <w:r w:rsidR="0042354E">
        <w:t>.</w:t>
      </w:r>
    </w:p>
    <w:p w:rsidR="00490CB0" w:rsidRPr="00C13039" w:rsidP="004F5F9B">
      <w:r>
        <w:t xml:space="preserve">I discuss this in relation to Petitions Committee debates under </w:t>
      </w:r>
      <w:r w:rsidR="000378B8">
        <w:t xml:space="preserve">Q5 below. More generally, I would encourage the Modernisation </w:t>
      </w:r>
      <w:r w:rsidR="009D555C">
        <w:t>Committee and/or the Procedure Committee to have a proper look at the use of time in Westminster Hall before the end of this Parliament</w:t>
      </w:r>
      <w:r w:rsidR="00A47774">
        <w:t>.</w:t>
      </w:r>
    </w:p>
    <w:p w:rsidR="00111174" w:rsidRPr="00C13039" w:rsidP="004F5F9B"/>
    <w:p w:rsidR="004F5F9B" w:rsidRPr="00A47774" w:rsidP="004F5F9B">
      <w:pPr>
        <w:rPr>
          <w:i/>
          <w:iCs/>
        </w:rPr>
      </w:pPr>
      <w:r w:rsidRPr="00A47774">
        <w:rPr>
          <w:i/>
          <w:iCs/>
        </w:rPr>
        <w:t xml:space="preserve">4. Are there any improvements that could be made to the Backbench Business Committee’s process to agree applications for backbench business </w:t>
      </w:r>
      <w:r w:rsidRPr="00A47774">
        <w:rPr>
          <w:i/>
          <w:iCs/>
        </w:rPr>
        <w:t>debates(</w:t>
      </w:r>
      <w:r w:rsidRPr="00A47774">
        <w:rPr>
          <w:i/>
          <w:iCs/>
        </w:rPr>
        <w:t>including ensuring debates are popular amongst members and on topical subjects)?</w:t>
      </w:r>
    </w:p>
    <w:p w:rsidR="00A47774" w:rsidP="004F5F9B">
      <w:r>
        <w:t>I said most of what I have to say on this topic</w:t>
      </w:r>
      <w:r w:rsidR="00934C26">
        <w:t xml:space="preserve"> in my memorandum of </w:t>
      </w:r>
      <w:r w:rsidR="00CB445F">
        <w:t>last September to the Backbench Business Committee itself, which I referred to in my introductory paragraph above.</w:t>
      </w:r>
      <w:r w:rsidR="00D959AC">
        <w:t xml:space="preserve"> In summary, there should be more debates on substantive motions, there should be more </w:t>
      </w:r>
      <w:r w:rsidR="00D959AC">
        <w:t>debates brought forward b</w:t>
      </w:r>
      <w:r w:rsidR="008607BA">
        <w:t>y</w:t>
      </w:r>
      <w:r w:rsidR="00D959AC">
        <w:t xml:space="preserve"> select committees</w:t>
      </w:r>
      <w:r w:rsidR="008607BA">
        <w:t>, the Committee should be more discriminating and willing to make qualitative and political choices about topics, the waiting list approach should be amended (perhaps by limiting it to a single parliamentary term before items fall off it – if people care enough about a topic they will ask again)</w:t>
      </w:r>
      <w:r w:rsidR="0008451B">
        <w:t>, they should experiment with playing a role in th</w:t>
      </w:r>
      <w:r w:rsidR="000054A9">
        <w:t>e</w:t>
      </w:r>
      <w:r w:rsidR="0008451B">
        <w:t xml:space="preserve"> prioritisation of PMBs</w:t>
      </w:r>
      <w:r w:rsidR="000054A9">
        <w:t xml:space="preserve"> and they should aim for more short debates to be fitted round other business on days of the week other than Thursdays.</w:t>
      </w:r>
    </w:p>
    <w:p w:rsidR="00AE4AD3" w:rsidP="004F5F9B">
      <w:r>
        <w:t>As I said to the Committee itself, it should</w:t>
      </w:r>
      <w:r w:rsidRPr="00AE4AD3">
        <w:t xml:space="preserve"> </w:t>
      </w:r>
      <w:r>
        <w:t>be bolder and more experimental. Backbench business could, and should, be a bit more varied and a bit more exciting.</w:t>
      </w:r>
    </w:p>
    <w:p w:rsidR="004F5F9B" w:rsidRPr="00745C3F" w:rsidP="004F5F9B">
      <w:pPr>
        <w:rPr>
          <w:i/>
          <w:iCs/>
        </w:rPr>
      </w:pPr>
      <w:r w:rsidRPr="00745C3F">
        <w:rPr>
          <w:i/>
          <w:iCs/>
        </w:rPr>
        <w:t>5. Are the existing mechanisms available for the Petitions Committee to hold debates in the Chamber (to apply via Backbench Business Committee, or to be allocated time by the Government) sufficient or should the Petitions Committee have guaranteed time in the Chamber?</w:t>
      </w:r>
    </w:p>
    <w:p w:rsidR="00CB0D1E" w:rsidP="00CB0D1E">
      <w:pPr>
        <w:rPr>
          <w:lang w:val="en-US"/>
        </w:rPr>
      </w:pPr>
      <w:r>
        <w:rPr>
          <w:lang w:val="en-US"/>
        </w:rPr>
        <w:t xml:space="preserve">The allocation of time to debates on petitions seems to me to be broadly appropriate. However, as E-petitions have increasingly gripped the public imagination, I think there is a case for some (not many) to be debated on the floor of the House rather than in Westminster Hall. Perhaps </w:t>
      </w:r>
      <w:r>
        <w:rPr>
          <w:lang w:val="en-US"/>
        </w:rPr>
        <w:t>BBCom</w:t>
      </w:r>
      <w:r>
        <w:rPr>
          <w:lang w:val="en-US"/>
        </w:rPr>
        <w:t xml:space="preserve"> could be persuaded to indicate that it would look sympathetically at applications from the Petitions Committee for such debates on, say, one or two of its days a year.</w:t>
      </w:r>
    </w:p>
    <w:p w:rsidR="00CB0D1E" w:rsidP="00CB0D1E">
      <w:pPr>
        <w:rPr>
          <w:lang w:val="en-US"/>
        </w:rPr>
      </w:pPr>
      <w:r>
        <w:rPr>
          <w:lang w:val="en-US"/>
        </w:rPr>
        <w:t xml:space="preserve">I think there are other imaginative ways in which petitions could get more floor-time. For example, one or two of the daily half-hour adjournments each week could be turned over to a petitions debate </w:t>
      </w:r>
      <w:r w:rsidR="00546E62">
        <w:rPr>
          <w:lang w:val="en-US"/>
        </w:rPr>
        <w:t xml:space="preserve">– </w:t>
      </w:r>
      <w:r>
        <w:rPr>
          <w:lang w:val="en-US"/>
        </w:rPr>
        <w:t>perhaps extended to an hour on Tuesdays and Wednesdays.</w:t>
      </w:r>
      <w:r w:rsidR="00546E62">
        <w:rPr>
          <w:lang w:val="en-US"/>
        </w:rPr>
        <w:t xml:space="preserve"> Perhaps shorter petitions debates could be peppered amongst sittings in Westminster Hall.</w:t>
      </w:r>
    </w:p>
    <w:p w:rsidR="00011010" w:rsidP="00011010">
      <w:pPr>
        <w:jc w:val="right"/>
        <w:rPr>
          <w:rFonts w:ascii="Calibri" w:eastAsia="Aptos" w:hAnsi="Calibri" w:cs="Calibri"/>
          <w:b/>
          <w:bCs/>
          <w:i/>
          <w:iCs/>
        </w:rPr>
      </w:pPr>
    </w:p>
    <w:p w:rsidR="00011010" w:rsidRPr="0020267C" w:rsidP="00011010">
      <w:pPr>
        <w:jc w:val="right"/>
        <w:rPr>
          <w:rFonts w:ascii="Calibri" w:eastAsia="Aptos" w:hAnsi="Calibri" w:cs="Calibri"/>
          <w:b/>
          <w:bCs/>
          <w:i/>
          <w:iCs/>
        </w:rPr>
      </w:pPr>
      <w:r>
        <w:rPr>
          <w:rFonts w:ascii="Calibri" w:eastAsia="Aptos" w:hAnsi="Calibri" w:cs="Calibri"/>
          <w:b/>
          <w:bCs/>
          <w:i/>
          <w:iCs/>
        </w:rPr>
        <w:t>June</w:t>
      </w:r>
      <w:r w:rsidRPr="006E0133">
        <w:rPr>
          <w:rFonts w:ascii="Calibri" w:eastAsia="Aptos" w:hAnsi="Calibri" w:cs="Calibri"/>
          <w:b/>
          <w:bCs/>
          <w:i/>
          <w:iCs/>
        </w:rPr>
        <w:t xml:space="preserve"> 2026</w:t>
      </w:r>
    </w:p>
    <w:p w:rsidR="007B39C3" w:rsidRPr="00CB0D1E">
      <w:pPr>
        <w:rPr>
          <w:lang w:val="en-US"/>
        </w:rPr>
      </w:pP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Gautami">
    <w:panose1 w:val="02000500000000000000"/>
    <w:charset w:val="00"/>
    <w:family w:val="swiss"/>
    <w:pitch w:val="variable"/>
    <w:sig w:usb0="002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altName w:val="Segoe UI"/>
    <w:panose1 w:val="020B0502040204020203"/>
    <w:charset w:val="00"/>
    <w:family w:val="swiss"/>
    <w:pitch w:val="variable"/>
    <w:sig w:usb0="E4002EFF" w:usb1="C000E47F" w:usb2="00000009" w:usb3="00000000" w:csb0="000001FF" w:csb1="00000000"/>
  </w:font>
  <w:font w:name="Arial Nova">
    <w:charset w:val="00"/>
    <w:family w:val="swiss"/>
    <w:pitch w:val="variable"/>
    <w:sig w:usb0="0000028F" w:usb1="00000002"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44FC277B"/>
    <w:multiLevelType w:val="hybridMultilevel"/>
    <w:tmpl w:val="9162D47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removePersonalInformation/>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4"/>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64B40"/>
    <w:rPr>
      <w:kern w:val="0"/>
      <w:szCs w:val="22"/>
      <w:lang w:eastAsia="en-US"/>
    </w:rPr>
  </w:style>
  <w:style w:type="paragraph" w:styleId="Heading1">
    <w:name w:val="heading 1"/>
    <w:basedOn w:val="Normal"/>
    <w:next w:val="Normal"/>
    <w:link w:val="Heading1Char"/>
    <w:uiPriority w:val="9"/>
    <w:qFormat/>
    <w:rsid w:val="008910F9"/>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qFormat/>
    <w:rsid w:val="00C64B40"/>
    <w:pPr>
      <w:keepNext/>
      <w:spacing w:after="0" w:line="240" w:lineRule="auto"/>
      <w:outlineLvl w:val="1"/>
    </w:pPr>
    <w:rPr>
      <w:rFonts w:eastAsia="Times New Roman" w:cs="Arial"/>
      <w:b/>
      <w:iCs/>
      <w:sz w:val="24"/>
      <w:szCs w:val="20"/>
    </w:rPr>
  </w:style>
  <w:style w:type="paragraph" w:styleId="Heading3">
    <w:name w:val="heading 3"/>
    <w:basedOn w:val="Normal"/>
    <w:next w:val="Normal"/>
    <w:link w:val="Heading3Char"/>
    <w:uiPriority w:val="9"/>
    <w:semiHidden/>
    <w:unhideWhenUsed/>
    <w:qFormat/>
    <w:rsid w:val="008910F9"/>
    <w:pPr>
      <w:keepNext/>
      <w:keepLines/>
      <w:spacing w:before="40" w:after="0"/>
      <w:outlineLvl w:val="2"/>
    </w:pPr>
    <w:rPr>
      <w:rFonts w:asciiTheme="majorHAnsi" w:eastAsiaTheme="majorEastAsia" w:hAnsiTheme="majorHAnsi" w:cstheme="majorBidi"/>
      <w:color w:val="0A2F40" w:themeColor="accent1" w:themeShade="7F"/>
      <w:sz w:val="24"/>
    </w:rPr>
  </w:style>
  <w:style w:type="paragraph" w:styleId="Heading4">
    <w:name w:val="heading 4"/>
    <w:basedOn w:val="Normal"/>
    <w:next w:val="Normal"/>
    <w:link w:val="Heading4Char"/>
    <w:uiPriority w:val="9"/>
    <w:semiHidden/>
    <w:unhideWhenUsed/>
    <w:qFormat/>
    <w:rsid w:val="008910F9"/>
    <w:pPr>
      <w:keepNext/>
      <w:keepLines/>
      <w:spacing w:before="40" w:after="0"/>
      <w:outlineLvl w:val="3"/>
    </w:pPr>
    <w:rPr>
      <w:rFonts w:asciiTheme="majorHAnsi" w:eastAsiaTheme="majorEastAsia" w:hAnsiTheme="maj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8910F9"/>
    <w:pPr>
      <w:keepNext/>
      <w:keepLines/>
      <w:spacing w:before="40" w:after="0"/>
      <w:outlineLvl w:val="4"/>
    </w:pPr>
    <w:rPr>
      <w:rFonts w:asciiTheme="majorHAnsi" w:eastAsiaTheme="majorEastAsia" w:hAnsiTheme="majorHAnsi" w:cstheme="majorBidi"/>
      <w:color w:val="0F4761" w:themeColor="accent1" w:themeShade="BF"/>
    </w:rPr>
  </w:style>
  <w:style w:type="paragraph" w:styleId="Heading6">
    <w:name w:val="heading 6"/>
    <w:basedOn w:val="Normal"/>
    <w:next w:val="Normal"/>
    <w:link w:val="Heading6Char"/>
    <w:uiPriority w:val="9"/>
    <w:semiHidden/>
    <w:unhideWhenUsed/>
    <w:qFormat/>
    <w:rsid w:val="008910F9"/>
    <w:pPr>
      <w:keepNext/>
      <w:keepLines/>
      <w:spacing w:before="40" w:after="0"/>
      <w:outlineLvl w:val="5"/>
    </w:pPr>
    <w:rPr>
      <w:rFonts w:asciiTheme="majorHAnsi" w:eastAsiaTheme="majorEastAsia" w:hAnsiTheme="majorHAnsi" w:cstheme="majorBidi"/>
      <w:color w:val="0A2F40" w:themeColor="accent1" w:themeShade="7F"/>
    </w:rPr>
  </w:style>
  <w:style w:type="paragraph" w:styleId="Heading7">
    <w:name w:val="heading 7"/>
    <w:basedOn w:val="Normal"/>
    <w:next w:val="Normal"/>
    <w:link w:val="Heading7Char"/>
    <w:uiPriority w:val="9"/>
    <w:semiHidden/>
    <w:unhideWhenUsed/>
    <w:qFormat/>
    <w:rsid w:val="008910F9"/>
    <w:pPr>
      <w:keepNext/>
      <w:keepLines/>
      <w:spacing w:before="40" w:after="0"/>
      <w:outlineLvl w:val="6"/>
    </w:pPr>
    <w:rPr>
      <w:rFonts w:asciiTheme="majorHAnsi" w:eastAsiaTheme="majorEastAsia" w:hAnsiTheme="majorHAnsi" w:cstheme="majorBidi"/>
      <w:i/>
      <w:iCs/>
      <w:color w:val="0A2F40" w:themeColor="accent1" w:themeShade="7F"/>
    </w:rPr>
  </w:style>
  <w:style w:type="paragraph" w:styleId="Heading8">
    <w:name w:val="heading 8"/>
    <w:basedOn w:val="Normal"/>
    <w:next w:val="Normal"/>
    <w:link w:val="Heading8Char"/>
    <w:uiPriority w:val="9"/>
    <w:semiHidden/>
    <w:unhideWhenUsed/>
    <w:qFormat/>
    <w:rsid w:val="008910F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910F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CHeading3">
    <w:name w:val="P&amp;C Heading 3"/>
    <w:basedOn w:val="Heading1Char"/>
    <w:uiPriority w:val="1"/>
    <w:rsid w:val="00B8339C"/>
    <w:rPr>
      <w:rFonts w:ascii="Calibri" w:hAnsi="Calibri" w:eastAsiaTheme="majorEastAsia" w:cstheme="majorBidi"/>
      <w:b/>
      <w:i/>
      <w:iCs w:val="0"/>
      <w:caps w:val="0"/>
      <w:color w:val="000000" w:themeColor="text1"/>
      <w:spacing w:val="10"/>
      <w:kern w:val="0"/>
      <w:sz w:val="24"/>
      <w:szCs w:val="32"/>
      <w:lang w:val="en-GB" w:eastAsia="en-US"/>
    </w:rPr>
  </w:style>
  <w:style w:type="character" w:customStyle="1" w:styleId="Heading1Char">
    <w:name w:val="Heading 1 Char"/>
    <w:link w:val="Heading1"/>
    <w:uiPriority w:val="9"/>
    <w:rsid w:val="008910F9"/>
    <w:rPr>
      <w:rFonts w:asciiTheme="majorHAnsi" w:eastAsiaTheme="majorEastAsia" w:hAnsiTheme="majorHAnsi" w:cstheme="majorBidi"/>
      <w:color w:val="0F4761" w:themeColor="accent1" w:themeShade="BF"/>
      <w:kern w:val="0"/>
      <w:sz w:val="32"/>
      <w:szCs w:val="32"/>
      <w:lang w:eastAsia="en-US"/>
    </w:rPr>
  </w:style>
  <w:style w:type="character" w:customStyle="1" w:styleId="Heading2Char">
    <w:name w:val="Heading 2 Char"/>
    <w:link w:val="Heading2"/>
    <w:rsid w:val="00C64B40"/>
    <w:rPr>
      <w:rFonts w:eastAsia="Times New Roman" w:cs="Arial"/>
      <w:b/>
      <w:iCs/>
      <w:kern w:val="0"/>
      <w:sz w:val="24"/>
      <w:szCs w:val="20"/>
      <w:lang w:eastAsia="en-US"/>
    </w:rPr>
  </w:style>
  <w:style w:type="paragraph" w:styleId="FootnoteText">
    <w:name w:val="footnote text"/>
    <w:basedOn w:val="Normal"/>
    <w:link w:val="FootnoteTextChar"/>
    <w:unhideWhenUsed/>
    <w:rsid w:val="00C64B40"/>
    <w:pPr>
      <w:spacing w:after="0" w:line="240" w:lineRule="auto"/>
    </w:pPr>
    <w:rPr>
      <w:rFonts w:ascii="Calibri" w:eastAsia="Times New Roman" w:hAnsi="Calibri" w:cs="Times New Roman"/>
      <w:sz w:val="20"/>
      <w:szCs w:val="20"/>
    </w:rPr>
  </w:style>
  <w:style w:type="character" w:customStyle="1" w:styleId="FootnoteTextChar">
    <w:name w:val="Footnote Text Char"/>
    <w:link w:val="FootnoteText"/>
    <w:rsid w:val="00C64B40"/>
    <w:rPr>
      <w:rFonts w:ascii="Calibri" w:eastAsia="Times New Roman" w:hAnsi="Calibri" w:cs="Times New Roman"/>
      <w:kern w:val="0"/>
      <w:sz w:val="20"/>
      <w:szCs w:val="20"/>
      <w:lang w:eastAsia="en-US"/>
    </w:rPr>
  </w:style>
  <w:style w:type="paragraph" w:styleId="CommentText">
    <w:name w:val="annotation text"/>
    <w:basedOn w:val="Normal"/>
    <w:link w:val="CommentTextChar"/>
    <w:rsid w:val="008910F9"/>
    <w:rPr>
      <w:rFonts w:ascii="Calibri" w:eastAsia="Calibri" w:hAnsi="Calibri" w:cs="Gautami"/>
      <w:sz w:val="20"/>
      <w:szCs w:val="20"/>
    </w:rPr>
  </w:style>
  <w:style w:type="character" w:customStyle="1" w:styleId="CommentTextChar">
    <w:name w:val="Comment Text Char"/>
    <w:basedOn w:val="DefaultParagraphFont"/>
    <w:link w:val="CommentText"/>
    <w:rsid w:val="008910F9"/>
    <w:rPr>
      <w:rFonts w:eastAsia="Calibri" w:cs="Gautami"/>
      <w:kern w:val="0"/>
      <w:lang w:eastAsia="en-US"/>
    </w:rPr>
  </w:style>
  <w:style w:type="paragraph" w:styleId="Header">
    <w:name w:val="header"/>
    <w:basedOn w:val="Normal"/>
    <w:link w:val="HeaderChar"/>
    <w:uiPriority w:val="99"/>
    <w:unhideWhenUsed/>
    <w:rsid w:val="008910F9"/>
    <w:pPr>
      <w:tabs>
        <w:tab w:val="center" w:pos="4513"/>
        <w:tab w:val="right" w:pos="9026"/>
      </w:tabs>
      <w:spacing w:after="0" w:line="240" w:lineRule="auto"/>
    </w:pPr>
  </w:style>
  <w:style w:type="character" w:customStyle="1" w:styleId="HeaderChar">
    <w:name w:val="Header Char"/>
    <w:link w:val="Header"/>
    <w:uiPriority w:val="99"/>
    <w:rsid w:val="008910F9"/>
    <w:rPr>
      <w:rFonts w:asciiTheme="minorHAnsi" w:hAnsiTheme="minorHAnsi" w:cstheme="minorBidi"/>
      <w:kern w:val="0"/>
      <w:sz w:val="22"/>
      <w:szCs w:val="22"/>
      <w:lang w:eastAsia="en-US"/>
    </w:rPr>
  </w:style>
  <w:style w:type="paragraph" w:styleId="Footer">
    <w:name w:val="footer"/>
    <w:basedOn w:val="Normal"/>
    <w:link w:val="FooterChar"/>
    <w:uiPriority w:val="99"/>
    <w:unhideWhenUsed/>
    <w:rsid w:val="008910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10F9"/>
    <w:rPr>
      <w:rFonts w:asciiTheme="minorHAnsi" w:hAnsiTheme="minorHAnsi" w:cstheme="minorBidi"/>
      <w:kern w:val="0"/>
      <w:sz w:val="22"/>
      <w:szCs w:val="22"/>
      <w:lang w:eastAsia="en-US"/>
    </w:rPr>
  </w:style>
  <w:style w:type="character" w:styleId="FootnoteReference">
    <w:name w:val="footnote reference"/>
    <w:semiHidden/>
    <w:unhideWhenUsed/>
    <w:rsid w:val="00C64B40"/>
    <w:rPr>
      <w:vertAlign w:val="superscript"/>
    </w:rPr>
  </w:style>
  <w:style w:type="character" w:styleId="CommentReference">
    <w:name w:val="annotation reference"/>
    <w:basedOn w:val="DefaultParagraphFont"/>
    <w:unhideWhenUsed/>
    <w:rsid w:val="008910F9"/>
    <w:rPr>
      <w:sz w:val="16"/>
      <w:szCs w:val="16"/>
    </w:rPr>
  </w:style>
  <w:style w:type="character" w:styleId="EndnoteReference">
    <w:name w:val="endnote reference"/>
    <w:uiPriority w:val="99"/>
    <w:semiHidden/>
    <w:unhideWhenUsed/>
    <w:rsid w:val="008910F9"/>
    <w:rPr>
      <w:vertAlign w:val="superscript"/>
    </w:rPr>
  </w:style>
  <w:style w:type="paragraph" w:styleId="EndnoteText">
    <w:name w:val="endnote text"/>
    <w:basedOn w:val="Normal"/>
    <w:link w:val="EndnoteTextChar"/>
    <w:uiPriority w:val="99"/>
    <w:semiHidden/>
    <w:unhideWhenUsed/>
    <w:rsid w:val="008910F9"/>
    <w:pPr>
      <w:spacing w:after="0" w:line="240" w:lineRule="auto"/>
    </w:pPr>
    <w:rPr>
      <w:sz w:val="20"/>
      <w:szCs w:val="20"/>
    </w:rPr>
  </w:style>
  <w:style w:type="character" w:customStyle="1" w:styleId="EndnoteTextChar">
    <w:name w:val="Endnote Text Char"/>
    <w:link w:val="EndnoteText"/>
    <w:uiPriority w:val="99"/>
    <w:semiHidden/>
    <w:rsid w:val="008910F9"/>
    <w:rPr>
      <w:rFonts w:asciiTheme="minorHAnsi" w:hAnsiTheme="minorHAnsi" w:cstheme="minorBidi"/>
      <w:kern w:val="0"/>
      <w:lang w:eastAsia="en-US"/>
    </w:rPr>
  </w:style>
  <w:style w:type="paragraph" w:styleId="BodyText">
    <w:name w:val="Body Text"/>
    <w:basedOn w:val="Normal"/>
    <w:link w:val="BodyTextChar"/>
    <w:unhideWhenUsed/>
    <w:rsid w:val="00C64B40"/>
    <w:pPr>
      <w:spacing w:after="0" w:line="240" w:lineRule="auto"/>
      <w:jc w:val="both"/>
    </w:pPr>
    <w:rPr>
      <w:rFonts w:ascii="Century Gothic" w:eastAsia="Times New Roman" w:hAnsi="Century Gothic" w:cs="Arial"/>
      <w:sz w:val="24"/>
      <w:szCs w:val="20"/>
    </w:rPr>
  </w:style>
  <w:style w:type="character" w:customStyle="1" w:styleId="BodyTextChar">
    <w:name w:val="Body Text Char"/>
    <w:link w:val="BodyText"/>
    <w:rsid w:val="00C64B40"/>
    <w:rPr>
      <w:rFonts w:ascii="Century Gothic" w:eastAsia="Times New Roman" w:hAnsi="Century Gothic" w:cs="Arial"/>
      <w:kern w:val="0"/>
      <w:sz w:val="24"/>
      <w:szCs w:val="20"/>
      <w:lang w:eastAsia="en-US"/>
    </w:rPr>
  </w:style>
  <w:style w:type="paragraph" w:styleId="Subtitle">
    <w:name w:val="Subtitle"/>
    <w:basedOn w:val="Normal"/>
    <w:next w:val="Normal"/>
    <w:link w:val="SubtitleChar"/>
    <w:qFormat/>
    <w:rsid w:val="008910F9"/>
    <w:pPr>
      <w:numPr>
        <w:ilvl w:val="1"/>
      </w:numPr>
      <w:spacing w:after="40"/>
      <w:ind w:firstLine="720"/>
    </w:pPr>
    <w:rPr>
      <w:rFonts w:eastAsiaTheme="minorEastAsia"/>
      <w:i/>
      <w:color w:val="5A5A5A" w:themeColor="text1" w:themeTint="A5"/>
      <w:spacing w:val="15"/>
    </w:rPr>
  </w:style>
  <w:style w:type="character" w:customStyle="1" w:styleId="SubtitleChar">
    <w:name w:val="Subtitle Char"/>
    <w:basedOn w:val="DefaultParagraphFont"/>
    <w:link w:val="Subtitle"/>
    <w:rsid w:val="008910F9"/>
    <w:rPr>
      <w:rFonts w:asciiTheme="minorHAnsi" w:eastAsiaTheme="minorEastAsia" w:hAnsiTheme="minorHAnsi" w:cstheme="minorBidi"/>
      <w:i/>
      <w:color w:val="5A5A5A" w:themeColor="text1" w:themeTint="A5"/>
      <w:spacing w:val="15"/>
      <w:kern w:val="0"/>
      <w:sz w:val="22"/>
      <w:szCs w:val="22"/>
      <w:lang w:eastAsia="en-US"/>
    </w:rPr>
  </w:style>
  <w:style w:type="character" w:styleId="Hyperlink">
    <w:name w:val="Hyperlink"/>
    <w:basedOn w:val="DefaultParagraphFont"/>
    <w:uiPriority w:val="99"/>
    <w:unhideWhenUsed/>
    <w:rsid w:val="008910F9"/>
    <w:rPr>
      <w:color w:val="467886" w:themeColor="hyperlink"/>
      <w:u w:val="single"/>
    </w:rPr>
  </w:style>
  <w:style w:type="paragraph" w:styleId="NormalWeb">
    <w:name w:val="Normal (Web)"/>
    <w:basedOn w:val="Normal"/>
    <w:uiPriority w:val="99"/>
    <w:semiHidden/>
    <w:unhideWhenUsed/>
    <w:rsid w:val="008910F9"/>
    <w:rPr>
      <w:rFonts w:ascii="Times New Roman" w:hAnsi="Times New Roman"/>
      <w:sz w:val="24"/>
    </w:rPr>
  </w:style>
  <w:style w:type="paragraph" w:styleId="CommentSubject">
    <w:name w:val="annotation subject"/>
    <w:basedOn w:val="CommentText"/>
    <w:next w:val="CommentText"/>
    <w:link w:val="CommentSubjectChar"/>
    <w:uiPriority w:val="99"/>
    <w:unhideWhenUsed/>
    <w:rsid w:val="008910F9"/>
    <w:pPr>
      <w:spacing w:after="160" w:line="240" w:lineRule="auto"/>
    </w:pPr>
    <w:rPr>
      <w:rFonts w:asciiTheme="minorHAnsi" w:hAnsiTheme="minorHAnsi" w:cstheme="minorBidi"/>
      <w:b/>
      <w:bCs/>
    </w:rPr>
  </w:style>
  <w:style w:type="character" w:customStyle="1" w:styleId="CommentSubjectChar">
    <w:name w:val="Comment Subject Char"/>
    <w:basedOn w:val="CommentTextChar"/>
    <w:link w:val="CommentSubject"/>
    <w:uiPriority w:val="99"/>
    <w:rsid w:val="008910F9"/>
    <w:rPr>
      <w:rFonts w:eastAsia="Calibri" w:asciiTheme="minorHAnsi" w:hAnsiTheme="minorHAnsi" w:cstheme="minorBidi"/>
      <w:b/>
      <w:bCs/>
      <w:kern w:val="0"/>
      <w:lang w:eastAsia="en-US"/>
    </w:rPr>
  </w:style>
  <w:style w:type="paragraph" w:styleId="BalloonText">
    <w:name w:val="Balloon Text"/>
    <w:basedOn w:val="Normal"/>
    <w:link w:val="BalloonTextChar"/>
    <w:uiPriority w:val="99"/>
    <w:semiHidden/>
    <w:unhideWhenUsed/>
    <w:rsid w:val="008910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10F9"/>
    <w:rPr>
      <w:rFonts w:ascii="Segoe UI" w:hAnsi="Segoe UI" w:cs="Segoe UI"/>
      <w:kern w:val="0"/>
      <w:sz w:val="18"/>
      <w:szCs w:val="18"/>
      <w:lang w:eastAsia="en-US"/>
    </w:rPr>
  </w:style>
  <w:style w:type="paragraph" w:styleId="NoSpacing">
    <w:name w:val="No Spacing"/>
    <w:uiPriority w:val="1"/>
    <w:qFormat/>
    <w:rsid w:val="008910F9"/>
    <w:rPr>
      <w:kern w:val="0"/>
      <w:szCs w:val="22"/>
      <w:lang w:eastAsia="en-US"/>
    </w:rPr>
  </w:style>
  <w:style w:type="paragraph" w:styleId="ListParagraph">
    <w:name w:val="List Paragraph"/>
    <w:basedOn w:val="Normal"/>
    <w:uiPriority w:val="34"/>
    <w:qFormat/>
    <w:rsid w:val="008910F9"/>
    <w:pPr>
      <w:ind w:left="720"/>
      <w:contextualSpacing/>
    </w:pPr>
  </w:style>
  <w:style w:type="character" w:customStyle="1" w:styleId="UnresolvedMention">
    <w:name w:val="Unresolved Mention"/>
    <w:basedOn w:val="DefaultParagraphFont"/>
    <w:uiPriority w:val="99"/>
    <w:semiHidden/>
    <w:unhideWhenUsed/>
    <w:rsid w:val="008910F9"/>
    <w:rPr>
      <w:color w:val="605E5C"/>
      <w:shd w:val="clear" w:color="auto" w:fill="E1DFDD"/>
    </w:rPr>
  </w:style>
  <w:style w:type="character" w:customStyle="1" w:styleId="UnresolvedMention1">
    <w:name w:val="Unresolved Mention1"/>
    <w:uiPriority w:val="99"/>
    <w:semiHidden/>
    <w:unhideWhenUsed/>
    <w:rsid w:val="006C3F8D"/>
    <w:rPr>
      <w:color w:val="605E5C"/>
      <w:shd w:val="clear" w:color="auto" w:fill="E1DFDD"/>
    </w:rPr>
  </w:style>
  <w:style w:type="paragraph" w:customStyle="1" w:styleId="unorderedlist1">
    <w:name w:val="unorderedlist1"/>
    <w:basedOn w:val="Normal"/>
    <w:rsid w:val="006C3F8D"/>
    <w:pPr>
      <w:spacing w:before="100" w:beforeAutospacing="1" w:after="100" w:afterAutospacing="1" w:line="240" w:lineRule="auto"/>
    </w:pPr>
    <w:rPr>
      <w:rFonts w:ascii="Times New Roman" w:eastAsia="Times New Roman" w:hAnsi="Times New Roman"/>
      <w:sz w:val="24"/>
    </w:rPr>
  </w:style>
  <w:style w:type="character" w:customStyle="1" w:styleId="Heading3Char">
    <w:name w:val="Heading 3 Char"/>
    <w:link w:val="Heading3"/>
    <w:uiPriority w:val="9"/>
    <w:semiHidden/>
    <w:rsid w:val="008910F9"/>
    <w:rPr>
      <w:rFonts w:asciiTheme="majorHAnsi" w:eastAsiaTheme="majorEastAsia" w:hAnsiTheme="majorHAnsi" w:cstheme="majorBidi"/>
      <w:color w:val="0A2F40" w:themeColor="accent1" w:themeShade="7F"/>
      <w:kern w:val="0"/>
      <w:sz w:val="24"/>
      <w:szCs w:val="24"/>
      <w:lang w:eastAsia="en-US"/>
    </w:rPr>
  </w:style>
  <w:style w:type="character" w:customStyle="1" w:styleId="Heading4Char">
    <w:name w:val="Heading 4 Char"/>
    <w:link w:val="Heading4"/>
    <w:uiPriority w:val="9"/>
    <w:semiHidden/>
    <w:rsid w:val="008910F9"/>
    <w:rPr>
      <w:rFonts w:asciiTheme="majorHAnsi" w:eastAsiaTheme="majorEastAsia" w:hAnsiTheme="majorHAnsi" w:cstheme="majorBidi"/>
      <w:i/>
      <w:iCs/>
      <w:color w:val="0F4761" w:themeColor="accent1" w:themeShade="BF"/>
      <w:kern w:val="0"/>
      <w:sz w:val="22"/>
      <w:szCs w:val="22"/>
      <w:lang w:eastAsia="en-US"/>
    </w:rPr>
  </w:style>
  <w:style w:type="character" w:customStyle="1" w:styleId="Heading5Char">
    <w:name w:val="Heading 5 Char"/>
    <w:link w:val="Heading5"/>
    <w:uiPriority w:val="9"/>
    <w:semiHidden/>
    <w:rsid w:val="008910F9"/>
    <w:rPr>
      <w:rFonts w:asciiTheme="majorHAnsi" w:eastAsiaTheme="majorEastAsia" w:hAnsiTheme="majorHAnsi" w:cstheme="majorBidi"/>
      <w:color w:val="0F4761" w:themeColor="accent1" w:themeShade="BF"/>
      <w:kern w:val="0"/>
      <w:sz w:val="22"/>
      <w:szCs w:val="22"/>
      <w:lang w:eastAsia="en-US"/>
    </w:rPr>
  </w:style>
  <w:style w:type="character" w:customStyle="1" w:styleId="Heading6Char">
    <w:name w:val="Heading 6 Char"/>
    <w:link w:val="Heading6"/>
    <w:uiPriority w:val="9"/>
    <w:semiHidden/>
    <w:rsid w:val="008910F9"/>
    <w:rPr>
      <w:rFonts w:asciiTheme="majorHAnsi" w:eastAsiaTheme="majorEastAsia" w:hAnsiTheme="majorHAnsi" w:cstheme="majorBidi"/>
      <w:color w:val="0A2F40" w:themeColor="accent1" w:themeShade="7F"/>
      <w:kern w:val="0"/>
      <w:sz w:val="22"/>
      <w:szCs w:val="22"/>
      <w:lang w:eastAsia="en-US"/>
    </w:rPr>
  </w:style>
  <w:style w:type="character" w:customStyle="1" w:styleId="Heading7Char">
    <w:name w:val="Heading 7 Char"/>
    <w:link w:val="Heading7"/>
    <w:uiPriority w:val="9"/>
    <w:semiHidden/>
    <w:rsid w:val="008910F9"/>
    <w:rPr>
      <w:rFonts w:asciiTheme="majorHAnsi" w:eastAsiaTheme="majorEastAsia" w:hAnsiTheme="majorHAnsi" w:cstheme="majorBidi"/>
      <w:i/>
      <w:iCs/>
      <w:color w:val="0A2F40" w:themeColor="accent1" w:themeShade="7F"/>
      <w:kern w:val="0"/>
      <w:sz w:val="22"/>
      <w:szCs w:val="22"/>
      <w:lang w:eastAsia="en-US"/>
    </w:rPr>
  </w:style>
  <w:style w:type="character" w:customStyle="1" w:styleId="Heading8Char">
    <w:name w:val="Heading 8 Char"/>
    <w:link w:val="Heading8"/>
    <w:uiPriority w:val="9"/>
    <w:semiHidden/>
    <w:rsid w:val="008910F9"/>
    <w:rPr>
      <w:rFonts w:asciiTheme="majorHAnsi" w:eastAsiaTheme="majorEastAsia" w:hAnsiTheme="majorHAnsi" w:cstheme="majorBidi"/>
      <w:color w:val="272727" w:themeColor="text1" w:themeTint="D8"/>
      <w:kern w:val="0"/>
      <w:sz w:val="21"/>
      <w:szCs w:val="21"/>
      <w:lang w:eastAsia="en-US"/>
    </w:rPr>
  </w:style>
  <w:style w:type="character" w:customStyle="1" w:styleId="Heading9Char">
    <w:name w:val="Heading 9 Char"/>
    <w:link w:val="Heading9"/>
    <w:uiPriority w:val="9"/>
    <w:semiHidden/>
    <w:rsid w:val="008910F9"/>
    <w:rPr>
      <w:rFonts w:asciiTheme="majorHAnsi" w:eastAsiaTheme="majorEastAsia" w:hAnsiTheme="majorHAnsi" w:cstheme="majorBidi"/>
      <w:i/>
      <w:iCs/>
      <w:color w:val="272727" w:themeColor="text1" w:themeTint="D8"/>
      <w:kern w:val="0"/>
      <w:sz w:val="21"/>
      <w:szCs w:val="21"/>
      <w:lang w:eastAsia="en-US"/>
    </w:rPr>
  </w:style>
  <w:style w:type="paragraph" w:styleId="Caption">
    <w:name w:val="caption"/>
    <w:basedOn w:val="Normal"/>
    <w:next w:val="Normal"/>
    <w:uiPriority w:val="35"/>
    <w:semiHidden/>
    <w:unhideWhenUsed/>
    <w:qFormat/>
    <w:rsid w:val="008910F9"/>
    <w:pPr>
      <w:spacing w:line="240" w:lineRule="auto"/>
    </w:pPr>
    <w:rPr>
      <w:i/>
      <w:iCs/>
      <w:color w:val="0E2841" w:themeColor="text2"/>
      <w:sz w:val="18"/>
      <w:szCs w:val="18"/>
    </w:rPr>
  </w:style>
  <w:style w:type="character" w:styleId="PageNumber">
    <w:name w:val="page number"/>
    <w:basedOn w:val="DefaultParagraphFont"/>
    <w:uiPriority w:val="99"/>
    <w:semiHidden/>
    <w:unhideWhenUsed/>
    <w:rsid w:val="008910F9"/>
  </w:style>
  <w:style w:type="paragraph" w:styleId="List">
    <w:name w:val="List"/>
    <w:basedOn w:val="Normal"/>
    <w:uiPriority w:val="99"/>
    <w:semiHidden/>
    <w:unhideWhenUsed/>
    <w:rsid w:val="008910F9"/>
    <w:pPr>
      <w:ind w:left="283" w:hanging="283"/>
      <w:contextualSpacing/>
    </w:pPr>
  </w:style>
  <w:style w:type="paragraph" w:styleId="Title">
    <w:name w:val="Title"/>
    <w:basedOn w:val="Normal"/>
    <w:next w:val="Normal"/>
    <w:link w:val="TitleChar"/>
    <w:uiPriority w:val="10"/>
    <w:qFormat/>
    <w:rsid w:val="008910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link w:val="Title"/>
    <w:uiPriority w:val="10"/>
    <w:rsid w:val="008910F9"/>
    <w:rPr>
      <w:rFonts w:asciiTheme="majorHAnsi" w:eastAsiaTheme="majorEastAsia" w:hAnsiTheme="majorHAnsi" w:cstheme="majorBidi"/>
      <w:spacing w:val="-10"/>
      <w:kern w:val="28"/>
      <w:sz w:val="56"/>
      <w:szCs w:val="56"/>
      <w:lang w:eastAsia="en-US"/>
    </w:rPr>
  </w:style>
  <w:style w:type="character" w:styleId="FollowedHyperlink">
    <w:name w:val="FollowedHyperlink"/>
    <w:uiPriority w:val="99"/>
    <w:semiHidden/>
    <w:unhideWhenUsed/>
    <w:rsid w:val="008910F9"/>
    <w:rPr>
      <w:color w:val="96607D" w:themeColor="followedHyperlink"/>
      <w:u w:val="single"/>
    </w:rPr>
  </w:style>
  <w:style w:type="character" w:styleId="Strong">
    <w:name w:val="Strong"/>
    <w:uiPriority w:val="22"/>
    <w:qFormat/>
    <w:rsid w:val="008910F9"/>
    <w:rPr>
      <w:b/>
      <w:bCs/>
    </w:rPr>
  </w:style>
  <w:style w:type="character" w:styleId="Emphasis">
    <w:name w:val="Emphasis"/>
    <w:uiPriority w:val="20"/>
    <w:qFormat/>
    <w:rsid w:val="008910F9"/>
    <w:rPr>
      <w:i/>
      <w:iCs/>
    </w:rPr>
  </w:style>
  <w:style w:type="paragraph" w:styleId="Quote">
    <w:name w:val="Quote"/>
    <w:basedOn w:val="Normal"/>
    <w:next w:val="Normal"/>
    <w:link w:val="QuoteChar"/>
    <w:uiPriority w:val="29"/>
    <w:qFormat/>
    <w:rsid w:val="008910F9"/>
    <w:pPr>
      <w:spacing w:before="200"/>
      <w:ind w:left="864" w:right="864"/>
      <w:jc w:val="center"/>
    </w:pPr>
    <w:rPr>
      <w:i/>
      <w:iCs/>
      <w:color w:val="404040" w:themeColor="text1" w:themeTint="BF"/>
    </w:rPr>
  </w:style>
  <w:style w:type="character" w:customStyle="1" w:styleId="QuoteChar">
    <w:name w:val="Quote Char"/>
    <w:link w:val="Quote"/>
    <w:uiPriority w:val="29"/>
    <w:rsid w:val="008910F9"/>
    <w:rPr>
      <w:rFonts w:asciiTheme="minorHAnsi" w:hAnsiTheme="minorHAnsi" w:cstheme="minorBidi"/>
      <w:i/>
      <w:iCs/>
      <w:color w:val="404040" w:themeColor="text1" w:themeTint="BF"/>
      <w:kern w:val="0"/>
      <w:sz w:val="22"/>
      <w:szCs w:val="22"/>
      <w:lang w:eastAsia="en-US"/>
    </w:rPr>
  </w:style>
  <w:style w:type="paragraph" w:styleId="IntenseQuote">
    <w:name w:val="Intense Quote"/>
    <w:basedOn w:val="Normal"/>
    <w:next w:val="Normal"/>
    <w:link w:val="IntenseQuoteChar"/>
    <w:uiPriority w:val="30"/>
    <w:qFormat/>
    <w:rsid w:val="008910F9"/>
    <w:pPr>
      <w:pBdr>
        <w:top w:val="single" w:sz="4" w:space="10" w:color="156082" w:themeColor="accent1"/>
        <w:bottom w:val="single" w:sz="4" w:space="10" w:color="156082" w:themeColor="accent1"/>
      </w:pBdr>
      <w:spacing w:before="360" w:after="360"/>
      <w:ind w:left="864" w:right="864"/>
      <w:jc w:val="center"/>
    </w:pPr>
    <w:rPr>
      <w:i/>
      <w:iCs/>
      <w:color w:val="156082" w:themeColor="accent1"/>
    </w:rPr>
  </w:style>
  <w:style w:type="character" w:customStyle="1" w:styleId="IntenseQuoteChar">
    <w:name w:val="Intense Quote Char"/>
    <w:link w:val="IntenseQuote"/>
    <w:uiPriority w:val="30"/>
    <w:rsid w:val="008910F9"/>
    <w:rPr>
      <w:rFonts w:asciiTheme="minorHAnsi" w:hAnsiTheme="minorHAnsi" w:cstheme="minorBidi"/>
      <w:i/>
      <w:iCs/>
      <w:color w:val="156082" w:themeColor="accent1"/>
      <w:kern w:val="0"/>
      <w:sz w:val="22"/>
      <w:szCs w:val="22"/>
      <w:lang w:eastAsia="en-US"/>
    </w:rPr>
  </w:style>
  <w:style w:type="character" w:styleId="SubtleEmphasis">
    <w:name w:val="Subtle Emphasis"/>
    <w:uiPriority w:val="19"/>
    <w:qFormat/>
    <w:rsid w:val="008910F9"/>
    <w:rPr>
      <w:i/>
      <w:iCs/>
      <w:color w:val="404040" w:themeColor="text1" w:themeTint="BF"/>
    </w:rPr>
  </w:style>
  <w:style w:type="character" w:styleId="IntenseEmphasis">
    <w:name w:val="Intense Emphasis"/>
    <w:uiPriority w:val="21"/>
    <w:qFormat/>
    <w:rsid w:val="008910F9"/>
    <w:rPr>
      <w:i/>
      <w:iCs/>
      <w:color w:val="156082" w:themeColor="accent1"/>
    </w:rPr>
  </w:style>
  <w:style w:type="character" w:styleId="SubtleReference">
    <w:name w:val="Subtle Reference"/>
    <w:uiPriority w:val="31"/>
    <w:qFormat/>
    <w:rsid w:val="008910F9"/>
    <w:rPr>
      <w:smallCaps/>
      <w:color w:val="5A5A5A" w:themeColor="text1" w:themeTint="A5"/>
    </w:rPr>
  </w:style>
  <w:style w:type="character" w:styleId="IntenseReference">
    <w:name w:val="Intense Reference"/>
    <w:uiPriority w:val="32"/>
    <w:qFormat/>
    <w:rsid w:val="008910F9"/>
    <w:rPr>
      <w:b/>
      <w:bCs/>
      <w:smallCaps/>
      <w:color w:val="156082" w:themeColor="accent1"/>
      <w:spacing w:val="5"/>
    </w:rPr>
  </w:style>
  <w:style w:type="character" w:styleId="BookTitle">
    <w:name w:val="Book Title"/>
    <w:uiPriority w:val="33"/>
    <w:qFormat/>
    <w:rsid w:val="008910F9"/>
    <w:rPr>
      <w:b/>
      <w:bCs/>
      <w:i/>
      <w:iCs/>
      <w:spacing w:val="5"/>
    </w:rPr>
  </w:style>
  <w:style w:type="paragraph" w:styleId="TOCHeading">
    <w:name w:val="TOC Heading"/>
    <w:basedOn w:val="Heading1"/>
    <w:next w:val="Normal"/>
    <w:uiPriority w:val="39"/>
    <w:semiHidden/>
    <w:unhideWhenUsed/>
    <w:qFormat/>
    <w:rsid w:val="008910F9"/>
    <w:pPr>
      <w:outlineLvl w:val="9"/>
    </w:pPr>
  </w:style>
  <w:style w:type="paragraph" w:customStyle="1" w:styleId="Sub-heading">
    <w:name w:val="Sub-heading"/>
    <w:basedOn w:val="Heading2"/>
    <w:link w:val="Sub-headingChar"/>
    <w:qFormat/>
    <w:rsid w:val="00C64B40"/>
    <w:rPr>
      <w:rFonts w:ascii="Calibri" w:hAnsi="Calibri"/>
      <w:b w:val="0"/>
      <w:i/>
      <w:iCs w:val="0"/>
      <w:sz w:val="22"/>
    </w:rPr>
  </w:style>
  <w:style w:type="character" w:customStyle="1" w:styleId="Sub-headingChar">
    <w:name w:val="Sub-heading Char"/>
    <w:basedOn w:val="DefaultParagraphFont"/>
    <w:link w:val="Sub-heading"/>
    <w:rsid w:val="00C64B40"/>
    <w:rPr>
      <w:rFonts w:ascii="Calibri" w:eastAsia="Times New Roman" w:hAnsi="Calibri" w:cs="Arial"/>
      <w:i/>
      <w:kern w:val="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93579B-E817-444E-9F74-8712DF80BD62}">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BBB0021</dc:title>
  <cp:revision>0</cp:revision>
</cp:coreProperties>
</file>