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8B34D1" w:rsidP="00A8427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8427D">
        <w:rPr>
          <w:rFonts w:ascii="Calibri" w:hAnsi="Calibri" w:cs="Calibri"/>
          <w:b/>
          <w:bCs/>
          <w:sz w:val="28"/>
          <w:szCs w:val="28"/>
        </w:rPr>
        <w:t xml:space="preserve">Written Evidence </w:t>
      </w:r>
      <w:r w:rsidRPr="00A8427D" w:rsidR="00A8427D">
        <w:rPr>
          <w:rFonts w:ascii="Calibri" w:hAnsi="Calibri" w:cs="Calibri"/>
          <w:b/>
          <w:bCs/>
          <w:sz w:val="28"/>
          <w:szCs w:val="28"/>
        </w:rPr>
        <w:t xml:space="preserve">submitted </w:t>
      </w:r>
      <w:r w:rsidRPr="00A8427D">
        <w:rPr>
          <w:rFonts w:ascii="Calibri" w:hAnsi="Calibri" w:cs="Calibri"/>
          <w:b/>
          <w:bCs/>
          <w:sz w:val="28"/>
          <w:szCs w:val="28"/>
        </w:rPr>
        <w:t>Ben Worthy, Birkbeck College, University of London</w:t>
      </w:r>
      <w:r w:rsidRPr="00A8427D" w:rsidR="00A8427D">
        <w:rPr>
          <w:rFonts w:ascii="Calibri" w:hAnsi="Calibri" w:cs="Calibri"/>
          <w:b/>
          <w:bCs/>
          <w:sz w:val="28"/>
          <w:szCs w:val="28"/>
        </w:rPr>
        <w:t xml:space="preserve"> (WRP 25)</w:t>
      </w:r>
    </w:p>
    <w:p w:rsidR="00A8427D" w:rsidRPr="00A8427D" w:rsidP="00A8427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8B34D1" w:rsidP="008B34D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Overview</w:t>
      </w:r>
    </w:p>
    <w:p w:rsidR="008B34D1" w:rsidP="008B34D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 small number of MPs use FOI regularly, though there may be wider ‘hidden’ use.</w:t>
      </w:r>
    </w:p>
    <w:p w:rsidR="008B34D1" w:rsidP="008B34D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WPQs draw on FOI as the basis for questions and information</w:t>
      </w:r>
      <w:r w:rsidR="00E5094B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  <w:b/>
          <w:bCs/>
        </w:rPr>
        <w:t xml:space="preserve"> but </w:t>
      </w:r>
      <w:r w:rsidR="00E5094B">
        <w:rPr>
          <w:rFonts w:ascii="Calibri" w:hAnsi="Calibri" w:cs="Calibri"/>
          <w:b/>
          <w:bCs/>
        </w:rPr>
        <w:t xml:space="preserve">PQs are </w:t>
      </w:r>
      <w:r w:rsidR="00EB17D7">
        <w:rPr>
          <w:rFonts w:ascii="Calibri" w:hAnsi="Calibri" w:cs="Calibri"/>
          <w:b/>
          <w:bCs/>
        </w:rPr>
        <w:t xml:space="preserve">also </w:t>
      </w:r>
      <w:r w:rsidR="00E5094B">
        <w:rPr>
          <w:rFonts w:ascii="Calibri" w:hAnsi="Calibri" w:cs="Calibri"/>
          <w:b/>
          <w:bCs/>
        </w:rPr>
        <w:t>used</w:t>
      </w:r>
      <w:r>
        <w:rPr>
          <w:rFonts w:ascii="Calibri" w:hAnsi="Calibri" w:cs="Calibri"/>
          <w:b/>
          <w:bCs/>
        </w:rPr>
        <w:t xml:space="preserve"> to find out about the workings of </w:t>
      </w:r>
      <w:r w:rsidR="00E5094B">
        <w:rPr>
          <w:rFonts w:ascii="Calibri" w:hAnsi="Calibri" w:cs="Calibri"/>
          <w:b/>
          <w:bCs/>
        </w:rPr>
        <w:t xml:space="preserve">the </w:t>
      </w:r>
      <w:r>
        <w:rPr>
          <w:rFonts w:ascii="Calibri" w:hAnsi="Calibri" w:cs="Calibri"/>
          <w:b/>
          <w:bCs/>
        </w:rPr>
        <w:t>FOI</w:t>
      </w:r>
      <w:r w:rsidR="00E5094B">
        <w:rPr>
          <w:rFonts w:ascii="Calibri" w:hAnsi="Calibri" w:cs="Calibri"/>
          <w:b/>
          <w:bCs/>
        </w:rPr>
        <w:t xml:space="preserve"> law</w:t>
      </w:r>
      <w:r>
        <w:rPr>
          <w:rFonts w:ascii="Calibri" w:hAnsi="Calibri" w:cs="Calibri"/>
          <w:b/>
          <w:bCs/>
        </w:rPr>
        <w:t xml:space="preserve"> itself. </w:t>
      </w:r>
    </w:p>
    <w:p w:rsidR="008B34D1" w:rsidRPr="008B34D1" w:rsidP="008B34D1">
      <w:pPr>
        <w:pStyle w:val="ListParagraph"/>
        <w:numPr>
          <w:ilvl w:val="0"/>
          <w:numId w:val="8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Artificial 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</w:rPr>
        <w:t>ntelligence</w:t>
      </w:r>
      <w:r>
        <w:rPr>
          <w:rFonts w:ascii="Calibri" w:hAnsi="Calibri" w:cs="Calibri"/>
          <w:b/>
          <w:bCs/>
        </w:rPr>
        <w:t xml:space="preserve"> is being used to assist in </w:t>
      </w:r>
      <w:r w:rsidR="00E5094B">
        <w:rPr>
          <w:rFonts w:ascii="Calibri" w:hAnsi="Calibri" w:cs="Calibri"/>
          <w:b/>
          <w:bCs/>
        </w:rPr>
        <w:t xml:space="preserve">making </w:t>
      </w:r>
      <w:r>
        <w:rPr>
          <w:rFonts w:ascii="Calibri" w:hAnsi="Calibri" w:cs="Calibri"/>
          <w:b/>
          <w:bCs/>
        </w:rPr>
        <w:t xml:space="preserve">FOI requests. Though use is relatively low, it creates more </w:t>
      </w:r>
      <w:r>
        <w:rPr>
          <w:rFonts w:ascii="Calibri" w:hAnsi="Calibri" w:cs="Calibri"/>
          <w:b/>
          <w:bCs/>
        </w:rPr>
        <w:t xml:space="preserve">strain </w:t>
      </w:r>
      <w:r>
        <w:rPr>
          <w:rFonts w:ascii="Calibri" w:hAnsi="Calibri" w:cs="Calibri"/>
          <w:b/>
          <w:bCs/>
        </w:rPr>
        <w:t>on an already pressurised system.</w:t>
      </w:r>
    </w:p>
    <w:p w:rsidR="001E0101" w:rsidP="001E010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_________________________________________________________________________</w:t>
      </w:r>
    </w:p>
    <w:p w:rsidR="001E0101" w:rsidRPr="008B34D1" w:rsidP="001E0101">
      <w:pPr>
        <w:rPr>
          <w:rFonts w:ascii="Calibri" w:hAnsi="Calibri" w:cs="Calibri"/>
        </w:rPr>
      </w:pPr>
      <w:r w:rsidRPr="008B34D1">
        <w:rPr>
          <w:rFonts w:ascii="Calibri" w:hAnsi="Calibri" w:cs="Calibri"/>
        </w:rPr>
        <w:t>The data draws on a project on FOI and Parliament at UCL’ s Constitution Unit</w:t>
      </w:r>
      <w:r w:rsidR="00E5094B">
        <w:rPr>
          <w:rFonts w:ascii="Calibri" w:hAnsi="Calibri" w:cs="Calibri"/>
        </w:rPr>
        <w:t xml:space="preserve">, a published </w:t>
      </w:r>
      <w:r w:rsidRPr="008B34D1">
        <w:rPr>
          <w:rFonts w:ascii="Calibri" w:hAnsi="Calibri" w:cs="Calibri"/>
        </w:rPr>
        <w:t>article f</w:t>
      </w:r>
      <w:r w:rsidRPr="008B34D1" w:rsidR="00F4059D">
        <w:rPr>
          <w:rFonts w:ascii="Calibri" w:hAnsi="Calibri" w:cs="Calibri"/>
        </w:rPr>
        <w:t>ro</w:t>
      </w:r>
      <w:r w:rsidRPr="008B34D1">
        <w:rPr>
          <w:rFonts w:ascii="Calibri" w:hAnsi="Calibri" w:cs="Calibri"/>
        </w:rPr>
        <w:t xml:space="preserve">m 2014 and </w:t>
      </w:r>
      <w:r w:rsidR="00E5094B">
        <w:rPr>
          <w:rFonts w:ascii="Calibri" w:hAnsi="Calibri" w:cs="Calibri"/>
        </w:rPr>
        <w:t>f</w:t>
      </w:r>
      <w:r w:rsidRPr="008B34D1">
        <w:rPr>
          <w:rFonts w:ascii="Calibri" w:hAnsi="Calibri" w:cs="Calibri"/>
        </w:rPr>
        <w:t>ollow up work in 2026</w:t>
      </w:r>
      <w:r>
        <w:rPr>
          <w:rStyle w:val="FootnoteReference"/>
          <w:rFonts w:ascii="Calibri" w:hAnsi="Calibri" w:cs="Calibri"/>
        </w:rPr>
        <w:footnoteReference w:id="2"/>
      </w:r>
      <w:r w:rsidRPr="008B34D1">
        <w:rPr>
          <w:rFonts w:ascii="Calibri" w:hAnsi="Calibri" w:cs="Calibri"/>
        </w:rPr>
        <w:t>. The section on AI draws on two surveys of local government FOI officers</w:t>
      </w:r>
      <w:r w:rsidR="004E4A40">
        <w:rPr>
          <w:rFonts w:ascii="Calibri" w:hAnsi="Calibri" w:cs="Calibri"/>
        </w:rPr>
        <w:t xml:space="preserve"> in 2025 and 2026</w:t>
      </w:r>
      <w:r w:rsidRPr="008B34D1">
        <w:rPr>
          <w:rFonts w:ascii="Calibri" w:hAnsi="Calibri" w:cs="Calibri"/>
        </w:rPr>
        <w:t xml:space="preserve">. </w:t>
      </w:r>
    </w:p>
    <w:p w:rsidR="004A793A" w:rsidRPr="001E0101" w:rsidP="001E010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</w:t>
      </w:r>
      <w:r w:rsidRPr="001E0101">
        <w:rPr>
          <w:rFonts w:ascii="Calibri" w:hAnsi="Calibri" w:cs="Calibri"/>
          <w:b/>
          <w:bCs/>
        </w:rPr>
        <w:t xml:space="preserve">What is the </w:t>
      </w:r>
      <w:r w:rsidR="00F4059D">
        <w:rPr>
          <w:rFonts w:ascii="Calibri" w:hAnsi="Calibri" w:cs="Calibri"/>
          <w:b/>
          <w:bCs/>
        </w:rPr>
        <w:t>i</w:t>
      </w:r>
      <w:r w:rsidRPr="001E0101">
        <w:rPr>
          <w:rFonts w:ascii="Calibri" w:hAnsi="Calibri" w:cs="Calibri"/>
          <w:b/>
          <w:bCs/>
        </w:rPr>
        <w:t>nterplay/</w:t>
      </w:r>
      <w:r w:rsidR="00F4059D">
        <w:rPr>
          <w:rFonts w:ascii="Calibri" w:hAnsi="Calibri" w:cs="Calibri"/>
          <w:b/>
          <w:bCs/>
        </w:rPr>
        <w:t>o</w:t>
      </w:r>
      <w:r w:rsidRPr="001E0101">
        <w:rPr>
          <w:rFonts w:ascii="Calibri" w:hAnsi="Calibri" w:cs="Calibri"/>
          <w:b/>
          <w:bCs/>
        </w:rPr>
        <w:t>verlap between FOI and PQs</w:t>
      </w:r>
      <w:r w:rsidR="00F4059D">
        <w:rPr>
          <w:rFonts w:ascii="Calibri" w:hAnsi="Calibri" w:cs="Calibri"/>
          <w:b/>
          <w:bCs/>
        </w:rPr>
        <w:t>?</w:t>
      </w:r>
    </w:p>
    <w:p w:rsidR="004A793A" w:rsidRPr="001E0101" w:rsidP="004A793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1.1 </w:t>
      </w:r>
      <w:r w:rsidRPr="001E0101">
        <w:rPr>
          <w:rFonts w:ascii="Calibri" w:hAnsi="Calibri" w:cs="Calibri"/>
        </w:rPr>
        <w:t xml:space="preserve">Both </w:t>
      </w:r>
      <w:r w:rsidR="004E4A40">
        <w:rPr>
          <w:rFonts w:ascii="Calibri" w:hAnsi="Calibri" w:cs="Calibri"/>
        </w:rPr>
        <w:t xml:space="preserve">FOI and WPQs </w:t>
      </w:r>
      <w:r w:rsidRPr="001E0101">
        <w:rPr>
          <w:rFonts w:ascii="Calibri" w:hAnsi="Calibri" w:cs="Calibri"/>
        </w:rPr>
        <w:t xml:space="preserve">are about </w:t>
      </w:r>
      <w:r w:rsidR="004E4A40">
        <w:rPr>
          <w:rFonts w:ascii="Calibri" w:hAnsi="Calibri" w:cs="Calibri"/>
        </w:rPr>
        <w:t xml:space="preserve">accessing </w:t>
      </w:r>
      <w:r w:rsidRPr="001E0101">
        <w:rPr>
          <w:rFonts w:ascii="Calibri" w:hAnsi="Calibri" w:cs="Calibri"/>
        </w:rPr>
        <w:t xml:space="preserve">information but </w:t>
      </w:r>
      <w:r w:rsidR="004E4A40">
        <w:rPr>
          <w:rFonts w:ascii="Calibri" w:hAnsi="Calibri" w:cs="Calibri"/>
        </w:rPr>
        <w:t>can</w:t>
      </w:r>
      <w:r w:rsidR="00982922">
        <w:rPr>
          <w:rFonts w:ascii="Calibri" w:hAnsi="Calibri" w:cs="Calibri"/>
        </w:rPr>
        <w:t xml:space="preserve"> </w:t>
      </w:r>
      <w:r w:rsidR="004E4A40">
        <w:rPr>
          <w:rFonts w:ascii="Calibri" w:hAnsi="Calibri" w:cs="Calibri"/>
        </w:rPr>
        <w:t>be</w:t>
      </w:r>
      <w:r w:rsidRPr="001E0101">
        <w:rPr>
          <w:rFonts w:ascii="Calibri" w:hAnsi="Calibri" w:cs="Calibri"/>
        </w:rPr>
        <w:t xml:space="preserve"> ‘weaponised’ for </w:t>
      </w:r>
      <w:r w:rsidR="00EB17D7">
        <w:rPr>
          <w:rFonts w:ascii="Calibri" w:hAnsi="Calibri" w:cs="Calibri"/>
        </w:rPr>
        <w:t xml:space="preserve">political </w:t>
      </w:r>
      <w:r w:rsidRPr="001E0101">
        <w:rPr>
          <w:rFonts w:ascii="Calibri" w:hAnsi="Calibri" w:cs="Calibri"/>
        </w:rPr>
        <w:t>point scoring</w:t>
      </w:r>
      <w:r w:rsidR="004E4A40">
        <w:rPr>
          <w:rFonts w:ascii="Calibri" w:hAnsi="Calibri" w:cs="Calibri"/>
        </w:rPr>
        <w:t>. B</w:t>
      </w:r>
      <w:r w:rsidRPr="001E0101">
        <w:rPr>
          <w:rFonts w:ascii="Calibri" w:hAnsi="Calibri" w:cs="Calibri"/>
        </w:rPr>
        <w:t>oth are primarily used by the opposition</w:t>
      </w:r>
      <w:r w:rsidRPr="001E0101" w:rsidR="001E0101">
        <w:rPr>
          <w:rFonts w:ascii="Calibri" w:hAnsi="Calibri" w:cs="Calibri"/>
        </w:rPr>
        <w:t>.</w:t>
      </w:r>
    </w:p>
    <w:p w:rsidR="001E0101" w:rsidP="001E010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1.2 </w:t>
      </w:r>
      <w:r w:rsidRPr="001E0101">
        <w:rPr>
          <w:rFonts w:ascii="Calibri" w:hAnsi="Calibri" w:cs="Calibri"/>
        </w:rPr>
        <w:t xml:space="preserve">FOI has </w:t>
      </w:r>
      <w:r w:rsidR="00EB17D7">
        <w:rPr>
          <w:rFonts w:ascii="Calibri" w:hAnsi="Calibri" w:cs="Calibri"/>
        </w:rPr>
        <w:t xml:space="preserve">the </w:t>
      </w:r>
      <w:r w:rsidRPr="001E0101">
        <w:rPr>
          <w:rFonts w:ascii="Calibri" w:hAnsi="Calibri" w:cs="Calibri"/>
        </w:rPr>
        <w:t>advantage</w:t>
      </w:r>
      <w:r w:rsidR="00EB17D7">
        <w:rPr>
          <w:rFonts w:ascii="Calibri" w:hAnsi="Calibri" w:cs="Calibri"/>
        </w:rPr>
        <w:t xml:space="preserve"> </w:t>
      </w:r>
      <w:r w:rsidRPr="001E0101">
        <w:rPr>
          <w:rFonts w:ascii="Calibri" w:hAnsi="Calibri" w:cs="Calibri"/>
        </w:rPr>
        <w:t>of (i)</w:t>
      </w:r>
      <w:r w:rsidR="00EB17D7">
        <w:rPr>
          <w:rFonts w:ascii="Calibri" w:hAnsi="Calibri" w:cs="Calibri"/>
        </w:rPr>
        <w:t xml:space="preserve"> a</w:t>
      </w:r>
      <w:r w:rsidR="004E4A40">
        <w:rPr>
          <w:rFonts w:ascii="Calibri" w:hAnsi="Calibri" w:cs="Calibri"/>
        </w:rPr>
        <w:t xml:space="preserve"> fixed</w:t>
      </w:r>
      <w:r w:rsidR="00E5094B">
        <w:rPr>
          <w:rFonts w:ascii="Calibri" w:hAnsi="Calibri" w:cs="Calibri"/>
        </w:rPr>
        <w:t xml:space="preserve">, formal </w:t>
      </w:r>
      <w:r w:rsidRPr="001E0101">
        <w:rPr>
          <w:rFonts w:ascii="Calibri" w:hAnsi="Calibri" w:cs="Calibri"/>
        </w:rPr>
        <w:t xml:space="preserve">appeal system (ii) </w:t>
      </w:r>
      <w:r w:rsidR="00EB17D7">
        <w:rPr>
          <w:rFonts w:ascii="Calibri" w:hAnsi="Calibri" w:cs="Calibri"/>
        </w:rPr>
        <w:t xml:space="preserve">being </w:t>
      </w:r>
      <w:r w:rsidR="00E5094B">
        <w:rPr>
          <w:rFonts w:ascii="Calibri" w:hAnsi="Calibri" w:cs="Calibri"/>
        </w:rPr>
        <w:t xml:space="preserve">much wider </w:t>
      </w:r>
      <w:r w:rsidR="004E4A40">
        <w:rPr>
          <w:rFonts w:ascii="Calibri" w:hAnsi="Calibri" w:cs="Calibri"/>
        </w:rPr>
        <w:t xml:space="preserve">scope in terms of </w:t>
      </w:r>
      <w:r w:rsidRPr="001E0101">
        <w:rPr>
          <w:rFonts w:ascii="Calibri" w:hAnsi="Calibri" w:cs="Calibri"/>
        </w:rPr>
        <w:t>the breadth of bodies covered</w:t>
      </w:r>
      <w:r>
        <w:rPr>
          <w:rStyle w:val="FootnoteReference"/>
          <w:rFonts w:ascii="Calibri" w:hAnsi="Calibri" w:cs="Calibri"/>
        </w:rPr>
        <w:footnoteReference w:id="3"/>
      </w:r>
      <w:r w:rsidRPr="001E0101">
        <w:rPr>
          <w:rFonts w:ascii="Calibri" w:hAnsi="Calibri" w:cs="Calibri"/>
        </w:rPr>
        <w:t xml:space="preserve">. </w:t>
      </w:r>
      <w:r w:rsidR="004E4A40">
        <w:rPr>
          <w:rFonts w:ascii="Calibri" w:hAnsi="Calibri" w:cs="Calibri"/>
        </w:rPr>
        <w:t>While a W</w:t>
      </w:r>
      <w:r w:rsidRPr="001E0101">
        <w:rPr>
          <w:rFonts w:ascii="Calibri" w:hAnsi="Calibri" w:cs="Calibri"/>
        </w:rPr>
        <w:t xml:space="preserve">PQ </w:t>
      </w:r>
      <w:r w:rsidR="00982922">
        <w:rPr>
          <w:rFonts w:ascii="Calibri" w:hAnsi="Calibri" w:cs="Calibri"/>
        </w:rPr>
        <w:t>offers a</w:t>
      </w:r>
      <w:r w:rsidRPr="001E0101">
        <w:rPr>
          <w:rFonts w:ascii="Calibri" w:hAnsi="Calibri" w:cs="Calibri"/>
        </w:rPr>
        <w:t xml:space="preserve"> </w:t>
      </w:r>
      <w:r w:rsidRPr="001E0101" w:rsidR="00E5094B">
        <w:rPr>
          <w:rFonts w:ascii="Calibri" w:hAnsi="Calibri" w:cs="Calibri"/>
        </w:rPr>
        <w:t>short-term</w:t>
      </w:r>
      <w:r w:rsidR="00E5094B">
        <w:rPr>
          <w:rFonts w:ascii="Calibri" w:hAnsi="Calibri" w:cs="Calibri"/>
        </w:rPr>
        <w:t xml:space="preserve">, </w:t>
      </w:r>
      <w:r w:rsidRPr="001E0101">
        <w:rPr>
          <w:rFonts w:ascii="Calibri" w:hAnsi="Calibri" w:cs="Calibri"/>
        </w:rPr>
        <w:t>quick</w:t>
      </w:r>
      <w:r w:rsidR="00982922">
        <w:rPr>
          <w:rFonts w:ascii="Calibri" w:hAnsi="Calibri" w:cs="Calibri"/>
        </w:rPr>
        <w:t xml:space="preserve"> means to get information</w:t>
      </w:r>
      <w:r w:rsidR="004E4A40">
        <w:rPr>
          <w:rFonts w:ascii="Calibri" w:hAnsi="Calibri" w:cs="Calibri"/>
        </w:rPr>
        <w:t>, an</w:t>
      </w:r>
      <w:r w:rsidR="00982922">
        <w:rPr>
          <w:rFonts w:ascii="Calibri" w:hAnsi="Calibri" w:cs="Calibri"/>
        </w:rPr>
        <w:t>d</w:t>
      </w:r>
      <w:r w:rsidR="004E4A40">
        <w:rPr>
          <w:rFonts w:ascii="Calibri" w:hAnsi="Calibri" w:cs="Calibri"/>
        </w:rPr>
        <w:t xml:space="preserve"> forms a</w:t>
      </w:r>
      <w:r w:rsidRPr="001E0101">
        <w:rPr>
          <w:rFonts w:ascii="Calibri" w:hAnsi="Calibri" w:cs="Calibri"/>
        </w:rPr>
        <w:t xml:space="preserve"> ‘</w:t>
      </w:r>
      <w:r w:rsidRPr="001E0101">
        <w:rPr>
          <w:rFonts w:ascii="Calibri" w:hAnsi="Calibri" w:cs="Calibri"/>
        </w:rPr>
        <w:t>ready made</w:t>
      </w:r>
      <w:r w:rsidRPr="001E0101">
        <w:rPr>
          <w:rFonts w:ascii="Calibri" w:hAnsi="Calibri" w:cs="Calibri"/>
        </w:rPr>
        <w:t xml:space="preserve"> press release</w:t>
      </w:r>
      <w:r w:rsidR="00F4059D">
        <w:rPr>
          <w:rFonts w:ascii="Calibri" w:hAnsi="Calibri" w:cs="Calibri"/>
        </w:rPr>
        <w:t>’</w:t>
      </w:r>
      <w:r w:rsidR="004E4A40">
        <w:rPr>
          <w:rFonts w:ascii="Calibri" w:hAnsi="Calibri" w:cs="Calibri"/>
        </w:rPr>
        <w:t xml:space="preserve">, </w:t>
      </w:r>
      <w:r w:rsidRPr="001E0101">
        <w:rPr>
          <w:rFonts w:ascii="Calibri" w:hAnsi="Calibri" w:cs="Calibri"/>
        </w:rPr>
        <w:t xml:space="preserve">FOI is </w:t>
      </w:r>
      <w:r w:rsidR="00EB17D7">
        <w:rPr>
          <w:rFonts w:ascii="Calibri" w:hAnsi="Calibri" w:cs="Calibri"/>
        </w:rPr>
        <w:t xml:space="preserve">a </w:t>
      </w:r>
      <w:r w:rsidRPr="001E0101">
        <w:rPr>
          <w:rFonts w:ascii="Calibri" w:hAnsi="Calibri" w:cs="Calibri"/>
        </w:rPr>
        <w:t>long term ‘spade’ to dig out</w:t>
      </w:r>
      <w:r w:rsidR="004E4A40">
        <w:rPr>
          <w:rFonts w:ascii="Calibri" w:hAnsi="Calibri" w:cs="Calibri"/>
        </w:rPr>
        <w:t xml:space="preserve"> information or </w:t>
      </w:r>
      <w:r w:rsidR="004E4A40">
        <w:rPr>
          <w:rFonts w:ascii="Calibri" w:hAnsi="Calibri" w:cs="Calibri"/>
        </w:rPr>
        <w:t xml:space="preserve">data, </w:t>
      </w:r>
      <w:r w:rsidR="00CE4457">
        <w:rPr>
          <w:rFonts w:ascii="Calibri" w:hAnsi="Calibri" w:cs="Calibri"/>
        </w:rPr>
        <w:t>or</w:t>
      </w:r>
      <w:r w:rsidR="00CE4457">
        <w:rPr>
          <w:rFonts w:ascii="Calibri" w:hAnsi="Calibri" w:cs="Calibri"/>
        </w:rPr>
        <w:t xml:space="preserve"> </w:t>
      </w:r>
      <w:r w:rsidRPr="001E0101">
        <w:rPr>
          <w:rFonts w:ascii="Calibri" w:hAnsi="Calibri" w:cs="Calibri"/>
        </w:rPr>
        <w:t>build a big</w:t>
      </w:r>
      <w:r w:rsidR="00CE4457">
        <w:rPr>
          <w:rFonts w:ascii="Calibri" w:hAnsi="Calibri" w:cs="Calibri"/>
        </w:rPr>
        <w:t>ger</w:t>
      </w:r>
      <w:r w:rsidR="004E4A40">
        <w:rPr>
          <w:rFonts w:ascii="Calibri" w:hAnsi="Calibri" w:cs="Calibri"/>
        </w:rPr>
        <w:t xml:space="preserve"> national</w:t>
      </w:r>
      <w:r w:rsidRPr="001E0101">
        <w:rPr>
          <w:rFonts w:ascii="Calibri" w:hAnsi="Calibri" w:cs="Calibri"/>
        </w:rPr>
        <w:t xml:space="preserve"> picture</w:t>
      </w:r>
      <w:r w:rsidR="00E5094B">
        <w:rPr>
          <w:rFonts w:ascii="Calibri" w:hAnsi="Calibri" w:cs="Calibri"/>
        </w:rPr>
        <w:t xml:space="preserve">. </w:t>
      </w:r>
      <w:r w:rsidR="00EB17D7">
        <w:rPr>
          <w:rFonts w:ascii="Calibri" w:hAnsi="Calibri" w:cs="Calibri"/>
        </w:rPr>
        <w:t>FOI has been</w:t>
      </w:r>
      <w:r w:rsidR="004E4A40">
        <w:rPr>
          <w:rFonts w:ascii="Calibri" w:hAnsi="Calibri" w:cs="Calibri"/>
        </w:rPr>
        <w:t xml:space="preserve"> used </w:t>
      </w:r>
      <w:r w:rsidRPr="001E0101">
        <w:rPr>
          <w:rFonts w:ascii="Calibri" w:hAnsi="Calibri" w:cs="Calibri"/>
        </w:rPr>
        <w:t xml:space="preserve">where a </w:t>
      </w:r>
      <w:r w:rsidR="004E4A40">
        <w:rPr>
          <w:rFonts w:ascii="Calibri" w:hAnsi="Calibri" w:cs="Calibri"/>
        </w:rPr>
        <w:t>W</w:t>
      </w:r>
      <w:r w:rsidRPr="001E0101">
        <w:rPr>
          <w:rFonts w:ascii="Calibri" w:hAnsi="Calibri" w:cs="Calibri"/>
        </w:rPr>
        <w:t xml:space="preserve">PQ had been refused. </w:t>
      </w:r>
    </w:p>
    <w:p w:rsidR="003C3433" w:rsidRPr="001E0101" w:rsidP="001E010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1.3 </w:t>
      </w:r>
      <w:r>
        <w:rPr>
          <w:rFonts w:ascii="Calibri" w:hAnsi="Calibri" w:cs="Calibri"/>
        </w:rPr>
        <w:t xml:space="preserve">The question as to which is more effective is unclear. Owen Boswarva’s work </w:t>
      </w:r>
      <w:r w:rsidR="004E4A40">
        <w:rPr>
          <w:rFonts w:ascii="Calibri" w:hAnsi="Calibri" w:cs="Calibri"/>
        </w:rPr>
        <w:t>comparing W</w:t>
      </w:r>
      <w:r>
        <w:rPr>
          <w:rFonts w:ascii="Calibri" w:hAnsi="Calibri" w:cs="Calibri"/>
        </w:rPr>
        <w:t>PQs and FOIs over the government art collection found that F</w:t>
      </w:r>
      <w:r w:rsidR="004E4A40">
        <w:rPr>
          <w:rFonts w:ascii="Calibri" w:hAnsi="Calibri" w:cs="Calibri"/>
        </w:rPr>
        <w:t>OI</w:t>
      </w:r>
      <w:r>
        <w:rPr>
          <w:rFonts w:ascii="Calibri" w:hAnsi="Calibri" w:cs="Calibri"/>
        </w:rPr>
        <w:t xml:space="preserve"> was more</w:t>
      </w:r>
      <w:r w:rsidR="004728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effective</w:t>
      </w:r>
      <w:r>
        <w:rPr>
          <w:rStyle w:val="FootnoteReference"/>
          <w:rFonts w:ascii="Calibri" w:hAnsi="Calibri" w:cs="Calibri"/>
        </w:rPr>
        <w:footnoteReference w:id="4"/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he IFG in 2016 found that WPQs were marginally </w:t>
      </w:r>
      <w:r>
        <w:rPr>
          <w:rFonts w:ascii="Calibri" w:hAnsi="Calibri" w:cs="Calibri"/>
        </w:rPr>
        <w:t>more timely</w:t>
      </w:r>
      <w:r>
        <w:rPr>
          <w:rFonts w:ascii="Calibri" w:hAnsi="Calibri" w:cs="Calibri"/>
        </w:rPr>
        <w:t xml:space="preserve"> than FOI requests</w:t>
      </w:r>
      <w:r>
        <w:rPr>
          <w:rStyle w:val="FootnoteReference"/>
          <w:rFonts w:ascii="Calibri" w:hAnsi="Calibri" w:cs="Calibri"/>
        </w:rPr>
        <w:footnoteReference w:id="5"/>
      </w:r>
    </w:p>
    <w:p w:rsidR="004A793A" w:rsidRPr="001E0101" w:rsidP="001E0101">
      <w:pPr>
        <w:rPr>
          <w:rFonts w:ascii="Calibri" w:hAnsi="Calibri" w:cs="Calibri"/>
          <w:b/>
          <w:bCs/>
        </w:rPr>
      </w:pPr>
      <w:r w:rsidRPr="00E5094B">
        <w:rPr>
          <w:rFonts w:ascii="Calibri" w:hAnsi="Calibri" w:cs="Calibri"/>
          <w:b/>
          <w:bCs/>
        </w:rPr>
        <w:t>2.</w:t>
      </w:r>
      <w:r w:rsidRPr="00E5094B">
        <w:rPr>
          <w:rFonts w:ascii="Calibri" w:hAnsi="Calibri" w:cs="Calibri"/>
          <w:b/>
          <w:bCs/>
        </w:rPr>
        <w:t>Use</w:t>
      </w:r>
      <w:r w:rsidRPr="001E0101">
        <w:rPr>
          <w:rFonts w:ascii="Calibri" w:hAnsi="Calibri" w:cs="Calibri"/>
          <w:b/>
          <w:bCs/>
        </w:rPr>
        <w:t xml:space="preserve"> of FOI by MPs</w:t>
      </w:r>
      <w:r w:rsidR="00F4059D">
        <w:rPr>
          <w:rFonts w:ascii="Calibri" w:hAnsi="Calibri" w:cs="Calibri"/>
          <w:b/>
          <w:bCs/>
        </w:rPr>
        <w:t>?</w:t>
      </w:r>
    </w:p>
    <w:p w:rsidR="00F4059D" w:rsidP="00F4059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2.1 </w:t>
      </w:r>
      <w:r w:rsidRPr="00F4059D" w:rsidR="004A793A">
        <w:rPr>
          <w:rFonts w:ascii="Calibri" w:hAnsi="Calibri" w:cs="Calibri"/>
        </w:rPr>
        <w:t xml:space="preserve">As with FOI generally, </w:t>
      </w:r>
      <w:r w:rsidR="004E4A40">
        <w:rPr>
          <w:rFonts w:ascii="Calibri" w:hAnsi="Calibri" w:cs="Calibri"/>
        </w:rPr>
        <w:t xml:space="preserve">there are </w:t>
      </w:r>
      <w:r w:rsidR="00E5094B">
        <w:rPr>
          <w:rFonts w:ascii="Calibri" w:hAnsi="Calibri" w:cs="Calibri"/>
        </w:rPr>
        <w:t xml:space="preserve">a </w:t>
      </w:r>
      <w:r w:rsidRPr="00F4059D" w:rsidR="004A793A">
        <w:rPr>
          <w:rFonts w:ascii="Calibri" w:hAnsi="Calibri" w:cs="Calibri"/>
        </w:rPr>
        <w:t xml:space="preserve">small group of heavy </w:t>
      </w:r>
      <w:r w:rsidR="004E4A40">
        <w:rPr>
          <w:rFonts w:ascii="Calibri" w:hAnsi="Calibri" w:cs="Calibri"/>
        </w:rPr>
        <w:t xml:space="preserve">MP </w:t>
      </w:r>
      <w:r w:rsidRPr="00F4059D" w:rsidR="004A793A">
        <w:rPr>
          <w:rFonts w:ascii="Calibri" w:hAnsi="Calibri" w:cs="Calibri"/>
        </w:rPr>
        <w:t xml:space="preserve">users </w:t>
      </w:r>
      <w:r w:rsidR="004E4A40">
        <w:rPr>
          <w:rFonts w:ascii="Calibri" w:hAnsi="Calibri" w:cs="Calibri"/>
        </w:rPr>
        <w:t xml:space="preserve">and a </w:t>
      </w:r>
      <w:r w:rsidRPr="00F4059D" w:rsidR="004A793A">
        <w:rPr>
          <w:rFonts w:ascii="Calibri" w:hAnsi="Calibri" w:cs="Calibri"/>
        </w:rPr>
        <w:t xml:space="preserve">wider group of occasional users. </w:t>
      </w:r>
      <w:r w:rsidR="00EB17D7">
        <w:rPr>
          <w:rFonts w:ascii="Calibri" w:hAnsi="Calibri" w:cs="Calibri"/>
        </w:rPr>
        <w:t>O</w:t>
      </w:r>
      <w:r w:rsidRPr="00F4059D">
        <w:rPr>
          <w:rFonts w:ascii="Calibri" w:hAnsi="Calibri" w:cs="Calibri"/>
        </w:rPr>
        <w:t>ne study</w:t>
      </w:r>
      <w:r w:rsidR="00EB17D7">
        <w:rPr>
          <w:rFonts w:ascii="Calibri" w:hAnsi="Calibri" w:cs="Calibri"/>
        </w:rPr>
        <w:t xml:space="preserve"> of the UK</w:t>
      </w:r>
      <w:r w:rsidR="004E4A40">
        <w:rPr>
          <w:rFonts w:ascii="Calibri" w:hAnsi="Calibri" w:cs="Calibri"/>
        </w:rPr>
        <w:t xml:space="preserve"> in 2010</w:t>
      </w:r>
      <w:r w:rsidRPr="00F4059D">
        <w:rPr>
          <w:rFonts w:ascii="Calibri" w:hAnsi="Calibri" w:cs="Calibri"/>
        </w:rPr>
        <w:t xml:space="preserve"> found that FOI requests from MPs made up 1.2 % of request to the Ministry of Defence, whereas a study in Australia found MPs and researchers accounted for around 5%</w:t>
      </w:r>
      <w:r w:rsidR="004E4A40">
        <w:rPr>
          <w:rFonts w:ascii="Calibri" w:hAnsi="Calibri" w:cs="Calibri"/>
        </w:rPr>
        <w:t xml:space="preserve"> </w:t>
      </w:r>
      <w:r w:rsidR="00F57B90">
        <w:rPr>
          <w:rFonts w:ascii="Calibri" w:hAnsi="Calibri" w:cs="Calibri"/>
        </w:rPr>
        <w:t xml:space="preserve">of </w:t>
      </w:r>
      <w:r w:rsidR="004E4A40">
        <w:rPr>
          <w:rFonts w:ascii="Calibri" w:hAnsi="Calibri" w:cs="Calibri"/>
        </w:rPr>
        <w:t>overall</w:t>
      </w:r>
      <w:r w:rsidR="00F57B90">
        <w:rPr>
          <w:rFonts w:ascii="Calibri" w:hAnsi="Calibri" w:cs="Calibri"/>
        </w:rPr>
        <w:t xml:space="preserve"> requests</w:t>
      </w:r>
      <w:r w:rsidRPr="00F4059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4E4A40">
        <w:rPr>
          <w:rFonts w:ascii="Calibri" w:hAnsi="Calibri" w:cs="Calibri"/>
        </w:rPr>
        <w:t xml:space="preserve">If these percentages are converted to a per centage of overall requests for 2025, </w:t>
      </w:r>
      <w:r w:rsidR="00E5094B">
        <w:rPr>
          <w:rFonts w:ascii="Calibri" w:hAnsi="Calibri" w:cs="Calibri"/>
        </w:rPr>
        <w:t>both</w:t>
      </w:r>
      <w:r w:rsidR="004E4A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are v</w:t>
      </w:r>
      <w:r w:rsidRPr="00F4059D">
        <w:rPr>
          <w:rFonts w:ascii="Calibri" w:hAnsi="Calibri" w:cs="Calibri"/>
        </w:rPr>
        <w:t>ery small</w:t>
      </w:r>
      <w:r w:rsidR="00E5094B">
        <w:rPr>
          <w:rFonts w:ascii="Calibri" w:hAnsi="Calibri" w:cs="Calibri"/>
        </w:rPr>
        <w:t xml:space="preserve"> </w:t>
      </w:r>
      <w:r w:rsidRPr="00F4059D">
        <w:rPr>
          <w:rFonts w:ascii="Calibri" w:hAnsi="Calibri" w:cs="Calibri"/>
        </w:rPr>
        <w:t xml:space="preserve">compared with </w:t>
      </w:r>
      <w:r w:rsidR="00E5094B">
        <w:rPr>
          <w:rFonts w:ascii="Calibri" w:hAnsi="Calibri" w:cs="Calibri"/>
        </w:rPr>
        <w:t xml:space="preserve">the </w:t>
      </w:r>
      <w:r w:rsidRPr="00F4059D">
        <w:rPr>
          <w:rFonts w:ascii="Calibri" w:hAnsi="Calibri" w:cs="Calibri"/>
        </w:rPr>
        <w:t>80,000 plus WPQs.</w:t>
      </w:r>
    </w:p>
    <w:p w:rsidR="004E4C3A" w:rsidRPr="004E4A40" w:rsidP="00E5094B">
      <w:pPr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</w:t>
      </w:r>
      <w:r w:rsidRPr="004E4A40" w:rsidR="008B34D1">
        <w:rPr>
          <w:rFonts w:ascii="Calibri" w:hAnsi="Calibri" w:cs="Calibri"/>
          <w:b/>
          <w:bCs/>
        </w:rPr>
        <w:t>Estimated</w:t>
      </w:r>
      <w:r w:rsidRPr="004E4A40">
        <w:rPr>
          <w:rFonts w:ascii="Calibri" w:hAnsi="Calibri" w:cs="Calibri"/>
          <w:b/>
          <w:bCs/>
        </w:rPr>
        <w:t xml:space="preserve"> number of FOI requests by MPs</w:t>
      </w:r>
      <w:r w:rsidRPr="004E4A40" w:rsidR="004E4A40">
        <w:rPr>
          <w:rFonts w:ascii="Calibri" w:hAnsi="Calibri" w:cs="Calibri"/>
          <w:b/>
          <w:bCs/>
        </w:rPr>
        <w:t xml:space="preserve"> </w:t>
      </w:r>
      <w:r w:rsidR="00E5094B">
        <w:rPr>
          <w:rFonts w:ascii="Calibri" w:hAnsi="Calibri" w:cs="Calibri"/>
          <w:b/>
          <w:bCs/>
        </w:rPr>
        <w:t xml:space="preserve">based </w:t>
      </w:r>
      <w:r w:rsidRPr="004E4A40" w:rsidR="004E4A40">
        <w:rPr>
          <w:rFonts w:ascii="Calibri" w:hAnsi="Calibri" w:cs="Calibri"/>
          <w:b/>
          <w:bCs/>
        </w:rPr>
        <w:t>on 2025 FOI request volumes</w:t>
      </w:r>
      <w:r>
        <w:rPr>
          <w:rStyle w:val="FootnoteReference"/>
          <w:rFonts w:ascii="Calibri" w:hAnsi="Calibri" w:cs="Calibri"/>
          <w:b/>
          <w:bCs/>
        </w:rPr>
        <w:footnoteReference w:id="6"/>
      </w:r>
    </w:p>
    <w:tbl>
      <w:tblPr>
        <w:tblStyle w:val="TableGrid"/>
        <w:tblW w:w="0" w:type="auto"/>
        <w:tblInd w:w="2835" w:type="dxa"/>
        <w:tblLook w:val="04A0"/>
      </w:tblPr>
      <w:tblGrid>
        <w:gridCol w:w="2122"/>
        <w:gridCol w:w="1701"/>
      </w:tblGrid>
      <w:tr w:rsidTr="00E5094B">
        <w:tblPrEx>
          <w:tblW w:w="0" w:type="auto"/>
          <w:tblInd w:w="2835" w:type="dxa"/>
          <w:tblLook w:val="04A0"/>
        </w:tblPrEx>
        <w:tc>
          <w:tcPr>
            <w:tcW w:w="2122" w:type="dxa"/>
          </w:tcPr>
          <w:p w:rsidR="00F4059D" w:rsidP="00F4059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MPs estimated FOI requests</w:t>
            </w:r>
            <w:r>
              <w:rPr>
                <w:rStyle w:val="FootnoteReference"/>
                <w:rFonts w:ascii="Calibri" w:hAnsi="Calibri" w:cs="Calibri"/>
                <w:b/>
                <w:bCs/>
              </w:rPr>
              <w:footnoteReference w:id="7"/>
            </w:r>
          </w:p>
        </w:tc>
        <w:tc>
          <w:tcPr>
            <w:tcW w:w="1701" w:type="dxa"/>
          </w:tcPr>
          <w:p w:rsidR="00F4059D" w:rsidP="00F4059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Total </w:t>
            </w:r>
            <w:r w:rsidR="00E5094B">
              <w:rPr>
                <w:rFonts w:ascii="Calibri" w:hAnsi="Calibri" w:cs="Calibri"/>
                <w:b/>
                <w:bCs/>
              </w:rPr>
              <w:t xml:space="preserve">estimated </w:t>
            </w:r>
            <w:r>
              <w:rPr>
                <w:rFonts w:ascii="Calibri" w:hAnsi="Calibri" w:cs="Calibri"/>
                <w:b/>
                <w:bCs/>
              </w:rPr>
              <w:t>Numbers</w:t>
            </w:r>
          </w:p>
        </w:tc>
      </w:tr>
      <w:tr w:rsidTr="00E5094B">
        <w:tblPrEx>
          <w:tblW w:w="0" w:type="auto"/>
          <w:tblInd w:w="2835" w:type="dxa"/>
          <w:tblLook w:val="04A0"/>
        </w:tblPrEx>
        <w:tc>
          <w:tcPr>
            <w:tcW w:w="2122" w:type="dxa"/>
          </w:tcPr>
          <w:p w:rsidR="00F4059D" w:rsidP="00F4059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1%</w:t>
            </w:r>
          </w:p>
        </w:tc>
        <w:tc>
          <w:tcPr>
            <w:tcW w:w="1701" w:type="dxa"/>
          </w:tcPr>
          <w:p w:rsidR="00F4059D" w:rsidP="00F4059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945</w:t>
            </w:r>
          </w:p>
        </w:tc>
      </w:tr>
      <w:tr w:rsidTr="00E5094B">
        <w:tblPrEx>
          <w:tblW w:w="0" w:type="auto"/>
          <w:tblInd w:w="2835" w:type="dxa"/>
          <w:tblLook w:val="04A0"/>
        </w:tblPrEx>
        <w:tc>
          <w:tcPr>
            <w:tcW w:w="2122" w:type="dxa"/>
          </w:tcPr>
          <w:p w:rsidR="00F4059D" w:rsidP="00F4059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5%</w:t>
            </w:r>
          </w:p>
        </w:tc>
        <w:tc>
          <w:tcPr>
            <w:tcW w:w="1701" w:type="dxa"/>
          </w:tcPr>
          <w:p w:rsidR="00F4059D" w:rsidP="00F4059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4726</w:t>
            </w:r>
          </w:p>
        </w:tc>
      </w:tr>
    </w:tbl>
    <w:p w:rsidR="00F4059D" w:rsidP="00F4059D">
      <w:pPr>
        <w:rPr>
          <w:rFonts w:ascii="Calibri" w:hAnsi="Calibri" w:cs="Calibri"/>
          <w:b/>
          <w:bCs/>
        </w:rPr>
      </w:pPr>
    </w:p>
    <w:p w:rsidR="00F4059D" w:rsidRPr="00F4059D" w:rsidP="00F4059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2.2 MPs </w:t>
      </w:r>
      <w:r w:rsidR="00982922">
        <w:rPr>
          <w:rFonts w:ascii="Calibri" w:hAnsi="Calibri" w:cs="Calibri"/>
        </w:rPr>
        <w:t xml:space="preserve">using FOI </w:t>
      </w:r>
      <w:r>
        <w:rPr>
          <w:rFonts w:ascii="Calibri" w:hAnsi="Calibri" w:cs="Calibri"/>
        </w:rPr>
        <w:t xml:space="preserve">can be broken down into several types: </w:t>
      </w:r>
    </w:p>
    <w:p w:rsidR="004A793A" w:rsidRPr="001E0101" w:rsidP="004A793A">
      <w:pPr>
        <w:rPr>
          <w:rFonts w:ascii="Calibri" w:hAnsi="Calibri" w:cs="Calibri"/>
        </w:rPr>
      </w:pPr>
      <w:r w:rsidRPr="00C50514">
        <w:rPr>
          <w:rFonts w:ascii="Calibri" w:hAnsi="Calibri" w:cs="Calibri"/>
          <w:b/>
          <w:bCs/>
        </w:rPr>
        <w:t>(i)</w:t>
      </w:r>
      <w:r>
        <w:rPr>
          <w:rFonts w:ascii="Calibri" w:hAnsi="Calibri" w:cs="Calibri"/>
        </w:rPr>
        <w:t xml:space="preserve"> </w:t>
      </w:r>
      <w:r w:rsidRPr="001E0101">
        <w:rPr>
          <w:rFonts w:ascii="Calibri" w:hAnsi="Calibri" w:cs="Calibri"/>
          <w:b/>
          <w:bCs/>
        </w:rPr>
        <w:t>Individual use</w:t>
      </w:r>
      <w:r w:rsidRPr="001E0101">
        <w:rPr>
          <w:rFonts w:ascii="Calibri" w:hAnsi="Calibri" w:cs="Calibri"/>
        </w:rPr>
        <w:t xml:space="preserve"> </w:t>
      </w:r>
      <w:r w:rsidR="004E4A40">
        <w:rPr>
          <w:rFonts w:ascii="Calibri" w:hAnsi="Calibri" w:cs="Calibri"/>
        </w:rPr>
        <w:t xml:space="preserve">with </w:t>
      </w:r>
      <w:r w:rsidRPr="001E0101">
        <w:rPr>
          <w:rFonts w:ascii="Calibri" w:hAnsi="Calibri" w:cs="Calibri"/>
        </w:rPr>
        <w:t xml:space="preserve">around 20-30 MPs and perhaps 5-10 Peers </w:t>
      </w:r>
      <w:r w:rsidR="004E4A40">
        <w:rPr>
          <w:rFonts w:ascii="Calibri" w:hAnsi="Calibri" w:cs="Calibri"/>
        </w:rPr>
        <w:t>as</w:t>
      </w:r>
      <w:r w:rsidRPr="001E0101">
        <w:rPr>
          <w:rFonts w:ascii="Calibri" w:hAnsi="Calibri" w:cs="Calibri"/>
        </w:rPr>
        <w:t xml:space="preserve"> regular</w:t>
      </w:r>
      <w:r w:rsidR="004A5E1C">
        <w:rPr>
          <w:rFonts w:ascii="Calibri" w:hAnsi="Calibri" w:cs="Calibri"/>
        </w:rPr>
        <w:t xml:space="preserve"> FOI</w:t>
      </w:r>
      <w:r w:rsidRPr="001E0101">
        <w:rPr>
          <w:rFonts w:ascii="Calibri" w:hAnsi="Calibri" w:cs="Calibri"/>
        </w:rPr>
        <w:t xml:space="preserve"> users, </w:t>
      </w:r>
      <w:r w:rsidR="004A5E1C">
        <w:rPr>
          <w:rFonts w:ascii="Calibri" w:hAnsi="Calibri" w:cs="Calibri"/>
        </w:rPr>
        <w:t>and</w:t>
      </w:r>
      <w:r w:rsidRPr="001E0101">
        <w:rPr>
          <w:rFonts w:ascii="Calibri" w:hAnsi="Calibri" w:cs="Calibri"/>
        </w:rPr>
        <w:t xml:space="preserve"> a wider group </w:t>
      </w:r>
      <w:r w:rsidR="004A5E1C">
        <w:rPr>
          <w:rFonts w:ascii="Calibri" w:hAnsi="Calibri" w:cs="Calibri"/>
        </w:rPr>
        <w:t xml:space="preserve">who do it </w:t>
      </w:r>
      <w:r w:rsidRPr="001E0101">
        <w:rPr>
          <w:rFonts w:ascii="Calibri" w:hAnsi="Calibri" w:cs="Calibri"/>
        </w:rPr>
        <w:t>occasional</w:t>
      </w:r>
      <w:r w:rsidR="004A5E1C">
        <w:rPr>
          <w:rFonts w:ascii="Calibri" w:hAnsi="Calibri" w:cs="Calibri"/>
        </w:rPr>
        <w:t>ly</w:t>
      </w:r>
      <w:r w:rsidRPr="001E0101">
        <w:rPr>
          <w:rFonts w:ascii="Calibri" w:hAnsi="Calibri" w:cs="Calibri"/>
        </w:rPr>
        <w:t xml:space="preserve"> (see below). </w:t>
      </w:r>
    </w:p>
    <w:p w:rsidR="004A793A" w:rsidRPr="001E0101" w:rsidP="004A793A">
      <w:pPr>
        <w:rPr>
          <w:rFonts w:ascii="Calibri" w:hAnsi="Calibri" w:cs="Calibri"/>
        </w:rPr>
      </w:pPr>
      <w:r w:rsidRPr="00C50514">
        <w:rPr>
          <w:rFonts w:ascii="Calibri" w:hAnsi="Calibri" w:cs="Calibri"/>
          <w:b/>
          <w:bCs/>
        </w:rPr>
        <w:t>(ii)</w:t>
      </w:r>
      <w:r>
        <w:rPr>
          <w:rFonts w:ascii="Calibri" w:hAnsi="Calibri" w:cs="Calibri"/>
        </w:rPr>
        <w:t xml:space="preserve"> </w:t>
      </w:r>
      <w:r w:rsidRPr="001E0101">
        <w:rPr>
          <w:rFonts w:ascii="Calibri" w:hAnsi="Calibri" w:cs="Calibri"/>
          <w:b/>
          <w:bCs/>
        </w:rPr>
        <w:t>Collective/organised</w:t>
      </w:r>
      <w:r w:rsidRPr="001E0101">
        <w:rPr>
          <w:rFonts w:ascii="Calibri" w:hAnsi="Calibri" w:cs="Calibri"/>
        </w:rPr>
        <w:t xml:space="preserve"> </w:t>
      </w:r>
      <w:r w:rsidR="004E4A40">
        <w:rPr>
          <w:rFonts w:ascii="Calibri" w:hAnsi="Calibri" w:cs="Calibri"/>
        </w:rPr>
        <w:t xml:space="preserve">and </w:t>
      </w:r>
      <w:r w:rsidRPr="001E0101">
        <w:rPr>
          <w:rFonts w:ascii="Calibri" w:hAnsi="Calibri" w:cs="Calibri"/>
        </w:rPr>
        <w:t>co-ordinated use or pickup by political parties. FOI has become part of the ‘opposition toolkit’ with use at Westminster by the Conservatives on Diego Garcia</w:t>
      </w:r>
      <w:r>
        <w:rPr>
          <w:rStyle w:val="FootnoteReference"/>
          <w:rFonts w:ascii="Calibri" w:hAnsi="Calibri" w:cs="Calibri"/>
        </w:rPr>
        <w:footnoteReference w:id="8"/>
      </w:r>
      <w:r w:rsidRPr="001E0101">
        <w:rPr>
          <w:rFonts w:ascii="Calibri" w:hAnsi="Calibri" w:cs="Calibri"/>
        </w:rPr>
        <w:t xml:space="preserve">, SDPL on council tax </w:t>
      </w:r>
      <w:r w:rsidR="004E4A40">
        <w:rPr>
          <w:rFonts w:ascii="Calibri" w:hAnsi="Calibri" w:cs="Calibri"/>
        </w:rPr>
        <w:t>in the Northern Ireland Assembly</w:t>
      </w:r>
      <w:r>
        <w:rPr>
          <w:rStyle w:val="FootnoteReference"/>
          <w:rFonts w:ascii="Calibri" w:hAnsi="Calibri" w:cs="Calibri"/>
        </w:rPr>
        <w:footnoteReference w:id="9"/>
      </w:r>
      <w:r w:rsidRPr="001E0101">
        <w:rPr>
          <w:rFonts w:ascii="Calibri" w:hAnsi="Calibri" w:cs="Calibri"/>
        </w:rPr>
        <w:t xml:space="preserve">, </w:t>
      </w:r>
      <w:r w:rsidR="004E4A40">
        <w:rPr>
          <w:rFonts w:ascii="Calibri" w:hAnsi="Calibri" w:cs="Calibri"/>
        </w:rPr>
        <w:t xml:space="preserve">and both the </w:t>
      </w:r>
      <w:r w:rsidRPr="001E0101">
        <w:rPr>
          <w:rFonts w:ascii="Calibri" w:hAnsi="Calibri" w:cs="Calibri"/>
        </w:rPr>
        <w:t xml:space="preserve">PC and Conservatives in </w:t>
      </w:r>
      <w:r w:rsidR="004A5E1C">
        <w:rPr>
          <w:rFonts w:ascii="Calibri" w:hAnsi="Calibri" w:cs="Calibri"/>
        </w:rPr>
        <w:t>the Senedd</w:t>
      </w:r>
      <w:r w:rsidR="004E4A40">
        <w:rPr>
          <w:rFonts w:ascii="Calibri" w:hAnsi="Calibri" w:cs="Calibri"/>
        </w:rPr>
        <w:t>.</w:t>
      </w:r>
      <w:r>
        <w:rPr>
          <w:rStyle w:val="FootnoteReference"/>
          <w:rFonts w:ascii="Calibri" w:hAnsi="Calibri" w:cs="Calibri"/>
        </w:rPr>
        <w:footnoteReference w:id="10"/>
      </w:r>
    </w:p>
    <w:p w:rsidR="004A793A" w:rsidRPr="001E0101" w:rsidP="004A793A">
      <w:pPr>
        <w:rPr>
          <w:rFonts w:ascii="Calibri" w:hAnsi="Calibri" w:cs="Calibri"/>
        </w:rPr>
      </w:pPr>
      <w:r w:rsidRPr="00C50514">
        <w:rPr>
          <w:rFonts w:ascii="Calibri" w:hAnsi="Calibri" w:cs="Calibri"/>
          <w:b/>
          <w:bCs/>
        </w:rPr>
        <w:t>(iii)</w:t>
      </w:r>
      <w:r>
        <w:rPr>
          <w:rFonts w:ascii="Calibri" w:hAnsi="Calibri" w:cs="Calibri"/>
        </w:rPr>
        <w:t xml:space="preserve"> </w:t>
      </w:r>
      <w:r w:rsidRPr="001E0101">
        <w:rPr>
          <w:rFonts w:ascii="Calibri" w:hAnsi="Calibri" w:cs="Calibri"/>
          <w:b/>
          <w:bCs/>
        </w:rPr>
        <w:t>Picked up use</w:t>
      </w:r>
      <w:r w:rsidRPr="001E0101">
        <w:rPr>
          <w:rFonts w:ascii="Calibri" w:hAnsi="Calibri" w:cs="Calibri"/>
        </w:rPr>
        <w:t xml:space="preserve"> by </w:t>
      </w:r>
      <w:r w:rsidRPr="001E0101" w:rsidR="004E4A40">
        <w:rPr>
          <w:rFonts w:ascii="Calibri" w:hAnsi="Calibri" w:cs="Calibri"/>
        </w:rPr>
        <w:t>MPs</w:t>
      </w:r>
      <w:r w:rsidR="004E4A40">
        <w:rPr>
          <w:rFonts w:ascii="Calibri" w:hAnsi="Calibri" w:cs="Calibri"/>
        </w:rPr>
        <w:t xml:space="preserve">, when they draw on </w:t>
      </w:r>
      <w:r w:rsidRPr="001E0101">
        <w:rPr>
          <w:rFonts w:ascii="Calibri" w:hAnsi="Calibri" w:cs="Calibri"/>
        </w:rPr>
        <w:t>FOI data from media or campaigners and constituents</w:t>
      </w:r>
      <w:r w:rsidR="004A5E1C">
        <w:rPr>
          <w:rFonts w:ascii="Calibri" w:hAnsi="Calibri" w:cs="Calibri"/>
        </w:rPr>
        <w:t>. T</w:t>
      </w:r>
      <w:r w:rsidRPr="001E0101">
        <w:rPr>
          <w:rFonts w:ascii="Calibri" w:hAnsi="Calibri" w:cs="Calibri"/>
        </w:rPr>
        <w:t xml:space="preserve">his where the majority of FOI use and </w:t>
      </w:r>
      <w:r w:rsidR="004A5E1C">
        <w:rPr>
          <w:rFonts w:ascii="Calibri" w:hAnsi="Calibri" w:cs="Calibri"/>
        </w:rPr>
        <w:t>W</w:t>
      </w:r>
      <w:r w:rsidRPr="001E0101">
        <w:rPr>
          <w:rFonts w:ascii="Calibri" w:hAnsi="Calibri" w:cs="Calibri"/>
        </w:rPr>
        <w:t>PQ overlap happens.</w:t>
      </w:r>
    </w:p>
    <w:p w:rsidR="004A793A" w:rsidRPr="001E0101" w:rsidP="004A793A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(iv) </w:t>
      </w:r>
      <w:r w:rsidRPr="001E0101">
        <w:rPr>
          <w:rFonts w:ascii="Calibri" w:hAnsi="Calibri" w:cs="Calibri"/>
          <w:b/>
          <w:bCs/>
        </w:rPr>
        <w:t>Hidden use</w:t>
      </w:r>
      <w:r w:rsidRPr="001E0101" w:rsidR="00661324">
        <w:rPr>
          <w:rFonts w:ascii="Calibri" w:hAnsi="Calibri" w:cs="Calibri"/>
        </w:rPr>
        <w:t xml:space="preserve"> by MPs to local government and other bodies, especially over more personal constituency issues</w:t>
      </w:r>
      <w:r w:rsidR="00661324">
        <w:rPr>
          <w:rFonts w:ascii="Calibri" w:hAnsi="Calibri" w:cs="Calibri"/>
        </w:rPr>
        <w:t xml:space="preserve">. Our research </w:t>
      </w:r>
      <w:r w:rsidR="00DC1B15">
        <w:rPr>
          <w:rFonts w:ascii="Calibri" w:hAnsi="Calibri" w:cs="Calibri"/>
        </w:rPr>
        <w:t xml:space="preserve">in 2014 </w:t>
      </w:r>
      <w:r w:rsidR="00661324">
        <w:rPr>
          <w:rFonts w:ascii="Calibri" w:hAnsi="Calibri" w:cs="Calibri"/>
        </w:rPr>
        <w:t>found MPs using FOI for WPQs and in debates. More recently, a</w:t>
      </w:r>
      <w:r w:rsidRPr="001E0101">
        <w:rPr>
          <w:rFonts w:ascii="Calibri" w:hAnsi="Calibri" w:cs="Calibri"/>
        </w:rPr>
        <w:t xml:space="preserve"> media search found East Thanet MP Polly Billington using FOI to examine Kent County Council</w:t>
      </w:r>
      <w:r w:rsidR="004A5E1C">
        <w:rPr>
          <w:rFonts w:ascii="Calibri" w:hAnsi="Calibri" w:cs="Calibri"/>
        </w:rPr>
        <w:t>’</w:t>
      </w:r>
      <w:r w:rsidRPr="001E0101">
        <w:rPr>
          <w:rFonts w:ascii="Calibri" w:hAnsi="Calibri" w:cs="Calibri"/>
        </w:rPr>
        <w:t>s ‘Doge-style audits’</w:t>
      </w:r>
      <w:r w:rsidR="00661324">
        <w:rPr>
          <w:rFonts w:ascii="Calibri" w:hAnsi="Calibri" w:cs="Calibri"/>
        </w:rPr>
        <w:t>,</w:t>
      </w:r>
      <w:r w:rsidRPr="001E0101">
        <w:rPr>
          <w:rFonts w:ascii="Calibri" w:hAnsi="Calibri" w:cs="Calibri"/>
        </w:rPr>
        <w:t xml:space="preserve"> Stella Creasy using it for </w:t>
      </w:r>
      <w:r w:rsidR="00DC1B15">
        <w:rPr>
          <w:rFonts w:ascii="Calibri" w:hAnsi="Calibri" w:cs="Calibri"/>
        </w:rPr>
        <w:t>the local p</w:t>
      </w:r>
      <w:r w:rsidRPr="001E0101">
        <w:rPr>
          <w:rFonts w:ascii="Calibri" w:hAnsi="Calibri" w:cs="Calibri"/>
        </w:rPr>
        <w:t xml:space="preserve">olice and then MP for Sefton Central Bill Esterson working with a campaign group </w:t>
      </w:r>
      <w:r w:rsidR="00661324">
        <w:rPr>
          <w:rFonts w:ascii="Calibri" w:hAnsi="Calibri" w:cs="Calibri"/>
        </w:rPr>
        <w:t>over roads</w:t>
      </w:r>
      <w:r w:rsidRPr="001E0101">
        <w:rPr>
          <w:rFonts w:ascii="Calibri" w:hAnsi="Calibri" w:cs="Calibri"/>
        </w:rPr>
        <w:t xml:space="preserve">. </w:t>
      </w:r>
    </w:p>
    <w:p w:rsidR="00DC1B15" w:rsidRPr="001E0101" w:rsidP="00DC1B15">
      <w:pPr>
        <w:rPr>
          <w:rFonts w:ascii="Calibri" w:hAnsi="Calibri" w:cs="Calibri"/>
        </w:rPr>
      </w:pPr>
      <w:r w:rsidRPr="00DC1B15">
        <w:rPr>
          <w:rFonts w:ascii="Calibri" w:hAnsi="Calibri" w:cs="Calibri"/>
        </w:rPr>
        <w:t>2.3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FOI was regularly mentioned in debates, and in 2014 </w:t>
      </w:r>
      <w:r w:rsidRPr="00F4059D">
        <w:rPr>
          <w:rFonts w:ascii="Calibri" w:hAnsi="Calibri" w:cs="Calibri"/>
        </w:rPr>
        <w:t xml:space="preserve">around 75% </w:t>
      </w:r>
      <w:r>
        <w:rPr>
          <w:rFonts w:ascii="Calibri" w:hAnsi="Calibri" w:cs="Calibri"/>
        </w:rPr>
        <w:t xml:space="preserve">of references were </w:t>
      </w:r>
      <w:r w:rsidRPr="00F4059D">
        <w:rPr>
          <w:rFonts w:ascii="Calibri" w:hAnsi="Calibri" w:cs="Calibri"/>
        </w:rPr>
        <w:t>‘about’</w:t>
      </w:r>
      <w:r>
        <w:rPr>
          <w:rFonts w:ascii="Calibri" w:hAnsi="Calibri" w:cs="Calibri"/>
        </w:rPr>
        <w:t xml:space="preserve"> the workings of the law</w:t>
      </w:r>
      <w:r w:rsidRPr="00F4059D">
        <w:rPr>
          <w:rFonts w:ascii="Calibri" w:hAnsi="Calibri" w:cs="Calibri"/>
        </w:rPr>
        <w:t xml:space="preserve"> and 25% ‘using’</w:t>
      </w:r>
      <w:r>
        <w:rPr>
          <w:rFonts w:ascii="Calibri" w:hAnsi="Calibri" w:cs="Calibri"/>
        </w:rPr>
        <w:t xml:space="preserve"> data obtained by it</w:t>
      </w:r>
      <w:r w:rsidRPr="00F4059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Recent analysis revealed a similar pattern: </w:t>
      </w:r>
    </w:p>
    <w:p w:rsidR="004A793A" w:rsidRPr="003E202D" w:rsidP="004A793A">
      <w:pPr>
        <w:jc w:val="center"/>
        <w:rPr>
          <w:rFonts w:ascii="Calibri" w:hAnsi="Calibri" w:cs="Calibri"/>
          <w:b/>
          <w:bCs/>
        </w:rPr>
      </w:pPr>
      <w:r w:rsidRPr="003E202D">
        <w:rPr>
          <w:rFonts w:ascii="Calibri" w:hAnsi="Calibri" w:cs="Calibri"/>
          <w:b/>
          <w:bCs/>
        </w:rPr>
        <w:t>Analysis of sample of requests May 2025- May 2026</w:t>
      </w:r>
      <w:r>
        <w:rPr>
          <w:rStyle w:val="FootnoteReference"/>
          <w:rFonts w:ascii="Calibri" w:hAnsi="Calibri" w:cs="Calibri"/>
          <w:b/>
          <w:bCs/>
        </w:rPr>
        <w:footnoteReference w:id="11"/>
      </w:r>
    </w:p>
    <w:p w:rsidR="004A793A" w:rsidP="004A793A">
      <w:pPr>
        <w:rPr>
          <w:rFonts w:ascii="Calibri" w:hAnsi="Calibri" w:cs="Calibri"/>
        </w:rPr>
      </w:pPr>
      <w:r>
        <w:rPr>
          <w:rFonts w:ascii="Calibri" w:hAnsi="Calibri" w:cs="Calibri"/>
        </w:rPr>
        <w:t>Out of a total of 129</w:t>
      </w:r>
      <w:r w:rsidR="00F4059D">
        <w:rPr>
          <w:rFonts w:ascii="Calibri" w:hAnsi="Calibri" w:cs="Calibri"/>
        </w:rPr>
        <w:t xml:space="preserve"> mentions</w:t>
      </w:r>
      <w:r w:rsidR="00661324">
        <w:rPr>
          <w:rFonts w:ascii="Calibri" w:hAnsi="Calibri" w:cs="Calibri"/>
        </w:rPr>
        <w:t>,</w:t>
      </w:r>
      <w:r w:rsidR="00F4059D">
        <w:rPr>
          <w:rFonts w:ascii="Calibri" w:hAnsi="Calibri" w:cs="Calibri"/>
        </w:rPr>
        <w:t xml:space="preserve"> use broke down into the following</w:t>
      </w:r>
      <w:r w:rsidR="00661324">
        <w:rPr>
          <w:rFonts w:ascii="Calibri" w:hAnsi="Calibri" w:cs="Calibri"/>
        </w:rPr>
        <w:t xml:space="preserve"> categories</w:t>
      </w:r>
      <w:r w:rsidR="00F4059D">
        <w:rPr>
          <w:rFonts w:ascii="Calibri" w:hAnsi="Calibri" w:cs="Calibri"/>
        </w:rPr>
        <w:t xml:space="preserve">: </w:t>
      </w:r>
    </w:p>
    <w:tbl>
      <w:tblPr>
        <w:tblStyle w:val="TableGrid"/>
        <w:tblpPr w:leftFromText="180" w:rightFromText="180" w:vertAnchor="text" w:horzAnchor="page" w:tblpX="3241" w:tblpY="443"/>
        <w:tblW w:w="0" w:type="auto"/>
        <w:tblLook w:val="04A0"/>
      </w:tblPr>
      <w:tblGrid>
        <w:gridCol w:w="4248"/>
        <w:gridCol w:w="1034"/>
      </w:tblGrid>
      <w:tr w:rsidTr="00925151">
        <w:tblPrEx>
          <w:tblW w:w="0" w:type="auto"/>
          <w:tblLook w:val="04A0"/>
        </w:tblPrEx>
        <w:trPr>
          <w:trHeight w:val="310"/>
        </w:trPr>
        <w:tc>
          <w:tcPr>
            <w:tcW w:w="4248" w:type="dxa"/>
            <w:noWrap/>
          </w:tcPr>
          <w:p w:rsidR="004A793A" w:rsidRPr="003E202D" w:rsidP="00DD5A3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mention</w:t>
            </w:r>
          </w:p>
        </w:tc>
        <w:tc>
          <w:tcPr>
            <w:tcW w:w="992" w:type="dxa"/>
            <w:noWrap/>
          </w:tcPr>
          <w:p w:rsidR="004A793A" w:rsidP="00DD5A3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Number</w:t>
            </w:r>
          </w:p>
        </w:tc>
      </w:tr>
      <w:tr w:rsidTr="00925151">
        <w:tblPrEx>
          <w:tblW w:w="0" w:type="auto"/>
          <w:tblLook w:val="04A0"/>
        </w:tblPrEx>
        <w:trPr>
          <w:trHeight w:val="310"/>
        </w:trPr>
        <w:tc>
          <w:tcPr>
            <w:tcW w:w="4248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>Ask to publish a</w:t>
            </w:r>
            <w:r w:rsidRPr="00F4059D" w:rsidR="001E0101">
              <w:rPr>
                <w:rFonts w:ascii="Calibri" w:hAnsi="Calibri" w:cs="Calibri"/>
              </w:rPr>
              <w:t>n FOI</w:t>
            </w:r>
            <w:r w:rsidRPr="00F4059D">
              <w:rPr>
                <w:rFonts w:ascii="Calibri" w:hAnsi="Calibri" w:cs="Calibri"/>
              </w:rPr>
              <w:t xml:space="preserve"> response    </w:t>
            </w:r>
          </w:p>
        </w:tc>
        <w:tc>
          <w:tcPr>
            <w:tcW w:w="992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>17</w:t>
            </w:r>
          </w:p>
        </w:tc>
      </w:tr>
      <w:tr w:rsidTr="00925151">
        <w:tblPrEx>
          <w:tblW w:w="0" w:type="auto"/>
          <w:tblLook w:val="04A0"/>
        </w:tblPrEx>
        <w:trPr>
          <w:trHeight w:val="310"/>
        </w:trPr>
        <w:tc>
          <w:tcPr>
            <w:tcW w:w="4248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F4059D">
              <w:rPr>
                <w:rFonts w:ascii="Calibri" w:hAnsi="Calibri" w:cs="Calibri"/>
              </w:rPr>
              <w:t>erformance</w:t>
            </w:r>
            <w:r>
              <w:rPr>
                <w:rFonts w:ascii="Calibri" w:hAnsi="Calibri" w:cs="Calibri"/>
              </w:rPr>
              <w:t xml:space="preserve"> of FOI law</w:t>
            </w:r>
            <w:r w:rsidRPr="00F4059D">
              <w:rPr>
                <w:rFonts w:ascii="Calibri" w:hAnsi="Calibri" w:cs="Calibri"/>
              </w:rPr>
              <w:t xml:space="preserve">                   </w:t>
            </w:r>
          </w:p>
        </w:tc>
        <w:tc>
          <w:tcPr>
            <w:tcW w:w="992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>12</w:t>
            </w:r>
          </w:p>
        </w:tc>
      </w:tr>
      <w:tr w:rsidTr="00925151">
        <w:tblPrEx>
          <w:tblW w:w="0" w:type="auto"/>
          <w:tblLook w:val="04A0"/>
        </w:tblPrEx>
        <w:trPr>
          <w:trHeight w:val="310"/>
        </w:trPr>
        <w:tc>
          <w:tcPr>
            <w:tcW w:w="4248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 xml:space="preserve">Using FOI as a reference /jumping off                           </w:t>
            </w:r>
          </w:p>
        </w:tc>
        <w:tc>
          <w:tcPr>
            <w:tcW w:w="992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>13</w:t>
            </w:r>
          </w:p>
        </w:tc>
      </w:tr>
      <w:tr w:rsidTr="00925151">
        <w:tblPrEx>
          <w:tblW w:w="0" w:type="auto"/>
          <w:tblLook w:val="04A0"/>
        </w:tblPrEx>
        <w:trPr>
          <w:trHeight w:val="310"/>
        </w:trPr>
        <w:tc>
          <w:tcPr>
            <w:tcW w:w="4248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 xml:space="preserve">Chasing up an FOI response  </w:t>
            </w:r>
          </w:p>
        </w:tc>
        <w:tc>
          <w:tcPr>
            <w:tcW w:w="992" w:type="dxa"/>
            <w:noWrap/>
            <w:hideMark/>
          </w:tcPr>
          <w:p w:rsidR="004A793A" w:rsidRPr="00F4059D" w:rsidP="00DD5A3E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>6</w:t>
            </w:r>
          </w:p>
        </w:tc>
      </w:tr>
      <w:tr w:rsidTr="00925151">
        <w:tblPrEx>
          <w:tblW w:w="0" w:type="auto"/>
          <w:tblLook w:val="04A0"/>
        </w:tblPrEx>
        <w:trPr>
          <w:trHeight w:val="310"/>
        </w:trPr>
        <w:tc>
          <w:tcPr>
            <w:tcW w:w="4248" w:type="dxa"/>
            <w:noWrap/>
          </w:tcPr>
          <w:p w:rsidR="00F4059D" w:rsidRPr="00F4059D" w:rsidP="00F4059D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 xml:space="preserve">Guidance/policy change        </w:t>
            </w:r>
          </w:p>
        </w:tc>
        <w:tc>
          <w:tcPr>
            <w:tcW w:w="992" w:type="dxa"/>
            <w:noWrap/>
          </w:tcPr>
          <w:p w:rsidR="00F4059D" w:rsidRPr="00F4059D" w:rsidP="00F4059D">
            <w:pPr>
              <w:rPr>
                <w:rFonts w:ascii="Calibri" w:hAnsi="Calibri" w:cs="Calibri"/>
              </w:rPr>
            </w:pPr>
            <w:r w:rsidRPr="00F4059D">
              <w:rPr>
                <w:rFonts w:ascii="Calibri" w:hAnsi="Calibri" w:cs="Calibri"/>
              </w:rPr>
              <w:t>3</w:t>
            </w:r>
          </w:p>
        </w:tc>
      </w:tr>
    </w:tbl>
    <w:p w:rsidR="004A793A" w:rsidP="004A793A">
      <w:pPr>
        <w:rPr>
          <w:rFonts w:ascii="Calibri" w:hAnsi="Calibri" w:cs="Calibri"/>
          <w:b/>
          <w:bCs/>
        </w:rPr>
      </w:pPr>
    </w:p>
    <w:p w:rsidR="004A793A" w:rsidP="004A793A">
      <w:pPr>
        <w:rPr>
          <w:rFonts w:ascii="Calibri" w:hAnsi="Calibri" w:cs="Calibri"/>
          <w:b/>
          <w:bCs/>
        </w:rPr>
      </w:pPr>
    </w:p>
    <w:p w:rsidR="004A793A" w:rsidP="004A793A">
      <w:pPr>
        <w:rPr>
          <w:rFonts w:ascii="Calibri" w:hAnsi="Calibri" w:cs="Calibri"/>
          <w:b/>
          <w:bCs/>
        </w:rPr>
      </w:pPr>
    </w:p>
    <w:p w:rsidR="00925151" w:rsidP="005D0315">
      <w:pPr>
        <w:rPr>
          <w:rFonts w:ascii="Calibri" w:hAnsi="Calibri" w:cs="Calibri"/>
          <w:b/>
          <w:bCs/>
        </w:rPr>
      </w:pPr>
    </w:p>
    <w:p w:rsidR="00EB17D7" w:rsidP="005D0315">
      <w:pPr>
        <w:rPr>
          <w:rFonts w:ascii="Calibri" w:hAnsi="Calibri" w:cs="Calibri"/>
          <w:b/>
          <w:bCs/>
        </w:rPr>
      </w:pPr>
    </w:p>
    <w:p w:rsidR="00EB17D7" w:rsidP="005D0315">
      <w:pPr>
        <w:rPr>
          <w:rFonts w:ascii="Calibri" w:hAnsi="Calibri" w:cs="Calibri"/>
          <w:b/>
          <w:bCs/>
        </w:rPr>
      </w:pPr>
    </w:p>
    <w:p w:rsidR="001E0101" w:rsidP="005D031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2.</w:t>
      </w:r>
      <w:r w:rsidR="00925151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 xml:space="preserve"> </w:t>
      </w:r>
      <w:r w:rsidRPr="00982922" w:rsidR="00982922">
        <w:rPr>
          <w:rFonts w:ascii="Calibri" w:hAnsi="Calibri" w:cs="Calibri"/>
        </w:rPr>
        <w:t>A s</w:t>
      </w:r>
      <w:r w:rsidRPr="00C50514">
        <w:rPr>
          <w:rFonts w:ascii="Calibri" w:hAnsi="Calibri" w:cs="Calibri"/>
        </w:rPr>
        <w:t xml:space="preserve">earch of </w:t>
      </w:r>
      <w:r w:rsidR="00982922">
        <w:rPr>
          <w:rFonts w:ascii="Calibri" w:hAnsi="Calibri" w:cs="Calibri"/>
        </w:rPr>
        <w:t xml:space="preserve">Hansard </w:t>
      </w:r>
      <w:r w:rsidR="00925151">
        <w:rPr>
          <w:rFonts w:ascii="Calibri" w:hAnsi="Calibri" w:cs="Calibri"/>
        </w:rPr>
        <w:t xml:space="preserve">debates </w:t>
      </w:r>
      <w:r w:rsidRPr="00C50514">
        <w:rPr>
          <w:rFonts w:ascii="Calibri" w:hAnsi="Calibri" w:cs="Calibri"/>
        </w:rPr>
        <w:t>offer</w:t>
      </w:r>
      <w:r>
        <w:rPr>
          <w:rFonts w:ascii="Calibri" w:hAnsi="Calibri" w:cs="Calibri"/>
        </w:rPr>
        <w:t xml:space="preserve"> some further examples </w:t>
      </w:r>
      <w:r w:rsidRPr="00C50514" w:rsidR="00F4059D">
        <w:rPr>
          <w:rFonts w:ascii="Calibri" w:hAnsi="Calibri" w:cs="Calibri"/>
        </w:rPr>
        <w:t>of use</w:t>
      </w:r>
      <w:r w:rsidR="005D0315">
        <w:rPr>
          <w:rFonts w:ascii="Calibri" w:hAnsi="Calibri" w:cs="Calibri"/>
        </w:rPr>
        <w:t xml:space="preserve">, including </w:t>
      </w:r>
      <w:r w:rsidRPr="00AD1F92">
        <w:rPr>
          <w:rFonts w:ascii="Calibri" w:hAnsi="Calibri" w:cs="Calibri"/>
        </w:rPr>
        <w:t>MPs us</w:t>
      </w:r>
      <w:r w:rsidR="00982922">
        <w:rPr>
          <w:rFonts w:ascii="Calibri" w:hAnsi="Calibri" w:cs="Calibri"/>
        </w:rPr>
        <w:t>ing</w:t>
      </w:r>
      <w:r w:rsidRPr="00AD1F92">
        <w:rPr>
          <w:rFonts w:ascii="Calibri" w:hAnsi="Calibri" w:cs="Calibri"/>
        </w:rPr>
        <w:t xml:space="preserve"> FOI to</w:t>
      </w:r>
      <w:r>
        <w:rPr>
          <w:rFonts w:ascii="Calibri" w:hAnsi="Calibri" w:cs="Calibri"/>
        </w:rPr>
        <w:t xml:space="preserve"> bodies such as the</w:t>
      </w:r>
      <w:r w:rsidRPr="00AD1F92">
        <w:rPr>
          <w:rFonts w:ascii="Calibri" w:hAnsi="Calibri" w:cs="Calibri"/>
        </w:rPr>
        <w:t xml:space="preserve"> DVLA, </w:t>
      </w:r>
      <w:r w:rsidR="00661324">
        <w:rPr>
          <w:rFonts w:ascii="Calibri" w:hAnsi="Calibri" w:cs="Calibri"/>
        </w:rPr>
        <w:t>p</w:t>
      </w:r>
      <w:r w:rsidRPr="00AD1F92">
        <w:rPr>
          <w:rFonts w:ascii="Calibri" w:hAnsi="Calibri" w:cs="Calibri"/>
        </w:rPr>
        <w:t>olice and Highways Agency</w:t>
      </w:r>
      <w:r w:rsidR="005D0315">
        <w:rPr>
          <w:rFonts w:ascii="Calibri" w:hAnsi="Calibri" w:cs="Calibri"/>
        </w:rPr>
        <w:t>, o</w:t>
      </w:r>
      <w:r>
        <w:rPr>
          <w:rFonts w:ascii="Calibri" w:hAnsi="Calibri" w:cs="Calibri"/>
        </w:rPr>
        <w:t xml:space="preserve">ne </w:t>
      </w:r>
      <w:r w:rsidRPr="00AD1F92">
        <w:rPr>
          <w:rFonts w:ascii="Calibri" w:hAnsi="Calibri" w:cs="Calibri"/>
        </w:rPr>
        <w:t>Peer us</w:t>
      </w:r>
      <w:r w:rsidR="00982922">
        <w:rPr>
          <w:rFonts w:ascii="Calibri" w:hAnsi="Calibri" w:cs="Calibri"/>
        </w:rPr>
        <w:t>ing</w:t>
      </w:r>
      <w:r>
        <w:rPr>
          <w:rFonts w:ascii="Calibri" w:hAnsi="Calibri" w:cs="Calibri"/>
        </w:rPr>
        <w:t xml:space="preserve"> FOI around the</w:t>
      </w:r>
      <w:r w:rsidRPr="00AD1F92">
        <w:rPr>
          <w:rFonts w:ascii="Calibri" w:hAnsi="Calibri" w:cs="Calibri"/>
        </w:rPr>
        <w:t xml:space="preserve"> Assisted Dying</w:t>
      </w:r>
      <w:r>
        <w:rPr>
          <w:rFonts w:ascii="Calibri" w:hAnsi="Calibri" w:cs="Calibri"/>
        </w:rPr>
        <w:t xml:space="preserve"> </w:t>
      </w:r>
      <w:r w:rsidR="00DC1B15">
        <w:rPr>
          <w:rFonts w:ascii="Calibri" w:hAnsi="Calibri" w:cs="Calibri"/>
        </w:rPr>
        <w:t>B</w:t>
      </w:r>
      <w:r>
        <w:rPr>
          <w:rFonts w:ascii="Calibri" w:hAnsi="Calibri" w:cs="Calibri"/>
        </w:rPr>
        <w:t>ill</w:t>
      </w:r>
      <w:r w:rsidR="005D0315">
        <w:rPr>
          <w:rFonts w:ascii="Calibri" w:hAnsi="Calibri" w:cs="Calibri"/>
        </w:rPr>
        <w:t xml:space="preserve"> and </w:t>
      </w:r>
      <w:r w:rsidR="00982922">
        <w:rPr>
          <w:rFonts w:ascii="Calibri" w:hAnsi="Calibri" w:cs="Calibri"/>
        </w:rPr>
        <w:t xml:space="preserve">multiple MPs </w:t>
      </w:r>
      <w:r w:rsidR="005D0315">
        <w:rPr>
          <w:rFonts w:ascii="Calibri" w:hAnsi="Calibri" w:cs="Calibri"/>
        </w:rPr>
        <w:t>p</w:t>
      </w:r>
      <w:r w:rsidRPr="00AD1F92">
        <w:rPr>
          <w:rFonts w:ascii="Calibri" w:hAnsi="Calibri" w:cs="Calibri"/>
        </w:rPr>
        <w:t>ick</w:t>
      </w:r>
      <w:r w:rsidR="00982922">
        <w:rPr>
          <w:rFonts w:ascii="Calibri" w:hAnsi="Calibri" w:cs="Calibri"/>
        </w:rPr>
        <w:t>ing</w:t>
      </w:r>
      <w:r w:rsidRPr="00AD1F92">
        <w:rPr>
          <w:rFonts w:ascii="Calibri" w:hAnsi="Calibri" w:cs="Calibri"/>
        </w:rPr>
        <w:t xml:space="preserve"> up FOI</w:t>
      </w:r>
      <w:r w:rsidR="00982922">
        <w:rPr>
          <w:rFonts w:ascii="Calibri" w:hAnsi="Calibri" w:cs="Calibri"/>
        </w:rPr>
        <w:t xml:space="preserve"> data </w:t>
      </w:r>
      <w:r w:rsidR="00661324">
        <w:rPr>
          <w:rFonts w:ascii="Calibri" w:hAnsi="Calibri" w:cs="Calibri"/>
        </w:rPr>
        <w:t xml:space="preserve">from </w:t>
      </w:r>
      <w:r w:rsidR="00982922">
        <w:rPr>
          <w:rFonts w:ascii="Calibri" w:hAnsi="Calibri" w:cs="Calibri"/>
        </w:rPr>
        <w:t xml:space="preserve">requests made by </w:t>
      </w:r>
      <w:r w:rsidR="00661324">
        <w:rPr>
          <w:rFonts w:ascii="Calibri" w:hAnsi="Calibri" w:cs="Calibri"/>
        </w:rPr>
        <w:t>the</w:t>
      </w:r>
      <w:r w:rsidRPr="00AD1F92">
        <w:rPr>
          <w:rFonts w:ascii="Calibri" w:hAnsi="Calibri" w:cs="Calibri"/>
        </w:rPr>
        <w:t xml:space="preserve"> British Dental Association and British Parking Association</w:t>
      </w:r>
      <w:r w:rsidR="00661324">
        <w:rPr>
          <w:rFonts w:ascii="Calibri" w:hAnsi="Calibri" w:cs="Calibri"/>
        </w:rPr>
        <w:t>.</w:t>
      </w:r>
    </w:p>
    <w:p w:rsidR="00DC1B15" w:rsidRPr="00AD1F92" w:rsidP="005D031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2.5 </w:t>
      </w:r>
      <w:r w:rsidRPr="00F4059D">
        <w:rPr>
          <w:rFonts w:ascii="Calibri" w:hAnsi="Calibri" w:cs="Calibri"/>
          <w:b/>
          <w:bCs/>
        </w:rPr>
        <w:t>Why are there so few users?</w:t>
      </w:r>
      <w:r w:rsidRPr="001E0101">
        <w:rPr>
          <w:rFonts w:ascii="Calibri" w:hAnsi="Calibri" w:cs="Calibri"/>
        </w:rPr>
        <w:t xml:space="preserve"> MPs have many sources of information and are creatures of habit </w:t>
      </w:r>
      <w:r>
        <w:rPr>
          <w:rFonts w:ascii="Calibri" w:hAnsi="Calibri" w:cs="Calibri"/>
        </w:rPr>
        <w:t>who</w:t>
      </w:r>
      <w:r w:rsidRPr="001E0101">
        <w:rPr>
          <w:rFonts w:ascii="Calibri" w:hAnsi="Calibri" w:cs="Calibri"/>
        </w:rPr>
        <w:t xml:space="preserve"> prefer traditional methods. FOI can also take time, and</w:t>
      </w:r>
      <w:r>
        <w:rPr>
          <w:rFonts w:ascii="Calibri" w:hAnsi="Calibri" w:cs="Calibri"/>
        </w:rPr>
        <w:t>,</w:t>
      </w:r>
      <w:r w:rsidRPr="001E0101">
        <w:rPr>
          <w:rFonts w:ascii="Calibri" w:hAnsi="Calibri" w:cs="Calibri"/>
        </w:rPr>
        <w:t xml:space="preserve"> perhaps like journalists</w:t>
      </w:r>
      <w:r>
        <w:rPr>
          <w:rFonts w:ascii="Calibri" w:hAnsi="Calibri" w:cs="Calibri"/>
        </w:rPr>
        <w:t>,</w:t>
      </w:r>
      <w:r w:rsidRPr="001E0101">
        <w:rPr>
          <w:rFonts w:ascii="Calibri" w:hAnsi="Calibri" w:cs="Calibri"/>
        </w:rPr>
        <w:t xml:space="preserve"> MPs find FOI too slow a process</w:t>
      </w:r>
      <w:r>
        <w:rPr>
          <w:rFonts w:ascii="Calibri" w:hAnsi="Calibri" w:cs="Calibri"/>
        </w:rPr>
        <w:t xml:space="preserve"> when they require information quickly</w:t>
      </w:r>
      <w:r w:rsidRPr="001E010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 </w:t>
      </w:r>
    </w:p>
    <w:p w:rsidR="00F4059D" w:rsidP="00F4059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3. Are FOI requesters using </w:t>
      </w:r>
      <w:r w:rsidRPr="00177E61">
        <w:rPr>
          <w:rFonts w:ascii="Calibri" w:hAnsi="Calibri" w:cs="Calibri"/>
          <w:b/>
          <w:bCs/>
        </w:rPr>
        <w:t>AI</w:t>
      </w:r>
      <w:r w:rsidR="00661324">
        <w:rPr>
          <w:rFonts w:ascii="Calibri" w:hAnsi="Calibri" w:cs="Calibri"/>
          <w:b/>
          <w:bCs/>
        </w:rPr>
        <w:t>?</w:t>
      </w:r>
      <w:r w:rsidRPr="00177E61">
        <w:rPr>
          <w:rFonts w:ascii="Calibri" w:hAnsi="Calibri" w:cs="Calibri"/>
          <w:b/>
          <w:bCs/>
        </w:rPr>
        <w:t xml:space="preserve"> </w:t>
      </w:r>
    </w:p>
    <w:p w:rsidR="00F4059D" w:rsidRPr="00735FE3" w:rsidP="00F4059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3.1 Ascertaining whether FOI requesters are using AI is difficult. In 2025 and 2026 I ran two surveys of local government FOI officers in the UK. </w:t>
      </w:r>
      <w:r w:rsidRPr="00982922">
        <w:rPr>
          <w:rFonts w:ascii="Calibri" w:hAnsi="Calibri" w:cs="Calibri"/>
          <w:b/>
          <w:bCs/>
        </w:rPr>
        <w:t xml:space="preserve">In 2025 </w:t>
      </w:r>
      <w:r w:rsidRPr="00982922">
        <w:rPr>
          <w:rFonts w:ascii="Calibri" w:hAnsi="Calibri" w:cs="Calibri"/>
          <w:b/>
          <w:bCs/>
        </w:rPr>
        <w:t>respondents</w:t>
      </w:r>
      <w:r w:rsidRPr="00982922">
        <w:rPr>
          <w:rFonts w:ascii="Calibri" w:hAnsi="Calibri" w:cs="Calibri"/>
          <w:b/>
          <w:bCs/>
        </w:rPr>
        <w:t xml:space="preserve"> estimated th</w:t>
      </w:r>
      <w:r w:rsidRPr="00982922">
        <w:rPr>
          <w:rFonts w:ascii="Calibri" w:hAnsi="Calibri" w:cs="Calibri"/>
          <w:b/>
          <w:bCs/>
        </w:rPr>
        <w:t>at AI assisted requesters</w:t>
      </w:r>
      <w:r w:rsidRPr="00982922">
        <w:rPr>
          <w:rFonts w:ascii="Calibri" w:hAnsi="Calibri" w:cs="Calibri"/>
          <w:b/>
          <w:bCs/>
        </w:rPr>
        <w:t xml:space="preserve"> made up an average of 5% of all requests</w:t>
      </w:r>
      <w:r w:rsidRPr="00982922">
        <w:rPr>
          <w:rFonts w:ascii="Calibri" w:hAnsi="Calibri" w:cs="Calibri"/>
          <w:b/>
          <w:bCs/>
        </w:rPr>
        <w:t xml:space="preserve"> in 2025</w:t>
      </w:r>
      <w:r w:rsidRPr="00982922">
        <w:rPr>
          <w:rFonts w:ascii="Calibri" w:hAnsi="Calibri" w:cs="Calibri"/>
          <w:b/>
          <w:bCs/>
        </w:rPr>
        <w:t xml:space="preserve"> and 11%</w:t>
      </w:r>
      <w:r w:rsidRPr="00982922">
        <w:rPr>
          <w:rFonts w:ascii="Calibri" w:hAnsi="Calibri" w:cs="Calibri"/>
          <w:b/>
          <w:bCs/>
        </w:rPr>
        <w:t xml:space="preserve"> in 2026</w:t>
      </w:r>
      <w:r w:rsidRPr="00982922">
        <w:rPr>
          <w:rFonts w:ascii="Calibri" w:hAnsi="Calibri" w:cs="Calibri"/>
          <w:b/>
          <w:bCs/>
        </w:rPr>
        <w:t>.</w:t>
      </w:r>
      <w:r w:rsidRPr="00735FE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While these figures appear relatively low, FOI requests to local government are already high, with 3 or 4 requests going to local government for every</w:t>
      </w:r>
      <w:r w:rsidR="0034795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one</w:t>
      </w:r>
      <w:r w:rsidR="00347951">
        <w:rPr>
          <w:rFonts w:ascii="Calibri" w:hAnsi="Calibri" w:cs="Calibri"/>
        </w:rPr>
        <w:t xml:space="preserve"> that goes</w:t>
      </w:r>
      <w:r>
        <w:rPr>
          <w:rFonts w:ascii="Calibri" w:hAnsi="Calibri" w:cs="Calibri"/>
        </w:rPr>
        <w:t xml:space="preserve"> to central government</w:t>
      </w:r>
      <w:r>
        <w:rPr>
          <w:rStyle w:val="FootnoteReference"/>
          <w:rFonts w:ascii="Calibri" w:hAnsi="Calibri" w:cs="Calibri"/>
        </w:rPr>
        <w:footnoteReference w:id="12"/>
      </w:r>
      <w:r>
        <w:rPr>
          <w:rFonts w:ascii="Calibri" w:hAnsi="Calibri" w:cs="Calibri"/>
        </w:rPr>
        <w:t xml:space="preserve">. </w:t>
      </w:r>
      <w:r w:rsidR="00347951">
        <w:rPr>
          <w:rFonts w:ascii="Calibri" w:hAnsi="Calibri" w:cs="Calibri"/>
        </w:rPr>
        <w:t xml:space="preserve">A conservative estimate would see around 200,000 requester per year to local councils. </w:t>
      </w:r>
    </w:p>
    <w:p w:rsidR="004E4C3A" w:rsidRPr="00982922" w:rsidP="004E4C3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3.2 There may also be greater </w:t>
      </w:r>
      <w:r w:rsidRPr="00982922">
        <w:rPr>
          <w:rFonts w:ascii="Calibri" w:hAnsi="Calibri" w:cs="Calibri"/>
          <w:b/>
          <w:bCs/>
        </w:rPr>
        <w:t xml:space="preserve">hidden costs in AI assisted </w:t>
      </w:r>
      <w:r w:rsidR="00925151">
        <w:rPr>
          <w:rFonts w:ascii="Calibri" w:hAnsi="Calibri" w:cs="Calibri"/>
          <w:b/>
          <w:bCs/>
        </w:rPr>
        <w:t xml:space="preserve">FOI </w:t>
      </w:r>
      <w:r w:rsidRPr="00982922" w:rsidR="00F4059D">
        <w:rPr>
          <w:rFonts w:ascii="Calibri" w:hAnsi="Calibri" w:cs="Calibri"/>
          <w:b/>
          <w:bCs/>
        </w:rPr>
        <w:t>requests</w:t>
      </w:r>
      <w:r>
        <w:rPr>
          <w:rFonts w:ascii="Calibri" w:hAnsi="Calibri" w:cs="Calibri"/>
        </w:rPr>
        <w:t xml:space="preserve">. FOI officers spoke of how </w:t>
      </w:r>
      <w:r w:rsidR="00982922">
        <w:rPr>
          <w:rFonts w:ascii="Calibri" w:hAnsi="Calibri" w:cs="Calibri"/>
        </w:rPr>
        <w:t xml:space="preserve">AI requests </w:t>
      </w:r>
      <w:r>
        <w:rPr>
          <w:rFonts w:ascii="Calibri" w:hAnsi="Calibri" w:cs="Calibri"/>
        </w:rPr>
        <w:t xml:space="preserve">were often </w:t>
      </w:r>
      <w:r w:rsidRPr="00735FE3" w:rsidR="00925151">
        <w:rPr>
          <w:rFonts w:ascii="Calibri" w:hAnsi="Calibri" w:cs="Calibri"/>
        </w:rPr>
        <w:t>more complex and lengthier</w:t>
      </w:r>
      <w:r w:rsidR="00925151">
        <w:rPr>
          <w:rFonts w:ascii="Calibri" w:hAnsi="Calibri" w:cs="Calibri"/>
        </w:rPr>
        <w:t xml:space="preserve"> and</w:t>
      </w:r>
      <w:r w:rsidRPr="00735FE3" w:rsidR="00F4059D">
        <w:rPr>
          <w:rFonts w:ascii="Calibri" w:hAnsi="Calibri" w:cs="Calibri"/>
        </w:rPr>
        <w:t xml:space="preserve"> take more time to deal with than ‘normal’ requests</w:t>
      </w:r>
      <w:r w:rsidR="0098292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735FE3" w:rsidR="00F4059D">
        <w:rPr>
          <w:rFonts w:ascii="Calibri" w:hAnsi="Calibri" w:cs="Calibri"/>
        </w:rPr>
        <w:t xml:space="preserve">AI </w:t>
      </w:r>
      <w:r w:rsidR="00982922">
        <w:rPr>
          <w:rFonts w:ascii="Calibri" w:hAnsi="Calibri" w:cs="Calibri"/>
        </w:rPr>
        <w:t>wa</w:t>
      </w:r>
      <w:r w:rsidRPr="00735FE3" w:rsidR="00F4059D">
        <w:rPr>
          <w:rFonts w:ascii="Calibri" w:hAnsi="Calibri" w:cs="Calibri"/>
        </w:rPr>
        <w:t>s</w:t>
      </w:r>
      <w:r w:rsidR="00982922">
        <w:rPr>
          <w:rFonts w:ascii="Calibri" w:hAnsi="Calibri" w:cs="Calibri"/>
        </w:rPr>
        <w:t xml:space="preserve"> also</w:t>
      </w:r>
      <w:r w:rsidRPr="00735FE3" w:rsidR="00F4059D">
        <w:rPr>
          <w:rFonts w:ascii="Calibri" w:hAnsi="Calibri" w:cs="Calibri"/>
        </w:rPr>
        <w:t xml:space="preserve"> being used for Internal Reviews and Appeals</w:t>
      </w:r>
      <w:r w:rsidR="00982922">
        <w:rPr>
          <w:rFonts w:ascii="Calibri" w:hAnsi="Calibri" w:cs="Calibri"/>
        </w:rPr>
        <w:t xml:space="preserve">, which are inevitably </w:t>
      </w:r>
      <w:r w:rsidR="00982922">
        <w:rPr>
          <w:rFonts w:ascii="Calibri" w:hAnsi="Calibri" w:cs="Calibri"/>
        </w:rPr>
        <w:t xml:space="preserve">more </w:t>
      </w:r>
      <w:r w:rsidR="00925151">
        <w:rPr>
          <w:rFonts w:ascii="Calibri" w:hAnsi="Calibri" w:cs="Calibri"/>
        </w:rPr>
        <w:t>time-consuming</w:t>
      </w:r>
      <w:r w:rsidR="00982922">
        <w:rPr>
          <w:rFonts w:ascii="Calibri" w:hAnsi="Calibri" w:cs="Calibri"/>
        </w:rPr>
        <w:t xml:space="preserve"> processes</w:t>
      </w:r>
      <w:r w:rsidRPr="00735FE3" w:rsidR="00F4059D">
        <w:rPr>
          <w:rFonts w:ascii="Calibri" w:hAnsi="Calibri" w:cs="Calibri"/>
        </w:rPr>
        <w:t xml:space="preserve">. </w:t>
      </w:r>
      <w:r w:rsidRPr="00982922" w:rsidR="00982922">
        <w:rPr>
          <w:rFonts w:ascii="Calibri" w:hAnsi="Calibri" w:cs="Calibri"/>
          <w:b/>
          <w:bCs/>
        </w:rPr>
        <w:t>There could be a similar issue with increases in carding and WPQ</w:t>
      </w:r>
      <w:r w:rsidR="00982922">
        <w:rPr>
          <w:rFonts w:ascii="Calibri" w:hAnsi="Calibri" w:cs="Calibri"/>
          <w:b/>
          <w:bCs/>
        </w:rPr>
        <w:t>s</w:t>
      </w:r>
      <w:r w:rsidRPr="00982922" w:rsidR="00982922">
        <w:rPr>
          <w:rFonts w:ascii="Calibri" w:hAnsi="Calibri" w:cs="Calibri"/>
          <w:b/>
          <w:bCs/>
        </w:rPr>
        <w:t xml:space="preserve">. </w:t>
      </w:r>
    </w:p>
    <w:p w:rsidR="004E4C3A" w:rsidP="004E4C3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3.3 One further ambiguity is around how </w:t>
      </w:r>
      <w:r w:rsidRPr="00735FE3" w:rsidR="00F4059D">
        <w:rPr>
          <w:rFonts w:ascii="Calibri" w:hAnsi="Calibri" w:cs="Calibri"/>
        </w:rPr>
        <w:t>AI</w:t>
      </w:r>
      <w:r>
        <w:rPr>
          <w:rFonts w:ascii="Calibri" w:hAnsi="Calibri" w:cs="Calibri"/>
        </w:rPr>
        <w:t xml:space="preserve"> is used. AI</w:t>
      </w:r>
      <w:r w:rsidRPr="00735FE3" w:rsidR="00F4059D">
        <w:rPr>
          <w:rFonts w:ascii="Calibri" w:hAnsi="Calibri" w:cs="Calibri"/>
        </w:rPr>
        <w:t xml:space="preserve"> can be used to </w:t>
      </w:r>
      <w:r w:rsidRPr="00735FE3" w:rsidR="00F4059D">
        <w:rPr>
          <w:rFonts w:ascii="Calibri" w:hAnsi="Calibri" w:cs="Calibri"/>
          <w:i/>
          <w:iCs/>
        </w:rPr>
        <w:t xml:space="preserve">assist </w:t>
      </w:r>
      <w:r w:rsidRPr="00735FE3" w:rsidR="00F4059D">
        <w:rPr>
          <w:rFonts w:ascii="Calibri" w:hAnsi="Calibri" w:cs="Calibri"/>
        </w:rPr>
        <w:t xml:space="preserve">with requests and but also as </w:t>
      </w:r>
      <w:r>
        <w:rPr>
          <w:rFonts w:ascii="Calibri" w:hAnsi="Calibri" w:cs="Calibri"/>
        </w:rPr>
        <w:t xml:space="preserve">a </w:t>
      </w:r>
      <w:r w:rsidRPr="00735FE3" w:rsidR="00F4059D">
        <w:rPr>
          <w:rFonts w:ascii="Calibri" w:hAnsi="Calibri" w:cs="Calibri"/>
          <w:i/>
          <w:iCs/>
        </w:rPr>
        <w:t xml:space="preserve">prompt for </w:t>
      </w:r>
      <w:r w:rsidRPr="00735FE3" w:rsidR="00F4059D">
        <w:rPr>
          <w:rFonts w:ascii="Calibri" w:hAnsi="Calibri" w:cs="Calibri"/>
        </w:rPr>
        <w:t>a request</w:t>
      </w:r>
      <w:r>
        <w:rPr>
          <w:rFonts w:ascii="Calibri" w:hAnsi="Calibri" w:cs="Calibri"/>
        </w:rPr>
        <w:t xml:space="preserve"> that otherwise would not have happened</w:t>
      </w:r>
      <w:r w:rsidRPr="00735FE3" w:rsidR="00F4059D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</w:rPr>
        <w:t xml:space="preserve">The survey pointed to requests using </w:t>
      </w:r>
      <w:r w:rsidRPr="00A17B31">
        <w:rPr>
          <w:rFonts w:ascii="Calibri" w:hAnsi="Calibri" w:cs="Calibri"/>
        </w:rPr>
        <w:t xml:space="preserve">AI to </w:t>
      </w:r>
      <w:r w:rsidRPr="00A17B31">
        <w:rPr>
          <w:rFonts w:ascii="Calibri" w:hAnsi="Calibri" w:cs="Calibri"/>
        </w:rPr>
        <w:t xml:space="preserve">write them </w:t>
      </w:r>
      <w:r>
        <w:rPr>
          <w:rFonts w:ascii="Calibri" w:hAnsi="Calibri" w:cs="Calibri"/>
        </w:rPr>
        <w:t>and</w:t>
      </w:r>
      <w:r w:rsidRPr="00A17B31">
        <w:rPr>
          <w:rFonts w:ascii="Calibri" w:hAnsi="Calibri" w:cs="Calibri"/>
        </w:rPr>
        <w:t xml:space="preserve"> tidy them up</w:t>
      </w:r>
      <w:r>
        <w:rPr>
          <w:rFonts w:ascii="Calibri" w:hAnsi="Calibri" w:cs="Calibri"/>
        </w:rPr>
        <w:t>, which could improve the quality, but also as a prompt to make one, which could increase volumes</w:t>
      </w:r>
      <w:r>
        <w:rPr>
          <w:rStyle w:val="FootnoteReference"/>
          <w:rFonts w:ascii="Calibri" w:hAnsi="Calibri" w:cs="Calibri"/>
        </w:rPr>
        <w:footnoteReference w:id="13"/>
      </w:r>
      <w:r>
        <w:rPr>
          <w:rFonts w:ascii="Calibri" w:hAnsi="Calibri" w:cs="Calibri"/>
        </w:rPr>
        <w:t xml:space="preserve">. </w:t>
      </w:r>
    </w:p>
    <w:p w:rsidR="00B6745B" w:rsidP="004E4C3A">
      <w:pPr>
        <w:rPr>
          <w:rFonts w:ascii="Calibri" w:hAnsi="Calibri" w:cs="Calibri"/>
        </w:rPr>
      </w:pPr>
    </w:p>
    <w:p w:rsidR="00B6745B" w:rsidRPr="00B6745B" w:rsidP="004E4C3A">
      <w:pPr>
        <w:rPr>
          <w:rFonts w:ascii="Calibri" w:hAnsi="Calibri" w:cs="Calibri"/>
          <w:i/>
          <w:iCs/>
        </w:rPr>
      </w:pPr>
      <w:r w:rsidRPr="00B6745B">
        <w:rPr>
          <w:rFonts w:ascii="Calibri" w:hAnsi="Calibri" w:cs="Calibri"/>
          <w:i/>
          <w:iCs/>
        </w:rPr>
        <w:t>June 2026</w:t>
      </w:r>
    </w:p>
    <w:p w:rsidR="00F4059D" w:rsidP="004E4C3A">
      <w:pPr>
        <w:rPr>
          <w:rFonts w:ascii="Calibri" w:hAnsi="Calibri" w:cs="Calibri"/>
          <w:b/>
          <w:bCs/>
        </w:rPr>
      </w:pPr>
    </w:p>
    <w:p w:rsidR="001E0101" w:rsidP="004A793A">
      <w:pPr>
        <w:rPr>
          <w:rFonts w:ascii="Calibri" w:hAnsi="Calibri" w:cs="Calibri"/>
          <w:b/>
          <w:bCs/>
        </w:rPr>
      </w:pPr>
    </w:p>
    <w:sect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B25ED" w:rsidP="004A793A">
      <w:pPr>
        <w:spacing w:after="0" w:line="240" w:lineRule="auto"/>
      </w:pPr>
      <w:r>
        <w:separator/>
      </w:r>
    </w:p>
  </w:footnote>
  <w:footnote w:type="continuationSeparator" w:id="1">
    <w:p w:rsidR="003B25ED" w:rsidP="004A793A">
      <w:pPr>
        <w:spacing w:after="0" w:line="240" w:lineRule="auto"/>
      </w:pPr>
      <w:r>
        <w:continuationSeparator/>
      </w:r>
    </w:p>
  </w:footnote>
  <w:footnote w:id="2">
    <w:p w:rsidR="001E0101" w:rsidRPr="00E5094B">
      <w:pPr>
        <w:pStyle w:val="FootnoteText"/>
        <w:rPr>
          <w:rFonts w:ascii="Calibri" w:hAnsi="Calibri" w:cs="Calibri"/>
        </w:rPr>
      </w:pPr>
      <w:r w:rsidRPr="00E5094B">
        <w:rPr>
          <w:rStyle w:val="FootnoteReference"/>
          <w:rFonts w:ascii="Calibri" w:hAnsi="Calibri" w:cs="Calibri"/>
        </w:rPr>
        <w:footnoteRef/>
      </w:r>
      <w:r w:rsidRPr="00E5094B">
        <w:rPr>
          <w:rFonts w:ascii="Calibri" w:hAnsi="Calibri" w:cs="Calibri"/>
        </w:rPr>
        <w:t xml:space="preserve"> See this article</w:t>
      </w:r>
      <w:r w:rsidR="00E5094B">
        <w:rPr>
          <w:rFonts w:ascii="Calibri" w:hAnsi="Calibri" w:cs="Calibri"/>
        </w:rPr>
        <w:t>:</w:t>
      </w:r>
      <w:r w:rsidRPr="00E5094B">
        <w:rPr>
          <w:rFonts w:ascii="Calibri" w:hAnsi="Calibri" w:cs="Calibri"/>
        </w:rPr>
        <w:t xml:space="preserve"> Worthy, B. (2014). A powerful weapon in the right hands? How members of parliament have used freedom of information in the UK. </w:t>
      </w:r>
      <w:r w:rsidRPr="00EB17D7">
        <w:rPr>
          <w:rFonts w:ascii="Calibri" w:hAnsi="Calibri" w:cs="Calibri"/>
          <w:i/>
          <w:iCs/>
        </w:rPr>
        <w:t>Parliamentary Affairs</w:t>
      </w:r>
      <w:r w:rsidRPr="00E5094B">
        <w:rPr>
          <w:rFonts w:ascii="Calibri" w:hAnsi="Calibri" w:cs="Calibri"/>
        </w:rPr>
        <w:t xml:space="preserve">, 67(4), 783-803 and </w:t>
      </w:r>
      <w:r w:rsidR="00E5094B">
        <w:rPr>
          <w:rFonts w:ascii="Calibri" w:hAnsi="Calibri" w:cs="Calibri"/>
        </w:rPr>
        <w:t xml:space="preserve">the UCL </w:t>
      </w:r>
      <w:r w:rsidRPr="00E5094B">
        <w:rPr>
          <w:rFonts w:ascii="Calibri" w:hAnsi="Calibri" w:cs="Calibri"/>
        </w:rPr>
        <w:t>report</w:t>
      </w:r>
      <w:r w:rsidR="00E5094B">
        <w:rPr>
          <w:rFonts w:ascii="Calibri" w:hAnsi="Calibri" w:cs="Calibri"/>
        </w:rPr>
        <w:t>:</w:t>
      </w:r>
      <w:r w:rsidRPr="00E5094B">
        <w:rPr>
          <w:rFonts w:ascii="Calibri" w:hAnsi="Calibri" w:cs="Calibri"/>
        </w:rPr>
        <w:t xml:space="preserve"> Worthy, B., &amp; Bourke, G. (2011). </w:t>
      </w:r>
      <w:r w:rsidRPr="00EB17D7">
        <w:rPr>
          <w:rFonts w:ascii="Calibri" w:hAnsi="Calibri" w:cs="Calibri"/>
          <w:i/>
          <w:iCs/>
        </w:rPr>
        <w:t>The use of FOI by Parliamentarians and the Impact of FOI on Parliament</w:t>
      </w:r>
      <w:r w:rsidRPr="00E5094B">
        <w:rPr>
          <w:rFonts w:ascii="Calibri" w:hAnsi="Calibri" w:cs="Calibri"/>
        </w:rPr>
        <w:t xml:space="preserve"> </w:t>
      </w:r>
      <w:r>
        <w:fldChar w:fldCharType="begin"/>
      </w:r>
      <w:r>
        <w:instrText xml:space="preserve"> HYPERLINK "https://www.ucl.ac.uk/social-historical-sciences/sites/social_historical_sciences/files/154.pdf" </w:instrText>
      </w:r>
      <w:r>
        <w:fldChar w:fldCharType="separate"/>
      </w:r>
      <w:r w:rsidRPr="00E5094B">
        <w:rPr>
          <w:rStyle w:val="Hyperlink"/>
          <w:rFonts w:ascii="Calibri" w:hAnsi="Calibri" w:cs="Calibri"/>
        </w:rPr>
        <w:t>https://www.ucl.ac.uk/social-historical-sciences/sites/social_historical_sciences/files/154.pdf</w:t>
      </w:r>
      <w:r>
        <w:fldChar w:fldCharType="end"/>
      </w:r>
      <w:r w:rsidRPr="00E5094B">
        <w:rPr>
          <w:rFonts w:ascii="Calibri" w:hAnsi="Calibri" w:cs="Calibri"/>
        </w:rPr>
        <w:t xml:space="preserve"> </w:t>
      </w:r>
    </w:p>
  </w:footnote>
  <w:footnote w:id="3">
    <w:p w:rsidR="003C3433" w:rsidRPr="00E5094B">
      <w:pPr>
        <w:pStyle w:val="FootnoteText"/>
        <w:rPr>
          <w:rFonts w:ascii="Calibri" w:hAnsi="Calibri" w:cs="Calibri"/>
        </w:rPr>
      </w:pPr>
      <w:r w:rsidRPr="00E5094B">
        <w:rPr>
          <w:rStyle w:val="FootnoteReference"/>
          <w:rFonts w:ascii="Calibri" w:hAnsi="Calibri" w:cs="Calibri"/>
        </w:rPr>
        <w:footnoteRef/>
      </w:r>
      <w:r w:rsidRPr="00E5094B">
        <w:rPr>
          <w:rFonts w:ascii="Calibri" w:hAnsi="Calibri" w:cs="Calibri"/>
        </w:rPr>
        <w:t xml:space="preserve"> See </w:t>
      </w:r>
      <w:r w:rsidRPr="00E5094B">
        <w:rPr>
          <w:rFonts w:ascii="Calibri" w:hAnsi="Calibri" w:cs="Calibri"/>
        </w:rPr>
        <w:t>MySociety</w:t>
      </w:r>
      <w:r w:rsidRPr="00E5094B">
        <w:rPr>
          <w:rFonts w:ascii="Calibri" w:hAnsi="Calibri" w:cs="Calibri"/>
        </w:rPr>
        <w:t xml:space="preserve"> (2025) </w:t>
      </w:r>
      <w:r>
        <w:fldChar w:fldCharType="begin"/>
      </w:r>
      <w:r>
        <w:instrText xml:space="preserve"> HYPERLINK "https://www.mysociety.org/2025/07/01/when-mps-peers-should-use-foi-rather-than-parliamentary-questions/" </w:instrText>
      </w:r>
      <w:r>
        <w:fldChar w:fldCharType="separate"/>
      </w:r>
      <w:r w:rsidRPr="00E5094B">
        <w:rPr>
          <w:rStyle w:val="Hyperlink"/>
          <w:rFonts w:ascii="Calibri" w:hAnsi="Calibri" w:cs="Calibri"/>
        </w:rPr>
        <w:t>https://www.mysociety.org/2025/07/01/when-mps-peers-should-use-foi-rather-than-parliamentary-questions/</w:t>
      </w:r>
      <w:r>
        <w:fldChar w:fldCharType="end"/>
      </w:r>
      <w:r w:rsidRPr="00E5094B">
        <w:rPr>
          <w:rFonts w:ascii="Calibri" w:hAnsi="Calibri" w:cs="Calibri"/>
        </w:rPr>
        <w:t xml:space="preserve"> </w:t>
      </w:r>
    </w:p>
  </w:footnote>
  <w:footnote w:id="4">
    <w:p w:rsidR="0047286C" w:rsidRPr="00E5094B">
      <w:pPr>
        <w:pStyle w:val="FootnoteText"/>
        <w:rPr>
          <w:rFonts w:ascii="Calibri" w:hAnsi="Calibri" w:cs="Calibri"/>
        </w:rPr>
      </w:pPr>
      <w:r w:rsidRPr="00E5094B">
        <w:rPr>
          <w:rStyle w:val="FootnoteReference"/>
          <w:rFonts w:ascii="Calibri" w:hAnsi="Calibri" w:cs="Calibri"/>
        </w:rPr>
        <w:footnoteRef/>
      </w:r>
      <w:r w:rsidRPr="00E5094B">
        <w:rPr>
          <w:rFonts w:ascii="Calibri" w:hAnsi="Calibri" w:cs="Calibri"/>
        </w:rPr>
        <w:t xml:space="preserve"> See Owen </w:t>
      </w:r>
      <w:r w:rsidRPr="00E5094B">
        <w:rPr>
          <w:rFonts w:ascii="Calibri" w:hAnsi="Calibri" w:cs="Calibri"/>
        </w:rPr>
        <w:t>Boswarva</w:t>
      </w:r>
      <w:r w:rsidRPr="00E5094B">
        <w:rPr>
          <w:rFonts w:ascii="Calibri" w:hAnsi="Calibri" w:cs="Calibri"/>
        </w:rPr>
        <w:t xml:space="preserve"> (2025) </w:t>
      </w:r>
      <w:r w:rsidRPr="00EB17D7">
        <w:rPr>
          <w:rFonts w:ascii="Calibri" w:hAnsi="Calibri" w:cs="Calibri"/>
          <w:i/>
          <w:iCs/>
        </w:rPr>
        <w:t>Written Parliamentary Questions vs the FOI Act: are Labour ministers ignoring the Ministerial Code?</w:t>
      </w:r>
      <w:r w:rsidRPr="00E5094B">
        <w:rPr>
          <w:rFonts w:ascii="Calibri" w:hAnsi="Calibri" w:cs="Calibri"/>
          <w:b/>
          <w:bCs/>
        </w:rPr>
        <w:t xml:space="preserve"> </w:t>
      </w:r>
      <w:r w:rsidRPr="00E5094B">
        <w:rPr>
          <w:rFonts w:ascii="Calibri" w:hAnsi="Calibri" w:cs="Calibri"/>
        </w:rPr>
        <w:t xml:space="preserve">21 March 2025 </w:t>
      </w:r>
      <w:r>
        <w:fldChar w:fldCharType="begin"/>
      </w:r>
      <w:r>
        <w:instrText xml:space="preserve"> HYPERLINK "https://www.owenboswarva.com/blog/post-gac2.htm" </w:instrText>
      </w:r>
      <w:r>
        <w:fldChar w:fldCharType="separate"/>
      </w:r>
      <w:r w:rsidRPr="00E5094B">
        <w:rPr>
          <w:rStyle w:val="Hyperlink"/>
          <w:rFonts w:ascii="Calibri" w:hAnsi="Calibri" w:cs="Calibri"/>
        </w:rPr>
        <w:t>https://www.owenboswarva.com/blog/post-gac2.htm</w:t>
      </w:r>
      <w:r>
        <w:fldChar w:fldCharType="end"/>
      </w:r>
      <w:r w:rsidRPr="00E5094B">
        <w:rPr>
          <w:rFonts w:ascii="Calibri" w:hAnsi="Calibri" w:cs="Calibri"/>
        </w:rPr>
        <w:t xml:space="preserve"> </w:t>
      </w:r>
    </w:p>
  </w:footnote>
  <w:footnote w:id="5">
    <w:p w:rsidR="003C3433">
      <w:pPr>
        <w:pStyle w:val="FootnoteText"/>
      </w:pPr>
      <w:r w:rsidRPr="00E5094B">
        <w:rPr>
          <w:rStyle w:val="FootnoteReference"/>
          <w:rFonts w:ascii="Calibri" w:hAnsi="Calibri" w:cs="Calibri"/>
        </w:rPr>
        <w:footnoteRef/>
      </w:r>
      <w:r w:rsidRPr="00E5094B">
        <w:rPr>
          <w:rFonts w:ascii="Calibri" w:hAnsi="Calibri" w:cs="Calibri"/>
        </w:rPr>
        <w:t xml:space="preserve"> See IFG (2016) </w:t>
      </w:r>
      <w:r>
        <w:fldChar w:fldCharType="begin"/>
      </w:r>
      <w:r>
        <w:instrText xml:space="preserve"> HYPERLINK "https://www.instituteforgovernment.org.uk/article/comment/responsiveness-ranking-which-departments-reply-politicians-and-public-time" </w:instrText>
      </w:r>
      <w:r>
        <w:fldChar w:fldCharType="separate"/>
      </w:r>
      <w:r w:rsidRPr="00E5094B">
        <w:rPr>
          <w:rStyle w:val="Hyperlink"/>
          <w:rFonts w:ascii="Calibri" w:hAnsi="Calibri" w:cs="Calibri"/>
        </w:rPr>
        <w:t>https://www.instituteforgovernment.org.uk/article/comment/responsiveness-ranking-which-departments-reply-politicians-and-public-time</w:t>
      </w:r>
      <w:r>
        <w:fldChar w:fldCharType="end"/>
      </w:r>
      <w:r>
        <w:t xml:space="preserve"> </w:t>
      </w:r>
    </w:p>
  </w:footnote>
  <w:footnote w:id="6">
    <w:p w:rsidR="008B34D1" w:rsidRPr="00925151">
      <w:pPr>
        <w:pStyle w:val="FootnoteText"/>
        <w:rPr>
          <w:rFonts w:ascii="Calibri" w:hAnsi="Calibri" w:cs="Calibri"/>
        </w:rPr>
      </w:pPr>
      <w:r>
        <w:rPr>
          <w:rStyle w:val="FootnoteReference"/>
        </w:rPr>
        <w:footnoteRef/>
      </w:r>
      <w:r>
        <w:t xml:space="preserve"> </w:t>
      </w:r>
      <w:r w:rsidRPr="00925151">
        <w:rPr>
          <w:rFonts w:ascii="Calibri" w:hAnsi="Calibri" w:cs="Calibri"/>
        </w:rPr>
        <w:t>Author’s own research in May 2026</w:t>
      </w:r>
    </w:p>
  </w:footnote>
  <w:footnote w:id="7">
    <w:p w:rsidR="00F4059D" w:rsidRPr="00925151">
      <w:pPr>
        <w:pStyle w:val="FootnoteText"/>
        <w:rPr>
          <w:rFonts w:ascii="Calibri" w:hAnsi="Calibri" w:cs="Calibri"/>
        </w:rPr>
      </w:pPr>
      <w:r w:rsidRPr="00925151">
        <w:rPr>
          <w:rStyle w:val="FootnoteReference"/>
          <w:rFonts w:ascii="Calibri" w:hAnsi="Calibri" w:cs="Calibri"/>
        </w:rPr>
        <w:footnoteRef/>
      </w:r>
      <w:r w:rsidRPr="00925151">
        <w:rPr>
          <w:rFonts w:ascii="Calibri" w:hAnsi="Calibri" w:cs="Calibri"/>
        </w:rPr>
        <w:t xml:space="preserve"> Based on a total of 94,000 requests to monitored bodies in 2025 </w:t>
      </w:r>
      <w:r>
        <w:fldChar w:fldCharType="begin"/>
      </w:r>
      <w:r>
        <w:instrText xml:space="preserve"> HYPERLINK "https://www.gov.uk/government/statistics/freedom-of-information-statistics-annual-2025" </w:instrText>
      </w:r>
      <w:r>
        <w:fldChar w:fldCharType="separate"/>
      </w:r>
      <w:r w:rsidRPr="00925151">
        <w:rPr>
          <w:rStyle w:val="Hyperlink"/>
          <w:rFonts w:ascii="Calibri" w:hAnsi="Calibri" w:cs="Calibri"/>
        </w:rPr>
        <w:t>https://www.gov.uk/government/statistics/freedom-of-information-statistics-annual-2025</w:t>
      </w:r>
      <w:r>
        <w:fldChar w:fldCharType="end"/>
      </w:r>
      <w:r w:rsidRPr="00925151">
        <w:rPr>
          <w:rFonts w:ascii="Calibri" w:hAnsi="Calibri" w:cs="Calibri"/>
        </w:rPr>
        <w:t xml:space="preserve"> </w:t>
      </w:r>
    </w:p>
  </w:footnote>
  <w:footnote w:id="8">
    <w:p w:rsidR="004A793A" w:rsidRPr="00925151" w:rsidP="004A793A">
      <w:pPr>
        <w:pStyle w:val="FootnoteText"/>
        <w:rPr>
          <w:rFonts w:ascii="Calibri" w:hAnsi="Calibri" w:cs="Calibri"/>
        </w:rPr>
      </w:pPr>
      <w:r w:rsidRPr="00925151">
        <w:rPr>
          <w:rStyle w:val="FootnoteReference"/>
          <w:rFonts w:ascii="Calibri" w:hAnsi="Calibri" w:cs="Calibri"/>
        </w:rPr>
        <w:footnoteRef/>
      </w:r>
      <w:r w:rsidRPr="00925151">
        <w:rPr>
          <w:rFonts w:ascii="Calibri" w:hAnsi="Calibri" w:cs="Calibri"/>
        </w:rPr>
        <w:t xml:space="preserve"> See HC Deb, 9 September 2025, c825 </w:t>
      </w:r>
    </w:p>
  </w:footnote>
  <w:footnote w:id="9">
    <w:p w:rsidR="004A793A" w:rsidRPr="00925151" w:rsidP="004A793A">
      <w:pPr>
        <w:pStyle w:val="FootnoteText"/>
        <w:rPr>
          <w:rFonts w:ascii="Calibri" w:hAnsi="Calibri" w:cs="Calibri"/>
        </w:rPr>
      </w:pPr>
      <w:r w:rsidRPr="00925151">
        <w:rPr>
          <w:rStyle w:val="FootnoteReference"/>
          <w:rFonts w:ascii="Calibri" w:hAnsi="Calibri" w:cs="Calibri"/>
        </w:rPr>
        <w:footnoteRef/>
      </w:r>
      <w:r w:rsidRPr="00925151">
        <w:rPr>
          <w:rFonts w:ascii="Calibri" w:hAnsi="Calibri" w:cs="Calibri"/>
        </w:rPr>
        <w:t xml:space="preserve"> See </w:t>
      </w:r>
      <w:r>
        <w:fldChar w:fldCharType="begin"/>
      </w:r>
      <w:r>
        <w:instrText xml:space="preserve"> HYPERLINK "https://www.tuv.org.uk/over-600-requests-for-bilingual-street-signs-in-belfast/" </w:instrText>
      </w:r>
      <w:r>
        <w:fldChar w:fldCharType="separate"/>
      </w:r>
      <w:r w:rsidRPr="00925151">
        <w:rPr>
          <w:rStyle w:val="Hyperlink"/>
          <w:rFonts w:ascii="Calibri" w:hAnsi="Calibri" w:cs="Calibri"/>
        </w:rPr>
        <w:t>https://www.tuv.org.uk/over-600-requests-for-bilingual-street-signs-in-belfast/</w:t>
      </w:r>
      <w:r>
        <w:fldChar w:fldCharType="end"/>
      </w:r>
      <w:r w:rsidRPr="00925151">
        <w:rPr>
          <w:rFonts w:ascii="Calibri" w:hAnsi="Calibri" w:cs="Calibri"/>
        </w:rPr>
        <w:t xml:space="preserve"> </w:t>
      </w:r>
    </w:p>
  </w:footnote>
  <w:footnote w:id="10">
    <w:p w:rsidR="004A793A" w:rsidRPr="00925151" w:rsidP="004A793A">
      <w:pPr>
        <w:pStyle w:val="FootnoteText"/>
        <w:rPr>
          <w:rFonts w:ascii="Calibri" w:hAnsi="Calibri" w:cs="Calibri"/>
        </w:rPr>
      </w:pPr>
      <w:r w:rsidRPr="00925151">
        <w:rPr>
          <w:rStyle w:val="FootnoteReference"/>
          <w:rFonts w:ascii="Calibri" w:hAnsi="Calibri" w:cs="Calibri"/>
        </w:rPr>
        <w:footnoteRef/>
      </w:r>
      <w:r w:rsidRPr="00925151">
        <w:rPr>
          <w:rFonts w:ascii="Calibri" w:hAnsi="Calibri" w:cs="Calibri"/>
        </w:rPr>
        <w:t xml:space="preserve"> See </w:t>
      </w:r>
      <w:r>
        <w:fldChar w:fldCharType="begin"/>
      </w:r>
      <w:r>
        <w:instrText xml:space="preserve"> HYPERLINK "https://www.theyworkforyou.com/senedd/?id=2025-06-18.8.687724.h" </w:instrText>
      </w:r>
      <w:r>
        <w:fldChar w:fldCharType="separate"/>
      </w:r>
      <w:r w:rsidRPr="00925151">
        <w:rPr>
          <w:rStyle w:val="Hyperlink"/>
          <w:rFonts w:ascii="Calibri" w:hAnsi="Calibri" w:cs="Calibri"/>
        </w:rPr>
        <w:t>https://www.theyworkforyou.com/senedd/?id=2025-06-18.8.687724.h</w:t>
      </w:r>
      <w:r>
        <w:fldChar w:fldCharType="end"/>
      </w:r>
      <w:r w:rsidRPr="00925151">
        <w:rPr>
          <w:rFonts w:ascii="Calibri" w:hAnsi="Calibri" w:cs="Calibri"/>
        </w:rPr>
        <w:t xml:space="preserve"> </w:t>
      </w:r>
    </w:p>
  </w:footnote>
  <w:footnote w:id="11">
    <w:p w:rsidR="001E0101" w:rsidRPr="00925151">
      <w:pPr>
        <w:pStyle w:val="FootnoteText"/>
        <w:rPr>
          <w:rFonts w:ascii="Calibri" w:hAnsi="Calibri" w:cs="Calibri"/>
        </w:rPr>
      </w:pPr>
      <w:r w:rsidRPr="00925151">
        <w:rPr>
          <w:rStyle w:val="FootnoteReference"/>
          <w:rFonts w:ascii="Calibri" w:hAnsi="Calibri" w:cs="Calibri"/>
        </w:rPr>
        <w:footnoteRef/>
      </w:r>
      <w:r w:rsidRPr="00925151">
        <w:rPr>
          <w:rFonts w:ascii="Calibri" w:hAnsi="Calibri" w:cs="Calibri"/>
        </w:rPr>
        <w:t xml:space="preserve"> This was a simple search of FOI using the Hansard WPQ search pages in May 2026.Note not all mentions of ‘FOI’ were about F</w:t>
      </w:r>
      <w:r w:rsidR="00CE4457">
        <w:rPr>
          <w:rFonts w:ascii="Calibri" w:hAnsi="Calibri" w:cs="Calibri"/>
        </w:rPr>
        <w:t xml:space="preserve">reedom of Information. </w:t>
      </w:r>
      <w:r w:rsidRPr="00925151">
        <w:rPr>
          <w:rFonts w:ascii="Calibri" w:hAnsi="Calibri" w:cs="Calibri"/>
        </w:rPr>
        <w:t xml:space="preserve"> </w:t>
      </w:r>
    </w:p>
  </w:footnote>
  <w:footnote w:id="12">
    <w:p w:rsidR="006613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61324">
        <w:rPr>
          <w:rFonts w:ascii="Calibri" w:hAnsi="Calibri" w:cs="Calibri"/>
        </w:rPr>
        <w:t xml:space="preserve">See Worthy, B., &amp; Waugh, M. (2024). More open, more democratic or better at hiding? Two decades of local government transparency in the UK. </w:t>
      </w:r>
      <w:r w:rsidRPr="00661324">
        <w:rPr>
          <w:rFonts w:ascii="Calibri" w:hAnsi="Calibri" w:cs="Calibri"/>
          <w:i/>
          <w:iCs/>
        </w:rPr>
        <w:t>Local Government Studies</w:t>
      </w:r>
      <w:r w:rsidRPr="00661324">
        <w:rPr>
          <w:rFonts w:ascii="Calibri" w:hAnsi="Calibri" w:cs="Calibri"/>
        </w:rPr>
        <w:t xml:space="preserve">, </w:t>
      </w:r>
      <w:r w:rsidRPr="00661324">
        <w:rPr>
          <w:rFonts w:ascii="Calibri" w:hAnsi="Calibri" w:cs="Calibri"/>
          <w:i/>
          <w:iCs/>
        </w:rPr>
        <w:t>50</w:t>
      </w:r>
      <w:r w:rsidRPr="00661324">
        <w:rPr>
          <w:rFonts w:ascii="Calibri" w:hAnsi="Calibri" w:cs="Calibri"/>
        </w:rPr>
        <w:t>(6), 1062-1073.</w:t>
      </w:r>
    </w:p>
  </w:footnote>
  <w:footnote w:id="13">
    <w:p w:rsidR="005D0315" w:rsidRPr="005D0315" w:rsidP="005D0315">
      <w:pPr>
        <w:pStyle w:val="FootnoteText"/>
        <w:rPr>
          <w:b/>
          <w:bCs/>
        </w:rPr>
      </w:pPr>
      <w:r>
        <w:rPr>
          <w:rStyle w:val="FootnoteReference"/>
        </w:rPr>
        <w:footnoteRef/>
      </w:r>
      <w:r>
        <w:t xml:space="preserve"> </w:t>
      </w:r>
      <w:r w:rsidRPr="005D0315">
        <w:rPr>
          <w:rFonts w:ascii="Calibri" w:hAnsi="Calibri" w:cs="Calibri"/>
        </w:rPr>
        <w:t xml:space="preserve">See Martin Rosenbuam’s examination of various complaints systems here </w:t>
      </w:r>
      <w:r>
        <w:fldChar w:fldCharType="begin"/>
      </w:r>
      <w:r>
        <w:instrText xml:space="preserve"> HYPERLINK "https://rosenbaum6.substack.com/p/generative-complaints" </w:instrText>
      </w:r>
      <w:r>
        <w:fldChar w:fldCharType="separate"/>
      </w:r>
      <w:r w:rsidRPr="00FF6956">
        <w:rPr>
          <w:rStyle w:val="Hyperlink"/>
          <w:rFonts w:ascii="Calibri" w:hAnsi="Calibri" w:cs="Calibri"/>
          <w:b/>
          <w:bCs/>
        </w:rPr>
        <w:t>https://rosenbaum6.substack.com/p/generative-complaints</w:t>
      </w:r>
      <w:r>
        <w:fldChar w:fldCharType="end"/>
      </w:r>
      <w:r>
        <w:rPr>
          <w:b/>
          <w:bCs/>
        </w:rPr>
        <w:t xml:space="preserve"> </w:t>
      </w:r>
    </w:p>
    <w:p w:rsidR="005D031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345801"/>
    <w:multiLevelType w:val="hybridMultilevel"/>
    <w:tmpl w:val="E76CB35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81BB5"/>
    <w:multiLevelType w:val="hybridMultilevel"/>
    <w:tmpl w:val="34728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1BF1F"/>
    <w:multiLevelType w:val="hybridMultilevel"/>
    <w:tmpl w:val="FFFFFFFF"/>
    <w:lvl w:ilvl="0">
      <w:start w:val="1"/>
      <w:numFmt w:val="bullet"/>
      <w:lvlText w:val="•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608B7B7B"/>
    <w:multiLevelType w:val="hybridMultilevel"/>
    <w:tmpl w:val="CC429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E225F"/>
    <w:multiLevelType w:val="hybridMultilevel"/>
    <w:tmpl w:val="A8869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A105A"/>
    <w:multiLevelType w:val="hybridMultilevel"/>
    <w:tmpl w:val="080ACF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323F6"/>
    <w:multiLevelType w:val="hybridMultilevel"/>
    <w:tmpl w:val="2A7E6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754D3"/>
    <w:multiLevelType w:val="hybridMultilevel"/>
    <w:tmpl w:val="F0C69A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3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793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A7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A79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79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793A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0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0ECB3-B749-486C-A136-119EC0EA4F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WRP0025</dc:title>
  <cp:revision>0</cp:revision>
</cp:coreProperties>
</file>