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39F3" w:rsidRPr="00E772D8" w:rsidP="00E772D8">
      <w:pPr>
        <w:spacing w:before="80" w:after="0" w:line="480" w:lineRule="auto"/>
        <w:rPr>
          <w:rFonts w:ascii="Verdana" w:hAnsi="Verdana"/>
        </w:rPr>
      </w:pPr>
      <w:r w:rsidRPr="00E772D8">
        <w:rPr>
          <w:rFonts w:ascii="Verdana" w:eastAsia="Montserrat" w:hAnsi="Verdana" w:cs="Montserrat"/>
          <w:b/>
          <w:bCs/>
          <w:sz w:val="28"/>
          <w:szCs w:val="28"/>
        </w:rPr>
        <w:t>Family Business UK – Written evidence FDE0007</w:t>
      </w:r>
      <w:r w:rsidRPr="00E772D8" w:rsidR="00201C25">
        <w:rPr>
          <w:rFonts w:ascii="Verdana" w:eastAsia="Montserrat" w:hAnsi="Verdana" w:cs="Montserrat"/>
          <w:b/>
          <w:bCs/>
          <w:sz w:val="28"/>
          <w:szCs w:val="28"/>
        </w:rPr>
        <w:t xml:space="preserve"> </w:t>
      </w:r>
    </w:p>
    <w:p w:rsidR="002A39F3" w:rsidRPr="00E772D8" w:rsidP="00E772D8">
      <w:pPr>
        <w:pBdr>
          <w:top w:val="single" w:sz="8" w:space="0" w:color="156082"/>
          <w:bottom w:val="single" w:sz="8" w:space="1" w:color="156082"/>
        </w:pBdr>
        <w:spacing w:before="240" w:after="0" w:line="480" w:lineRule="auto"/>
        <w:rPr>
          <w:rFonts w:ascii="Verdana" w:eastAsia="Montserrat" w:hAnsi="Verdana" w:cs="Montserrat"/>
          <w:b/>
          <w:bCs/>
          <w:sz w:val="24"/>
          <w:szCs w:val="24"/>
        </w:rPr>
      </w:pPr>
      <w:r w:rsidRPr="00E772D8">
        <w:rPr>
          <w:rFonts w:ascii="Verdana" w:eastAsia="Montserrat" w:hAnsi="Verdana" w:cs="Montserrat"/>
          <w:b/>
          <w:bCs/>
          <w:sz w:val="24"/>
          <w:szCs w:val="24"/>
        </w:rPr>
        <w:t>Introduction</w:t>
      </w:r>
    </w:p>
    <w:p w:rsidR="002A39F3" w:rsidRPr="00E772D8" w:rsidP="00E772D8">
      <w:pPr>
        <w:spacing w:before="240" w:line="480" w:lineRule="auto"/>
        <w:rPr>
          <w:rFonts w:ascii="Verdana" w:hAnsi="Verdana"/>
          <w:sz w:val="24"/>
          <w:szCs w:val="24"/>
        </w:rPr>
      </w:pPr>
      <w:r w:rsidRPr="00E772D8">
        <w:rPr>
          <w:rFonts w:ascii="Verdana" w:hAnsi="Verdana"/>
          <w:sz w:val="24"/>
          <w:szCs w:val="24"/>
        </w:rPr>
        <w:t xml:space="preserve">Family Business UK (FBUK) is the largest independent body representing the UK’s five million private and family-owned businesses. Our members make up the bedrock of British enterprise, spanning every sector of the economy, from manufacturing and retail to agriculture and professional services. </w:t>
      </w:r>
    </w:p>
    <w:p w:rsidR="002A39F3" w:rsidRPr="00E772D8" w:rsidP="00E772D8">
      <w:pPr>
        <w:spacing w:before="240" w:line="480" w:lineRule="auto"/>
        <w:rPr>
          <w:rFonts w:ascii="Verdana" w:hAnsi="Verdana"/>
          <w:sz w:val="24"/>
          <w:szCs w:val="24"/>
        </w:rPr>
      </w:pPr>
      <w:r w:rsidRPr="00E772D8">
        <w:rPr>
          <w:rFonts w:ascii="Verdana" w:hAnsi="Verdana"/>
          <w:sz w:val="24"/>
          <w:szCs w:val="24"/>
        </w:rPr>
        <w:t xml:space="preserve">Collectively, family businesses employ millions of people and contribute billions in tax revenues each year - making them a vital engine of national prosperity and regional resilience. They are driven by long-term thinking and a responsibility to communities across generations. </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are deeply rooted in the places in which they operate. Unlike businesses driven by short-term investment cycles, family firms typically operate across generations, reinvesting profits locally, supporting stable employment and sustaining local supply chains. Their success is intrinsically linked to the prosperity of their communities.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are uniquely placed to support the objectives of fiscal devolution. They understand local labour markets, regional infrastructure pressures, skills shortages and investment barriers because they experience them directly over decades, not electoral cycles. They are long-term stewards of local economies and are often among the largest private employers and investors within towns, cities and rural communities across England.</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 UK welcomes the Economic Affairs Committee’s inquiry into fiscal devolution in England. Fiscal devolution presents a significant opportunity to strengthen regional growth, support place-based investment and improve local accountability. However, successful devolution must reflect the realities of local economies and ensure that the businesses which sustain regional prosperity are fully embedded within devolved economic structures.</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Fiscal Devolution and Place-Based Growth</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are structurally committed to place. They do not actively seek to relocate headquarters, move production overseas or consolidate activity away from local communities in pursuit of short-term gains. Their investment decisions are typically driven by long-term stewardship and continuity, rather than quarterly returns.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makes family businesses particularly important to the success of devolved economic policy.</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Fiscal devolution should enable local and regional leaders to develop growth strategies that reflect the distinct strengths, industrial heritage and economic priorities of their areas. However, these strategies will only succeed if they are rooted in a genuine understanding of local business ecosystems.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hold deep generational knowledge of their local economies. They understand local supply chains, workforce needs, transport challenges, high street pressures and skills shortages because they have often operated in the same communities for decades, and in many cases generations.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long-term perspective is essential to creating sustainable regional growth and stronger local economic resilience.</w:t>
      </w:r>
    </w:p>
    <w:p w:rsidR="002A39F3" w:rsidRPr="00E772D8" w:rsidP="00E772D8">
      <w:pPr>
        <w:spacing w:before="240" w:after="240" w:line="480" w:lineRule="auto"/>
        <w:rPr>
          <w:rFonts w:ascii="Verdana" w:eastAsia="Montserrat" w:hAnsi="Verdana" w:cs="Montserrat"/>
          <w:b/>
          <w:bCs/>
          <w:sz w:val="24"/>
          <w:szCs w:val="24"/>
        </w:rPr>
      </w:pPr>
      <w:r w:rsidRPr="00E772D8">
        <w:rPr>
          <w:rFonts w:ascii="Verdana" w:eastAsia="Montserrat" w:hAnsi="Verdana" w:cs="Montserrat"/>
          <w:b/>
          <w:bCs/>
          <w:sz w:val="24"/>
          <w:szCs w:val="24"/>
        </w:rPr>
        <w:t xml:space="preserve">Recommendation: </w:t>
      </w:r>
    </w:p>
    <w:p w:rsidR="002A39F3" w:rsidRPr="00E772D8" w:rsidP="00E772D8">
      <w:pPr>
        <w:spacing w:before="240" w:after="240" w:line="480" w:lineRule="auto"/>
        <w:rPr>
          <w:rFonts w:ascii="Verdana" w:eastAsia="Montserrat" w:hAnsi="Verdana" w:cs="Montserrat"/>
          <w:i/>
          <w:iCs/>
          <w:sz w:val="24"/>
          <w:szCs w:val="24"/>
        </w:rPr>
      </w:pPr>
      <w:r w:rsidRPr="00E772D8">
        <w:rPr>
          <w:rFonts w:ascii="Verdana" w:eastAsia="Montserrat" w:hAnsi="Verdana" w:cs="Montserrat"/>
          <w:i/>
          <w:iCs/>
          <w:sz w:val="24"/>
          <w:szCs w:val="24"/>
        </w:rPr>
        <w:t xml:space="preserve">Government should ensure that fiscal devolution arrangements are designed around the realities of local economies and explicitly recognise the role family businesses play in driving long-term, place-based growth across England. </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Family Businesses as Drivers of Community Investment</w:t>
      </w:r>
    </w:p>
    <w:p w:rsidR="002A39F3" w:rsidRPr="00E772D8" w:rsidP="00E772D8">
      <w:pPr>
        <w:spacing w:before="240" w:after="0" w:line="480" w:lineRule="auto"/>
        <w:rPr>
          <w:rFonts w:ascii="Verdana" w:eastAsia="Montserrat" w:hAnsi="Verdana" w:cs="Montserrat"/>
          <w:sz w:val="24"/>
          <w:szCs w:val="24"/>
        </w:rPr>
      </w:pPr>
      <w:r w:rsidRPr="00E772D8">
        <w:rPr>
          <w:rFonts w:ascii="Verdana" w:eastAsia="Montserrat" w:hAnsi="Verdana" w:cs="Montserrat"/>
          <w:sz w:val="24"/>
          <w:szCs w:val="24"/>
        </w:rPr>
        <w:t xml:space="preserve">Family businesses already deliver many of the outcomes policymakers seek through devolution. </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firms create stable employment, support local supply chains, invest in apprenticeships and skills development, and contribute significantly to the social fabric of their communities. FBUK research shows that 87% of family businesses actively support their local communities through charitable activity, local employment, skills investment, environmental initiatives or support for disadvantaged groups.</w:t>
      </w:r>
      <w:r>
        <w:rPr>
          <w:rStyle w:val="FootnoteReference"/>
          <w:rFonts w:ascii="Verdana" w:eastAsia="Montserrat" w:hAnsi="Verdana" w:cs="Montserrat"/>
          <w:sz w:val="24"/>
          <w:szCs w:val="24"/>
        </w:rPr>
        <w:footnoteReference w:id="2"/>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 xml:space="preserve">This reflects the fundamentally different approach many family firms take towards business ownership. Their focus is often on preserving and </w:t>
      </w:r>
      <w:r w:rsidRPr="00E772D8">
        <w:rPr>
          <w:rFonts w:ascii="Verdana" w:eastAsia="Montserrat" w:hAnsi="Verdana" w:cs="Montserrat"/>
          <w:sz w:val="24"/>
          <w:szCs w:val="24"/>
        </w:rPr>
        <w:t>strengthening communities for future generations, rather than extracting short-term value.</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are particularly important to local high streets and town centres. Unlike larger multinational operators, they are often embedded within communities over the long term and contribute significantly to local identity, employment and economic resilience.</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Fiscal devolution should therefore provide local and regional leaders with greater flexibility to support businesses which demonstrate long-term commitment to place and community investment.</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Public procurement is a key example. Family businesses consistently report that procurement systems are overly complex, resource intensive and often biased towards larger suppliers. Yet many family firms are deeply embedded within local economies and well placed to deliver long-term value, local employment and social impact.</w:t>
      </w:r>
    </w:p>
    <w:p w:rsidR="002A39F3" w:rsidRPr="00E772D8" w:rsidP="00E772D8">
      <w:pPr>
        <w:spacing w:before="240" w:after="240" w:line="480" w:lineRule="auto"/>
        <w:rPr>
          <w:rFonts w:ascii="Verdana" w:eastAsia="Montserrat" w:hAnsi="Verdana" w:cs="Montserrat"/>
          <w:b/>
          <w:bCs/>
          <w:sz w:val="24"/>
          <w:szCs w:val="24"/>
        </w:rPr>
      </w:pPr>
      <w:r w:rsidRPr="00E772D8">
        <w:rPr>
          <w:rFonts w:ascii="Verdana" w:eastAsia="Montserrat" w:hAnsi="Verdana" w:cs="Montserrat"/>
          <w:b/>
          <w:bCs/>
          <w:sz w:val="24"/>
          <w:szCs w:val="24"/>
        </w:rPr>
        <w:t xml:space="preserve">Recommendation: </w:t>
      </w:r>
    </w:p>
    <w:p w:rsidR="002A39F3" w:rsidRPr="00E772D8" w:rsidP="00E772D8">
      <w:pPr>
        <w:spacing w:before="240" w:after="240" w:line="480" w:lineRule="auto"/>
        <w:rPr>
          <w:rFonts w:ascii="Verdana" w:eastAsia="Montserrat" w:hAnsi="Verdana" w:cs="Montserrat"/>
          <w:i/>
          <w:iCs/>
          <w:sz w:val="24"/>
          <w:szCs w:val="24"/>
        </w:rPr>
      </w:pPr>
      <w:r w:rsidRPr="00E772D8">
        <w:rPr>
          <w:rFonts w:ascii="Verdana" w:eastAsia="Montserrat" w:hAnsi="Verdana" w:cs="Montserrat"/>
          <w:i/>
          <w:iCs/>
          <w:sz w:val="24"/>
          <w:szCs w:val="24"/>
        </w:rPr>
        <w:t>Government should ensure devolved authorities are encouraged to place greater emphasis on social value, local presence and long-term delivery capability within procurement frameworks and local growth strategies.</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Representation Within Devolved Structures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remain underrepresented within many devolved governance and advisory structures, despite forming the overwhelming majority of businesses across England.</w:t>
      </w:r>
    </w:p>
    <w:p w:rsidR="002A39F3" w:rsidRPr="00E772D8" w:rsidP="00E772D8">
      <w:pPr>
        <w:spacing w:before="240" w:after="240" w:line="480" w:lineRule="auto"/>
        <w:rPr>
          <w:rFonts w:ascii="Verdana" w:eastAsia="Montserrat" w:hAnsi="Verdana" w:cs="Montserrat"/>
          <w:sz w:val="24"/>
          <w:szCs w:val="24"/>
        </w:rPr>
      </w:pPr>
      <w:r w:rsidRPr="00E772D8">
        <w:rPr>
          <w:rFonts w:ascii="Verdana" w:eastAsia="Montserrat" w:hAnsi="Verdana" w:cs="Montserrat"/>
          <w:sz w:val="24"/>
          <w:szCs w:val="24"/>
        </w:rPr>
        <w:t>Combined Authorities, Mayoral Combined Authorities and regional economic partnerships often engage extensively with large corporates, institutional investors and national business organisations, while overlooking the locally rooted family-owned firms that are powering regional economies.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risks creating devolved economic structures that are disconnected from the realities of local economies.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 UK believes that family businesses should have a formal voice within devolved economic governance. Family firms possess deep generational knowledge of regional economies, local labour markets and supply chains, and are uniquely placed to support long-term place-based growth.</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 xml:space="preserve">As part of our recently published Policy Agenda, </w:t>
      </w:r>
      <w:r w:rsidRPr="00E772D8">
        <w:rPr>
          <w:rFonts w:ascii="Verdana" w:eastAsia="Montserrat" w:hAnsi="Verdana" w:cs="Montserrat"/>
          <w:i/>
          <w:iCs/>
          <w:sz w:val="24"/>
          <w:szCs w:val="24"/>
        </w:rPr>
        <w:t>Building Britain for Generations,</w:t>
      </w:r>
      <w:r w:rsidRPr="00E772D8">
        <w:rPr>
          <w:rFonts w:ascii="Verdana" w:eastAsia="Montserrat" w:hAnsi="Verdana" w:cs="Montserrat"/>
          <w:sz w:val="24"/>
          <w:szCs w:val="24"/>
        </w:rPr>
        <w:t xml:space="preserve"> FBUK recommended that all Mayors should include family business representation on Business Advisory Councils or appoint a dedicated “Family Business Czar” to ensure local family firms are represented within devolved decision-making structures.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would help ensure that local growth strategies better reflect the needs of the businesses most embedded within regional economies.</w:t>
      </w:r>
    </w:p>
    <w:p w:rsidR="002A39F3" w:rsidRPr="00E772D8" w:rsidP="00E772D8">
      <w:pPr>
        <w:spacing w:before="240" w:line="480" w:lineRule="auto"/>
        <w:rPr>
          <w:rFonts w:ascii="Verdana" w:eastAsia="Montserrat" w:hAnsi="Verdana" w:cs="Montserrat"/>
          <w:b/>
          <w:bCs/>
          <w:sz w:val="24"/>
          <w:szCs w:val="24"/>
        </w:rPr>
      </w:pPr>
      <w:r w:rsidRPr="00E772D8">
        <w:rPr>
          <w:rFonts w:ascii="Verdana" w:eastAsia="Montserrat" w:hAnsi="Verdana" w:cs="Montserrat"/>
          <w:b/>
          <w:bCs/>
          <w:sz w:val="24"/>
          <w:szCs w:val="24"/>
        </w:rPr>
        <w:t xml:space="preserve">Recommendation: </w:t>
      </w:r>
    </w:p>
    <w:p w:rsidR="002A39F3" w:rsidRPr="00E772D8" w:rsidP="00E772D8">
      <w:pPr>
        <w:spacing w:before="240" w:line="480" w:lineRule="auto"/>
        <w:rPr>
          <w:rFonts w:ascii="Verdana" w:eastAsia="Montserrat" w:hAnsi="Verdana" w:cs="Montserrat"/>
          <w:i/>
          <w:iCs/>
          <w:sz w:val="24"/>
          <w:szCs w:val="24"/>
        </w:rPr>
      </w:pPr>
      <w:r w:rsidRPr="00E772D8">
        <w:rPr>
          <w:rFonts w:ascii="Verdana" w:eastAsia="Montserrat" w:hAnsi="Verdana" w:cs="Montserrat"/>
          <w:i/>
          <w:iCs/>
          <w:sz w:val="24"/>
          <w:szCs w:val="24"/>
        </w:rPr>
        <w:t xml:space="preserve">Government should ensure that Combined Authorities and Mayoral Strategic Authorities include formal family business representation within devolved economic governance structures, including Business Advisory Councils or through the appointment of a dedicated ‘Family Business Czar’. </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Supporting Long-Term Regional Investment</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One of the defining characteristics of family businesses is their tendency to recycle profits locally.</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firms are more likely to reinvest profits into expanding local operations, hiring additional staff, supporting apprenticeships and training, investing in premises and equipment, and maintaining long-term relationships with local suppliers and communities.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long-term reinvestment model aligns closely with the objectives of fiscal devolution.</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If local and regional authorities are to retain greater responsibility for economic growth, they must be empowered to create environments that encourage long-term investment rather than short-term extraction.</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This includes creating greater certainty around local taxation systems, simplifying access to business support, improving local infrastructure planning and supporting regional scale-up opportunities.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Particular attention should be paid to medium-sized and scaling family businesses, which are often overlooked despite having significant potential to drive regional productivity and employment growth.</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These businesses frequently face barriers accessing finance, procurement opportunities and tailored business support despite being deeply embedded within their regions and communities.</w:t>
      </w:r>
    </w:p>
    <w:p w:rsidR="002A39F3" w:rsidRPr="00E772D8" w:rsidP="00E772D8">
      <w:pPr>
        <w:spacing w:before="240" w:line="480" w:lineRule="auto"/>
        <w:rPr>
          <w:rFonts w:ascii="Verdana" w:eastAsia="Montserrat" w:hAnsi="Verdana" w:cs="Montserrat"/>
          <w:b/>
          <w:bCs/>
          <w:sz w:val="24"/>
          <w:szCs w:val="24"/>
        </w:rPr>
      </w:pPr>
      <w:r w:rsidRPr="00E772D8">
        <w:rPr>
          <w:rFonts w:ascii="Verdana" w:eastAsia="Montserrat" w:hAnsi="Verdana" w:cs="Montserrat"/>
          <w:b/>
          <w:bCs/>
          <w:sz w:val="24"/>
          <w:szCs w:val="24"/>
        </w:rPr>
        <w:t xml:space="preserve">Recommendation: </w:t>
      </w:r>
    </w:p>
    <w:p w:rsidR="002A39F3" w:rsidRPr="00E772D8" w:rsidP="00E772D8">
      <w:pPr>
        <w:spacing w:before="240" w:line="480" w:lineRule="auto"/>
        <w:rPr>
          <w:rFonts w:ascii="Verdana" w:eastAsia="Montserrat" w:hAnsi="Verdana" w:cs="Montserrat"/>
          <w:i/>
          <w:iCs/>
          <w:sz w:val="24"/>
          <w:szCs w:val="24"/>
        </w:rPr>
      </w:pPr>
      <w:r w:rsidRPr="00E772D8">
        <w:rPr>
          <w:rFonts w:ascii="Verdana" w:eastAsia="Montserrat" w:hAnsi="Verdana" w:cs="Montserrat"/>
          <w:i/>
          <w:iCs/>
          <w:sz w:val="24"/>
          <w:szCs w:val="24"/>
        </w:rPr>
        <w:t>Government should ensure that devolved growth strategies include targeted support for medium-sized and scaling family businesses as drivers of regional productivity, investment and long-term economic resilience.</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Skills, Workforce and the Next Generation</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Fiscal devolution also creates an opportunity to strengthen local approaches to skills and workforce development.</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care deeply about their workforce and are heavily invested in the long-term success of future generations. Many provide apprenticeships, vocational training and pathways into employment within communities where alternative opportunities may be limited.</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Local and devolved authorities are often best placed to understand the specific skills needs of regional economies and should therefore have greater flexibility to support locally tailored workforce strategies.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consistently report concerns around labour shortages, access to work-ready skills and increasing employment costs. At the same time, many want to expand investment in leadership development, apprenticeships and training for future generations of workers and business leaders.</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A stronger local skills ecosystem would help family businesses continue investing in long-term employment, workforce development and succession planning.</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Closer collaboration between devolved authorities, local employers, schools, colleges and training providers will be essential to ensuring regional economies have the skills pipeline needed for long-term growth.</w:t>
      </w:r>
    </w:p>
    <w:p w:rsidR="002A39F3" w:rsidRPr="00E772D8" w:rsidP="00E772D8">
      <w:pPr>
        <w:spacing w:before="240" w:line="480" w:lineRule="auto"/>
        <w:rPr>
          <w:rFonts w:ascii="Verdana" w:eastAsia="Montserrat" w:hAnsi="Verdana" w:cs="Montserrat"/>
          <w:b/>
          <w:bCs/>
          <w:sz w:val="24"/>
          <w:szCs w:val="24"/>
        </w:rPr>
      </w:pPr>
      <w:r w:rsidRPr="00E772D8">
        <w:rPr>
          <w:rFonts w:ascii="Verdana" w:eastAsia="Montserrat" w:hAnsi="Verdana" w:cs="Montserrat"/>
          <w:b/>
          <w:bCs/>
          <w:sz w:val="24"/>
          <w:szCs w:val="24"/>
        </w:rPr>
        <w:t>Recommendation:</w:t>
      </w:r>
    </w:p>
    <w:p w:rsidR="002A39F3" w:rsidRPr="00E772D8" w:rsidP="00E772D8">
      <w:pPr>
        <w:spacing w:before="240" w:line="480" w:lineRule="auto"/>
        <w:rPr>
          <w:rFonts w:ascii="Verdana" w:eastAsia="Montserrat" w:hAnsi="Verdana" w:cs="Montserrat"/>
          <w:i/>
          <w:iCs/>
          <w:sz w:val="24"/>
          <w:szCs w:val="24"/>
        </w:rPr>
      </w:pPr>
      <w:r w:rsidRPr="00E772D8">
        <w:rPr>
          <w:rFonts w:ascii="Verdana" w:eastAsia="Montserrat" w:hAnsi="Verdana" w:cs="Montserrat"/>
          <w:i/>
          <w:iCs/>
          <w:sz w:val="24"/>
          <w:szCs w:val="24"/>
        </w:rPr>
        <w:t>Government should provide devolved authorities with greater flexibility to support locally tailored skills, apprenticeship and workforce development programmes aligned with the needs of family businesses and regional economies.</w:t>
      </w:r>
    </w:p>
    <w:p w:rsidR="002A39F3" w:rsidRPr="00E772D8" w:rsidP="00E772D8">
      <w:pPr>
        <w:pBdr>
          <w:top w:val="single" w:sz="8" w:space="0" w:color="156082"/>
          <w:bottom w:val="single" w:sz="8" w:space="1" w:color="156082"/>
        </w:pBdr>
        <w:spacing w:before="240" w:after="0" w:line="480" w:lineRule="auto"/>
        <w:rPr>
          <w:rFonts w:ascii="Verdana" w:hAnsi="Verdana"/>
          <w:sz w:val="24"/>
          <w:szCs w:val="24"/>
        </w:rPr>
      </w:pPr>
      <w:r w:rsidRPr="00E772D8">
        <w:rPr>
          <w:rFonts w:ascii="Verdana" w:eastAsia="Montserrat" w:hAnsi="Verdana" w:cs="Montserrat"/>
          <w:b/>
          <w:bCs/>
          <w:sz w:val="24"/>
          <w:szCs w:val="24"/>
        </w:rPr>
        <w:t>Conclusion</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have been building Britain’s local economies for generations. They provide stable employment, sustain local supply chains, invest in skills and apprenticeships, and contribute significantly to the strength and resilience of communities across England.</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Fiscal devolution presents a major opportunity to create more responsive, locally grounded economic policy. However, for devolution to succeed, it must reflect the realities of local economies and recognise the businesses that underpin them.</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businesses are uniquely placed to support long-term regional growth because they are deeply embedded within the communities they serve. Their commitment to place, workforce development and long-term reinvestment makes them vital partners in the future success of devolved England.</w:t>
      </w:r>
    </w:p>
    <w:p w:rsidR="002A39F3" w:rsidRPr="00E772D8" w:rsidP="00E772D8">
      <w:pPr>
        <w:spacing w:before="240" w:after="240" w:line="480" w:lineRule="auto"/>
        <w:rPr>
          <w:rFonts w:ascii="Verdana" w:hAnsi="Verdana"/>
          <w:sz w:val="24"/>
          <w:szCs w:val="24"/>
        </w:rPr>
      </w:pPr>
      <w:r w:rsidRPr="00E772D8">
        <w:rPr>
          <w:rFonts w:ascii="Verdana" w:eastAsia="Montserrat" w:hAnsi="Verdana" w:cs="Montserrat"/>
          <w:sz w:val="24"/>
          <w:szCs w:val="24"/>
        </w:rPr>
        <w:t>Family Business UK therefore urges Government and devolved authorities to ensure that family businesses are placed at the heart of England’s evolving devolved economic landscape.</w:t>
      </w:r>
    </w:p>
    <w:p w:rsidR="00E772D8" w:rsidRPr="00E772D8" w:rsidP="00E772D8">
      <w:pPr>
        <w:spacing w:before="240" w:after="240" w:line="480" w:lineRule="auto"/>
        <w:rPr>
          <w:rFonts w:ascii="Verdana" w:hAnsi="Verdana"/>
          <w:i/>
          <w:iCs/>
          <w:sz w:val="24"/>
          <w:szCs w:val="24"/>
        </w:rPr>
      </w:pPr>
      <w:r w:rsidRPr="00E772D8">
        <w:rPr>
          <w:rFonts w:ascii="Verdana" w:eastAsia="Montserrat" w:hAnsi="Verdana" w:cs="Montserrat"/>
          <w:i/>
          <w:iCs/>
          <w:sz w:val="24"/>
          <w:szCs w:val="24"/>
        </w:rPr>
        <w:t>2 June 2026</w:t>
      </w:r>
    </w:p>
    <w:sectPr>
      <w:footerReference w:type="default" r:id="rId5"/>
      <w:pgSz w:w="11906" w:h="16838"/>
      <w:pgMar w:top="1440" w:right="1080" w:bottom="1440" w:left="1080" w:header="340" w:footer="10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C25">
    <w:pPr>
      <w:pStyle w:val="Header"/>
    </w:pPr>
    <w:r>
      <w:rPr>
        <w:rFonts w:ascii="Montserrat" w:hAnsi="Montserrat"/>
        <w:noProof/>
        <w:color w:val="033860"/>
        <w:sz w:val="16"/>
        <w:szCs w:val="16"/>
        <w:lang w:eastAsia="zh-TW"/>
      </w:rPr>
      <w:pict>
        <v:shapetype id="_x0000_t202" coordsize="21600,21600" o:spt="202" path="m,l,21600r21600,l21600,xe">
          <v:stroke joinstyle="miter"/>
          <v:path gradientshapeok="t" o:connecttype="rect"/>
        </v:shapetype>
        <v:shape id="Text Box 15" o:spid="_x0000_s2049" type="#_x0000_t202" style="height:44.4pt;margin-left:-7.2pt;margin-top:7.45pt;mso-wrap-distance-bottom:0;mso-wrap-distance-left:9pt;mso-wrap-distance-right:9pt;mso-wrap-distance-top:0;mso-wrap-style:square;position:absolute;v-text-anchor:top;visibility:visible;width:315.6pt;z-index:251658240" filled="f" stroked="f">
          <v:textbox>
            <w:txbxContent>
              <w:p w:rsidR="00201C25">
                <w:pPr>
                  <w:pStyle w:val="Header"/>
                  <w:spacing w:line="276" w:lineRule="auto"/>
                </w:pPr>
              </w:p>
            </w:txbxContent>
          </v:textbox>
        </v:shape>
      </w:pict>
    </w:r>
    <w:r>
      <w:rPr>
        <w:noProof/>
        <w:color w:val="033860"/>
        <w:lang w:eastAsia="zh-TW"/>
      </w:rPr>
      <w:pict>
        <v:shape id="Text Box 4" o:spid="_x0000_s2050" type="#_x0000_t202" style="height:48.8pt;margin-left:343.8pt;margin-top:4.45pt;mso-wrap-distance-bottom:0;mso-wrap-distance-left:9pt;mso-wrap-distance-right:9pt;mso-wrap-distance-top:0;mso-wrap-style:square;position:absolute;v-text-anchor:top;visibility:visible;width:167.85pt;z-index:251659264" filled="f" stroked="f">
          <v:textbox>
            <w:txbxContent>
              <w:p w:rsidR="00201C25">
                <w:pPr>
                  <w:pStyle w:val="Header"/>
                  <w:spacing w:line="276" w:lineRule="auto"/>
                </w:pPr>
              </w:p>
            </w:txbxContent>
          </v:textbox>
        </v:shape>
      </w:pict>
    </w:r>
  </w:p>
  <w:p w:rsidR="00201C25">
    <w:pPr>
      <w:pStyle w:val="Header"/>
      <w:rPr>
        <w:rFonts w:ascii="Montserrat" w:hAnsi="Montserrat"/>
        <w:color w:val="03386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020C8">
      <w:pPr>
        <w:spacing w:after="0" w:line="240" w:lineRule="auto"/>
      </w:pPr>
      <w:r>
        <w:rPr>
          <w:color w:val="000000"/>
        </w:rPr>
        <w:separator/>
      </w:r>
    </w:p>
  </w:footnote>
  <w:footnote w:type="continuationSeparator" w:id="1">
    <w:p w:rsidR="00B020C8">
      <w:pPr>
        <w:spacing w:after="0" w:line="240" w:lineRule="auto"/>
      </w:pPr>
      <w:r>
        <w:continuationSeparator/>
      </w:r>
    </w:p>
  </w:footnote>
  <w:footnote w:id="2">
    <w:p w:rsidR="002A39F3" w:rsidRPr="00E772D8">
      <w:pPr>
        <w:pStyle w:val="FootnoteText"/>
        <w:rPr>
          <w:rFonts w:ascii="Verdana" w:hAnsi="Verdana"/>
        </w:rPr>
      </w:pPr>
      <w:r w:rsidRPr="00E772D8">
        <w:rPr>
          <w:rStyle w:val="FootnoteReference"/>
          <w:rFonts w:ascii="Verdana" w:hAnsi="Verdana"/>
        </w:rPr>
        <w:footnoteRef/>
      </w:r>
      <w:r w:rsidRPr="00E772D8">
        <w:rPr>
          <w:rFonts w:ascii="Verdana" w:hAnsi="Verdana"/>
        </w:rPr>
        <w:t xml:space="preserve"> Family Business UK, Building Britain for Generations: A Policy Agenda for Family Businesses (March 2026), Available at: </w:t>
      </w:r>
      <w:r>
        <w:fldChar w:fldCharType="begin"/>
      </w:r>
      <w:r>
        <w:instrText xml:space="preserve"> HYPERLINK "https://familybusinessuk.org/family-first-approach-in-new-fbuk-policy-agenda/" </w:instrText>
      </w:r>
      <w:r>
        <w:fldChar w:fldCharType="separate"/>
      </w:r>
      <w:r w:rsidRPr="00E772D8">
        <w:rPr>
          <w:rStyle w:val="Hyperlink"/>
          <w:rFonts w:ascii="Verdana" w:hAnsi="Verdana"/>
          <w:color w:val="auto"/>
        </w:rPr>
        <w:t>Family Business UK - Building Britain for Generations</w:t>
      </w:r>
      <w:r>
        <w:fldChar w:fldCharType="end"/>
      </w:r>
    </w:p>
    <w:p w:rsidR="00201C2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autoHyphenation/>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TW"/>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GB"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PMingLiU" w:hAnsi="Calibri Light" w:cs="Times New Roman"/>
      <w:color w:val="2E74B5"/>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PMingLiU" w:cs="Times New Roman"/>
      <w:color w:val="2E74B5"/>
      <w:sz w:val="28"/>
      <w:szCs w:val="28"/>
    </w:rPr>
  </w:style>
  <w:style w:type="paragraph" w:styleId="Heading6">
    <w:name w:val="heading 6"/>
    <w:basedOn w:val="Normal"/>
    <w:next w:val="Normal"/>
    <w:uiPriority w:val="9"/>
    <w:semiHidden/>
    <w:unhideWhenUsed/>
    <w:qFormat/>
    <w:pPr>
      <w:keepNext/>
      <w:keepLines/>
      <w:spacing w:before="40" w:after="0"/>
      <w:outlineLvl w:val="5"/>
    </w:pPr>
    <w:rPr>
      <w:rFonts w:ascii="Calibri Light" w:eastAsia="PMingLiU" w:hAnsi="Calibri Light"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ListParagraph">
    <w:name w:val="List Paragraph"/>
    <w:basedOn w:val="Normal"/>
    <w:pPr>
      <w:ind w:left="720"/>
    </w:pPr>
  </w:style>
  <w:style w:type="paragraph" w:styleId="FootnoteText">
    <w:name w:val="footnote text"/>
    <w:basedOn w:val="Normal"/>
    <w:pPr>
      <w:spacing w:after="0" w:line="240" w:lineRule="auto"/>
    </w:pPr>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0563C1"/>
      <w:u w:val="single"/>
    </w:rPr>
  </w:style>
  <w:style w:type="paragraph" w:styleId="NoSpacing">
    <w:name w:val="No Spacing"/>
    <w:pPr>
      <w:suppressAutoHyphens/>
      <w:spacing w:after="0" w:line="240" w:lineRule="auto"/>
    </w:p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Strong">
    <w:name w:val="Strong"/>
    <w:basedOn w:val="DefaultParagraphFont"/>
    <w:rPr>
      <w:b/>
      <w:bCs/>
    </w:rPr>
  </w:style>
  <w:style w:type="character" w:customStyle="1" w:styleId="size14">
    <w:name w:val="size14"/>
    <w:basedOn w:val="DefaultParagraphFont"/>
  </w:style>
  <w:style w:type="paragraph" w:styleId="NormalWeb">
    <w:name w:val="Normal (Web)"/>
    <w:basedOn w:val="Normal"/>
    <w:pPr>
      <w:spacing w:before="100" w:after="10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UnresolvedMention">
    <w:name w:val="Unresolved Mention"/>
    <w:basedOn w:val="DefaultParagraphFont"/>
    <w:rPr>
      <w:color w:val="605E5C"/>
      <w:shd w:val="clear" w:color="auto" w:fill="E1DFDD"/>
    </w:rPr>
  </w:style>
  <w:style w:type="character" w:customStyle="1" w:styleId="Heading1Char">
    <w:name w:val="Heading 1 Char"/>
    <w:basedOn w:val="DefaultParagraphFont"/>
    <w:rPr>
      <w:rFonts w:ascii="Calibri Light" w:eastAsia="PMingLiU" w:hAnsi="Calibri Light" w:cs="Times New Roman"/>
      <w:color w:val="2E74B5"/>
      <w:sz w:val="32"/>
      <w:szCs w:val="32"/>
    </w:rPr>
  </w:style>
  <w:style w:type="character" w:customStyle="1" w:styleId="Heading6Char">
    <w:name w:val="Heading 6 Char"/>
    <w:basedOn w:val="DefaultParagraphFont"/>
    <w:rPr>
      <w:rFonts w:ascii="Calibri Light" w:eastAsia="PMingLiU" w:hAnsi="Calibri Light" w:cs="Times New Roman"/>
      <w:color w:val="1F4D7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FDE0007</dc:title>
  <cp:revision>0</cp:revision>
</cp:coreProperties>
</file>