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37BA" w:rsidRPr="009437BA" w:rsidP="009437BA">
      <w:pPr>
        <w:jc w:val="center"/>
        <w:rPr>
          <w:rFonts w:ascii="Calibri" w:hAnsi="Calibri" w:cs="Calibri"/>
          <w:b/>
          <w:bCs/>
          <w:sz w:val="32"/>
          <w:szCs w:val="32"/>
        </w:rPr>
      </w:pPr>
      <w:r w:rsidRPr="009437BA">
        <w:rPr>
          <w:rFonts w:ascii="Calibri" w:hAnsi="Calibri" w:cs="Calibri"/>
          <w:b/>
          <w:bCs/>
          <w:sz w:val="32"/>
          <w:szCs w:val="32"/>
        </w:rPr>
        <w:t>Written Evidence submitted by Vincent Docherty, Cystic Fibrosis Team, King's College Hospital NHS Foundation Trust (TRN007</w:t>
      </w:r>
      <w:r w:rsidRPr="009437BA">
        <w:rPr>
          <w:rFonts w:ascii="Calibri" w:hAnsi="Calibri" w:cs="Calibri"/>
          <w:b/>
          <w:bCs/>
          <w:sz w:val="32"/>
          <w:szCs w:val="32"/>
        </w:rPr>
        <w:t>1</w:t>
      </w:r>
      <w:r w:rsidRPr="009437BA">
        <w:rPr>
          <w:rFonts w:ascii="Calibri" w:hAnsi="Calibri" w:cs="Calibri"/>
          <w:b/>
          <w:bCs/>
          <w:sz w:val="32"/>
          <w:szCs w:val="32"/>
        </w:rPr>
        <w:t>)</w:t>
      </w:r>
    </w:p>
    <w:p w:rsidR="009437BA" w:rsidRPr="009437BA" w:rsidP="0085374F">
      <w:pPr>
        <w:rPr>
          <w:rFonts w:ascii="Calibri" w:hAnsi="Calibri" w:cs="Calibri"/>
        </w:rPr>
      </w:pPr>
    </w:p>
    <w:p w:rsidR="009437BA" w:rsidRPr="009437BA" w:rsidP="0085374F">
      <w:pPr>
        <w:rPr>
          <w:rFonts w:ascii="Calibri" w:hAnsi="Calibri" w:cs="Calibri"/>
        </w:rPr>
      </w:pPr>
    </w:p>
    <w:p w:rsidR="009437BA" w:rsidRPr="009437BA" w:rsidP="0085374F">
      <w:pPr>
        <w:rPr>
          <w:rFonts w:ascii="Calibri" w:hAnsi="Calibri" w:cs="Calibri"/>
        </w:rPr>
      </w:pPr>
    </w:p>
    <w:p w:rsidR="006844A0" w:rsidRPr="009437BA" w:rsidP="0085374F">
      <w:pPr>
        <w:rPr>
          <w:rFonts w:ascii="Calibri" w:hAnsi="Calibri" w:cs="Calibri"/>
        </w:rPr>
      </w:pPr>
      <w:r w:rsidRPr="009437BA">
        <w:rPr>
          <w:rFonts w:ascii="Calibri" w:hAnsi="Calibri" w:cs="Calibri"/>
        </w:rPr>
        <w:t>This submission reflects direct professional experience of supporting children, young people and adults with cystic fibrosis (CF) through transition from paediatric to adult services within multidisciplinary team (MDT) settings.</w:t>
      </w:r>
    </w:p>
    <w:p w:rsidR="006844A0" w:rsidRPr="009437BA" w:rsidP="0085374F">
      <w:pPr>
        <w:rPr>
          <w:rFonts w:ascii="Calibri" w:hAnsi="Calibri" w:cs="Calibri"/>
        </w:rPr>
      </w:pPr>
      <w:r w:rsidRPr="009437BA">
        <w:rPr>
          <w:rFonts w:ascii="Calibri" w:hAnsi="Calibri" w:cs="Calibri"/>
        </w:rPr>
        <w:t>The evidence is informed by:</w:t>
      </w:r>
    </w:p>
    <w:p w:rsidR="006844A0" w:rsidRPr="009437BA" w:rsidP="0085374F">
      <w:pPr>
        <w:numPr>
          <w:ilvl w:val="0"/>
          <w:numId w:val="1"/>
        </w:numPr>
        <w:rPr>
          <w:rFonts w:ascii="Calibri" w:hAnsi="Calibri" w:cs="Calibri"/>
        </w:rPr>
      </w:pPr>
      <w:r w:rsidRPr="009437BA">
        <w:rPr>
          <w:rFonts w:ascii="Calibri" w:hAnsi="Calibri" w:cs="Calibri"/>
        </w:rPr>
        <w:t>the 2024 CF Trust Standards of Care,</w:t>
      </w:r>
    </w:p>
    <w:p w:rsidR="006844A0" w:rsidRPr="009437BA" w:rsidP="0085374F">
      <w:pPr>
        <w:numPr>
          <w:ilvl w:val="0"/>
          <w:numId w:val="1"/>
        </w:numPr>
        <w:rPr>
          <w:rFonts w:ascii="Calibri" w:hAnsi="Calibri" w:cs="Calibri"/>
        </w:rPr>
      </w:pPr>
      <w:r w:rsidRPr="009437BA">
        <w:rPr>
          <w:rFonts w:ascii="Calibri" w:hAnsi="Calibri" w:cs="Calibri"/>
        </w:rPr>
        <w:t>SCIE transition and transitional safeguarding guidance,</w:t>
      </w:r>
    </w:p>
    <w:p w:rsidR="006844A0" w:rsidRPr="009437BA" w:rsidP="0085374F">
      <w:pPr>
        <w:numPr>
          <w:ilvl w:val="0"/>
          <w:numId w:val="1"/>
        </w:numPr>
        <w:rPr>
          <w:rFonts w:ascii="Calibri" w:hAnsi="Calibri" w:cs="Calibri"/>
        </w:rPr>
      </w:pPr>
      <w:r w:rsidRPr="009437BA">
        <w:rPr>
          <w:rFonts w:ascii="Calibri" w:hAnsi="Calibri" w:cs="Calibri"/>
        </w:rPr>
        <w:t>local authority preparation-for-adulthood principles,</w:t>
      </w:r>
    </w:p>
    <w:p w:rsidR="006844A0" w:rsidRPr="009437BA" w:rsidP="0085374F">
      <w:pPr>
        <w:numPr>
          <w:ilvl w:val="0"/>
          <w:numId w:val="1"/>
        </w:numPr>
        <w:rPr>
          <w:rFonts w:ascii="Calibri" w:hAnsi="Calibri" w:cs="Calibri"/>
        </w:rPr>
      </w:pPr>
      <w:r w:rsidRPr="009437BA">
        <w:rPr>
          <w:rFonts w:ascii="Calibri" w:hAnsi="Calibri" w:cs="Calibri"/>
        </w:rPr>
        <w:t>and practical experience within NHS specialist services.</w:t>
      </w:r>
    </w:p>
    <w:p w:rsidR="006844A0" w:rsidRPr="009437BA" w:rsidP="0085374F">
      <w:pPr>
        <w:rPr>
          <w:rFonts w:ascii="Calibri" w:hAnsi="Calibri" w:cs="Calibri"/>
        </w:rPr>
      </w:pPr>
      <w:r w:rsidRPr="009437BA">
        <w:rPr>
          <w:rFonts w:ascii="Calibri" w:hAnsi="Calibri" w:cs="Calibri"/>
        </w:rPr>
        <w:t>The submission is structured in line with the House of Commons Health and Social Care Committee Expert Panel consultation focus areas.</w:t>
      </w:r>
    </w:p>
    <w:p w:rsidR="006844A0" w:rsidRPr="009437BA" w:rsidP="0085374F">
      <w:pPr>
        <w:rPr>
          <w:rFonts w:ascii="Calibri" w:hAnsi="Calibri" w:cs="Calibri"/>
        </w:rPr>
      </w:pPr>
      <w:r w:rsidRPr="009437BA">
        <w:rPr>
          <w:rFonts w:ascii="Calibri" w:hAnsi="Calibri" w:cs="Calibri"/>
          <w:b/>
          <w:bCs/>
        </w:rPr>
        <w:t>Focus Area 1: Timeliness and Pace of the Transition to Adult Services</w:t>
      </w:r>
    </w:p>
    <w:p w:rsidR="006844A0" w:rsidRPr="009437BA" w:rsidP="0085374F">
      <w:pPr>
        <w:rPr>
          <w:rFonts w:ascii="Calibri" w:hAnsi="Calibri" w:cs="Calibri"/>
        </w:rPr>
      </w:pPr>
      <w:r w:rsidRPr="009437BA">
        <w:rPr>
          <w:rFonts w:ascii="Calibri" w:hAnsi="Calibri" w:cs="Calibri"/>
        </w:rPr>
        <w:t>There remains significant inconsistency nationally regarding both the timing and pace of transition from paediatric to adult CF services.</w:t>
      </w:r>
    </w:p>
    <w:p w:rsidR="006844A0" w:rsidRPr="009437BA" w:rsidP="0085374F">
      <w:pPr>
        <w:rPr>
          <w:rFonts w:ascii="Calibri" w:hAnsi="Calibri" w:cs="Calibri"/>
        </w:rPr>
      </w:pPr>
      <w:r w:rsidRPr="009437BA">
        <w:rPr>
          <w:rFonts w:ascii="Calibri" w:hAnsi="Calibri" w:cs="Calibri"/>
        </w:rPr>
        <w:t>In practice, transition may begin at different ages depending on local service arrangements, workforce capacity and organisational culture. Some services adopt a gradual transition process beginning in early adolescence, while others operate more as a transfer event occurring close to the young person’s 18th birthday.</w:t>
      </w:r>
    </w:p>
    <w:p w:rsidR="006844A0" w:rsidRPr="009437BA" w:rsidP="0085374F">
      <w:pPr>
        <w:rPr>
          <w:rFonts w:ascii="Calibri" w:hAnsi="Calibri" w:cs="Calibri"/>
        </w:rPr>
      </w:pPr>
      <w:r w:rsidRPr="009437BA">
        <w:rPr>
          <w:rFonts w:ascii="Calibri" w:hAnsi="Calibri" w:cs="Calibri"/>
        </w:rPr>
        <w:t>This inconsistency can create:</w:t>
      </w:r>
    </w:p>
    <w:p w:rsidR="006844A0" w:rsidRPr="009437BA" w:rsidP="0085374F">
      <w:pPr>
        <w:numPr>
          <w:ilvl w:val="0"/>
          <w:numId w:val="2"/>
        </w:numPr>
        <w:rPr>
          <w:rFonts w:ascii="Calibri" w:hAnsi="Calibri" w:cs="Calibri"/>
        </w:rPr>
      </w:pPr>
      <w:r w:rsidRPr="009437BA">
        <w:rPr>
          <w:rFonts w:ascii="Calibri" w:hAnsi="Calibri" w:cs="Calibri"/>
        </w:rPr>
        <w:t>anxiety for young people and families,</w:t>
      </w:r>
    </w:p>
    <w:p w:rsidR="006844A0" w:rsidRPr="009437BA" w:rsidP="0085374F">
      <w:pPr>
        <w:numPr>
          <w:ilvl w:val="0"/>
          <w:numId w:val="2"/>
        </w:numPr>
        <w:rPr>
          <w:rFonts w:ascii="Calibri" w:hAnsi="Calibri" w:cs="Calibri"/>
        </w:rPr>
      </w:pPr>
      <w:r w:rsidRPr="009437BA">
        <w:rPr>
          <w:rFonts w:ascii="Calibri" w:hAnsi="Calibri" w:cs="Calibri"/>
        </w:rPr>
        <w:t>reduced engagement,</w:t>
      </w:r>
    </w:p>
    <w:p w:rsidR="006844A0" w:rsidRPr="009437BA" w:rsidP="0085374F">
      <w:pPr>
        <w:numPr>
          <w:ilvl w:val="0"/>
          <w:numId w:val="2"/>
        </w:numPr>
        <w:rPr>
          <w:rFonts w:ascii="Calibri" w:hAnsi="Calibri" w:cs="Calibri"/>
        </w:rPr>
      </w:pPr>
      <w:r w:rsidRPr="009437BA">
        <w:rPr>
          <w:rFonts w:ascii="Calibri" w:hAnsi="Calibri" w:cs="Calibri"/>
        </w:rPr>
        <w:t>fragmented relationships,</w:t>
      </w:r>
    </w:p>
    <w:p w:rsidR="006844A0" w:rsidRPr="009437BA" w:rsidP="0085374F">
      <w:pPr>
        <w:numPr>
          <w:ilvl w:val="0"/>
          <w:numId w:val="2"/>
        </w:numPr>
        <w:rPr>
          <w:rFonts w:ascii="Calibri" w:hAnsi="Calibri" w:cs="Calibri"/>
        </w:rPr>
      </w:pPr>
      <w:r w:rsidRPr="009437BA">
        <w:rPr>
          <w:rFonts w:ascii="Calibri" w:hAnsi="Calibri" w:cs="Calibri"/>
        </w:rPr>
        <w:t>and inequitable experiences across regions.</w:t>
      </w:r>
    </w:p>
    <w:p w:rsidR="006844A0" w:rsidRPr="009437BA" w:rsidP="0085374F">
      <w:pPr>
        <w:rPr>
          <w:rFonts w:ascii="Calibri" w:hAnsi="Calibri" w:cs="Calibri"/>
        </w:rPr>
      </w:pPr>
      <w:r w:rsidRPr="009437BA">
        <w:rPr>
          <w:rFonts w:ascii="Calibri" w:hAnsi="Calibri" w:cs="Calibri"/>
        </w:rPr>
        <w:t>The 2024 CF Trust Standards of Care identify transition as a phased developmental process rather than a single event. Transition should therefore occur over time and be responsive to developmental readiness, emotional maturity and psychosocial complexity rather than age thresholds alone.</w:t>
      </w:r>
    </w:p>
    <w:p w:rsidR="006844A0" w:rsidRPr="009437BA" w:rsidP="0085374F">
      <w:pPr>
        <w:rPr>
          <w:rFonts w:ascii="Calibri" w:hAnsi="Calibri" w:cs="Calibri"/>
        </w:rPr>
      </w:pPr>
      <w:r w:rsidRPr="009437BA">
        <w:rPr>
          <w:rFonts w:ascii="Calibri" w:hAnsi="Calibri" w:cs="Calibri"/>
        </w:rPr>
        <w:t>In my experience, transition planning is sometimes overly focused on case closure and transfer to adult services rather than preparation for adulthood.</w:t>
      </w:r>
    </w:p>
    <w:p w:rsidR="006844A0" w:rsidRPr="009437BA" w:rsidP="0085374F">
      <w:pPr>
        <w:rPr>
          <w:rFonts w:ascii="Calibri" w:hAnsi="Calibri" w:cs="Calibri"/>
        </w:rPr>
      </w:pPr>
      <w:r w:rsidRPr="009437BA">
        <w:rPr>
          <w:rFonts w:ascii="Calibri" w:hAnsi="Calibri" w:cs="Calibri"/>
        </w:rPr>
        <w:t>Best practice would include:</w:t>
      </w:r>
    </w:p>
    <w:p w:rsidR="006844A0" w:rsidRPr="009437BA" w:rsidP="0085374F">
      <w:pPr>
        <w:numPr>
          <w:ilvl w:val="0"/>
          <w:numId w:val="3"/>
        </w:numPr>
        <w:rPr>
          <w:rFonts w:ascii="Calibri" w:hAnsi="Calibri" w:cs="Calibri"/>
        </w:rPr>
      </w:pPr>
      <w:r w:rsidRPr="009437BA">
        <w:rPr>
          <w:rFonts w:ascii="Calibri" w:hAnsi="Calibri" w:cs="Calibri"/>
        </w:rPr>
        <w:t>earlier transition planning beginning in early adolescence,</w:t>
      </w:r>
    </w:p>
    <w:p w:rsidR="006844A0" w:rsidRPr="009437BA" w:rsidP="0085374F">
      <w:pPr>
        <w:numPr>
          <w:ilvl w:val="0"/>
          <w:numId w:val="3"/>
        </w:numPr>
        <w:rPr>
          <w:rFonts w:ascii="Calibri" w:hAnsi="Calibri" w:cs="Calibri"/>
        </w:rPr>
      </w:pPr>
      <w:r w:rsidRPr="009437BA">
        <w:rPr>
          <w:rFonts w:ascii="Calibri" w:hAnsi="Calibri" w:cs="Calibri"/>
        </w:rPr>
        <w:t>clear transition timelines,</w:t>
      </w:r>
    </w:p>
    <w:p w:rsidR="006844A0" w:rsidRPr="009437BA" w:rsidP="0085374F">
      <w:pPr>
        <w:numPr>
          <w:ilvl w:val="0"/>
          <w:numId w:val="3"/>
        </w:numPr>
        <w:rPr>
          <w:rFonts w:ascii="Calibri" w:hAnsi="Calibri" w:cs="Calibri"/>
        </w:rPr>
      </w:pPr>
      <w:r w:rsidRPr="009437BA">
        <w:rPr>
          <w:rFonts w:ascii="Calibri" w:hAnsi="Calibri" w:cs="Calibri"/>
        </w:rPr>
        <w:t>phased introduction to adult services,</w:t>
      </w:r>
    </w:p>
    <w:p w:rsidR="006844A0" w:rsidRPr="009437BA" w:rsidP="0085374F">
      <w:pPr>
        <w:numPr>
          <w:ilvl w:val="0"/>
          <w:numId w:val="3"/>
        </w:numPr>
        <w:rPr>
          <w:rFonts w:ascii="Calibri" w:hAnsi="Calibri" w:cs="Calibri"/>
        </w:rPr>
      </w:pPr>
      <w:r w:rsidRPr="009437BA">
        <w:rPr>
          <w:rFonts w:ascii="Calibri" w:hAnsi="Calibri" w:cs="Calibri"/>
        </w:rPr>
        <w:t>protected transition clinics,</w:t>
      </w:r>
    </w:p>
    <w:p w:rsidR="006844A0" w:rsidRPr="009437BA" w:rsidP="0085374F">
      <w:pPr>
        <w:numPr>
          <w:ilvl w:val="0"/>
          <w:numId w:val="3"/>
        </w:numPr>
        <w:rPr>
          <w:rFonts w:ascii="Calibri" w:hAnsi="Calibri" w:cs="Calibri"/>
        </w:rPr>
      </w:pPr>
      <w:r w:rsidRPr="009437BA">
        <w:rPr>
          <w:rFonts w:ascii="Calibri" w:hAnsi="Calibri" w:cs="Calibri"/>
        </w:rPr>
        <w:t>and flexibility for young people with complex psychosocial needs.</w:t>
      </w:r>
    </w:p>
    <w:p w:rsidR="006844A0" w:rsidRPr="009437BA" w:rsidP="0085374F">
      <w:pPr>
        <w:rPr>
          <w:rFonts w:ascii="Calibri" w:hAnsi="Calibri" w:cs="Calibri"/>
        </w:rPr>
      </w:pPr>
      <w:r w:rsidRPr="009437BA">
        <w:rPr>
          <w:rFonts w:ascii="Calibri" w:hAnsi="Calibri" w:cs="Calibri"/>
        </w:rPr>
        <w:t>Particular consideration should be given to young people with:</w:t>
      </w:r>
    </w:p>
    <w:p w:rsidR="006844A0" w:rsidRPr="009437BA" w:rsidP="0085374F">
      <w:pPr>
        <w:numPr>
          <w:ilvl w:val="0"/>
          <w:numId w:val="4"/>
        </w:numPr>
        <w:rPr>
          <w:rFonts w:ascii="Calibri" w:hAnsi="Calibri" w:cs="Calibri"/>
        </w:rPr>
      </w:pPr>
      <w:r w:rsidRPr="009437BA">
        <w:rPr>
          <w:rFonts w:ascii="Calibri" w:hAnsi="Calibri" w:cs="Calibri"/>
        </w:rPr>
        <w:t>neurodevelopmental conditions,</w:t>
      </w:r>
    </w:p>
    <w:p w:rsidR="006844A0" w:rsidRPr="009437BA" w:rsidP="0085374F">
      <w:pPr>
        <w:numPr>
          <w:ilvl w:val="0"/>
          <w:numId w:val="4"/>
        </w:numPr>
        <w:rPr>
          <w:rFonts w:ascii="Calibri" w:hAnsi="Calibri" w:cs="Calibri"/>
        </w:rPr>
      </w:pPr>
      <w:r w:rsidRPr="009437BA">
        <w:rPr>
          <w:rFonts w:ascii="Calibri" w:hAnsi="Calibri" w:cs="Calibri"/>
        </w:rPr>
        <w:t>mental health difficulties,</w:t>
      </w:r>
    </w:p>
    <w:p w:rsidR="006844A0" w:rsidRPr="009437BA" w:rsidP="0085374F">
      <w:pPr>
        <w:numPr>
          <w:ilvl w:val="0"/>
          <w:numId w:val="4"/>
        </w:numPr>
        <w:rPr>
          <w:rFonts w:ascii="Calibri" w:hAnsi="Calibri" w:cs="Calibri"/>
        </w:rPr>
      </w:pPr>
      <w:r w:rsidRPr="009437BA">
        <w:rPr>
          <w:rFonts w:ascii="Calibri" w:hAnsi="Calibri" w:cs="Calibri"/>
        </w:rPr>
        <w:t>safeguarding histories,</w:t>
      </w:r>
    </w:p>
    <w:p w:rsidR="006844A0" w:rsidRPr="009437BA" w:rsidP="0085374F">
      <w:pPr>
        <w:numPr>
          <w:ilvl w:val="0"/>
          <w:numId w:val="4"/>
        </w:numPr>
        <w:rPr>
          <w:rFonts w:ascii="Calibri" w:hAnsi="Calibri" w:cs="Calibri"/>
        </w:rPr>
      </w:pPr>
      <w:r w:rsidRPr="009437BA">
        <w:rPr>
          <w:rFonts w:ascii="Calibri" w:hAnsi="Calibri" w:cs="Calibri"/>
        </w:rPr>
        <w:t>poor treatment adherence,</w:t>
      </w:r>
    </w:p>
    <w:p w:rsidR="006844A0" w:rsidRPr="009437BA" w:rsidP="0085374F">
      <w:pPr>
        <w:numPr>
          <w:ilvl w:val="0"/>
          <w:numId w:val="4"/>
        </w:numPr>
        <w:rPr>
          <w:rFonts w:ascii="Calibri" w:hAnsi="Calibri" w:cs="Calibri"/>
        </w:rPr>
      </w:pPr>
      <w:r w:rsidRPr="009437BA">
        <w:rPr>
          <w:rFonts w:ascii="Calibri" w:hAnsi="Calibri" w:cs="Calibri"/>
        </w:rPr>
        <w:t>social vulnerability,</w:t>
      </w:r>
    </w:p>
    <w:p w:rsidR="006844A0" w:rsidRPr="009437BA" w:rsidP="0085374F">
      <w:pPr>
        <w:numPr>
          <w:ilvl w:val="0"/>
          <w:numId w:val="4"/>
        </w:numPr>
        <w:rPr>
          <w:rFonts w:ascii="Calibri" w:hAnsi="Calibri" w:cs="Calibri"/>
        </w:rPr>
      </w:pPr>
      <w:r w:rsidRPr="009437BA">
        <w:rPr>
          <w:rFonts w:ascii="Calibri" w:hAnsi="Calibri" w:cs="Calibri"/>
        </w:rPr>
        <w:t>or delayed emotional maturity.</w:t>
      </w:r>
    </w:p>
    <w:p w:rsidR="006844A0" w:rsidRPr="009437BA" w:rsidP="0085374F">
      <w:pPr>
        <w:rPr>
          <w:rFonts w:ascii="Calibri" w:hAnsi="Calibri" w:cs="Calibri"/>
        </w:rPr>
      </w:pPr>
      <w:r w:rsidRPr="009437BA">
        <w:rPr>
          <w:rFonts w:ascii="Calibri" w:hAnsi="Calibri" w:cs="Calibri"/>
        </w:rPr>
        <w:t>These groups often require a slower and more coordinated transition process.</w:t>
      </w:r>
    </w:p>
    <w:p w:rsidR="006844A0" w:rsidRPr="009437BA" w:rsidP="0085374F">
      <w:pPr>
        <w:rPr>
          <w:rFonts w:ascii="Calibri" w:hAnsi="Calibri" w:cs="Calibri"/>
        </w:rPr>
      </w:pPr>
      <w:r w:rsidRPr="009437BA">
        <w:rPr>
          <w:rFonts w:ascii="Calibri" w:hAnsi="Calibri" w:cs="Calibri"/>
          <w:b/>
          <w:bCs/>
        </w:rPr>
        <w:t>Focus Area 2: Effectiveness of the Transition Process and Cross-Service Coordination</w:t>
      </w:r>
    </w:p>
    <w:p w:rsidR="006844A0" w:rsidRPr="009437BA" w:rsidP="0085374F">
      <w:pPr>
        <w:rPr>
          <w:rFonts w:ascii="Calibri" w:hAnsi="Calibri" w:cs="Calibri"/>
        </w:rPr>
      </w:pPr>
      <w:r w:rsidRPr="009437BA">
        <w:rPr>
          <w:rFonts w:ascii="Calibri" w:hAnsi="Calibri" w:cs="Calibri"/>
        </w:rPr>
        <w:t>The effectiveness of transition pathways is significantly impacted by inconsistent cross-service coordination.</w:t>
      </w:r>
    </w:p>
    <w:p w:rsidR="006844A0" w:rsidRPr="009437BA" w:rsidP="0085374F">
      <w:pPr>
        <w:rPr>
          <w:rFonts w:ascii="Calibri" w:hAnsi="Calibri" w:cs="Calibri"/>
        </w:rPr>
      </w:pPr>
      <w:r w:rsidRPr="009437BA">
        <w:rPr>
          <w:rFonts w:ascii="Calibri" w:hAnsi="Calibri" w:cs="Calibri"/>
        </w:rPr>
        <w:t>One of the most significant concerns from a social work perspective is the lack of continuity between:</w:t>
      </w:r>
    </w:p>
    <w:p w:rsidR="006844A0" w:rsidRPr="009437BA" w:rsidP="0085374F">
      <w:pPr>
        <w:numPr>
          <w:ilvl w:val="0"/>
          <w:numId w:val="5"/>
        </w:numPr>
        <w:rPr>
          <w:rFonts w:ascii="Calibri" w:hAnsi="Calibri" w:cs="Calibri"/>
        </w:rPr>
      </w:pPr>
      <w:r w:rsidRPr="009437BA">
        <w:rPr>
          <w:rFonts w:ascii="Calibri" w:hAnsi="Calibri" w:cs="Calibri"/>
        </w:rPr>
        <w:t>paediatric and adult health services,</w:t>
      </w:r>
    </w:p>
    <w:p w:rsidR="006844A0" w:rsidRPr="009437BA" w:rsidP="0085374F">
      <w:pPr>
        <w:numPr>
          <w:ilvl w:val="0"/>
          <w:numId w:val="5"/>
        </w:numPr>
        <w:rPr>
          <w:rFonts w:ascii="Calibri" w:hAnsi="Calibri" w:cs="Calibri"/>
        </w:rPr>
      </w:pPr>
      <w:r w:rsidRPr="009437BA">
        <w:rPr>
          <w:rFonts w:ascii="Calibri" w:hAnsi="Calibri" w:cs="Calibri"/>
        </w:rPr>
        <w:t>children’s and adult social care,</w:t>
      </w:r>
    </w:p>
    <w:p w:rsidR="006844A0" w:rsidRPr="009437BA" w:rsidP="0085374F">
      <w:pPr>
        <w:numPr>
          <w:ilvl w:val="0"/>
          <w:numId w:val="5"/>
        </w:numPr>
        <w:rPr>
          <w:rFonts w:ascii="Calibri" w:hAnsi="Calibri" w:cs="Calibri"/>
        </w:rPr>
      </w:pPr>
      <w:r w:rsidRPr="009437BA">
        <w:rPr>
          <w:rFonts w:ascii="Calibri" w:hAnsi="Calibri" w:cs="Calibri"/>
        </w:rPr>
        <w:t>safeguarding systems,</w:t>
      </w:r>
    </w:p>
    <w:p w:rsidR="006844A0" w:rsidRPr="009437BA" w:rsidP="0085374F">
      <w:pPr>
        <w:numPr>
          <w:ilvl w:val="0"/>
          <w:numId w:val="5"/>
        </w:numPr>
        <w:rPr>
          <w:rFonts w:ascii="Calibri" w:hAnsi="Calibri" w:cs="Calibri"/>
        </w:rPr>
      </w:pPr>
      <w:r w:rsidRPr="009437BA">
        <w:rPr>
          <w:rFonts w:ascii="Calibri" w:hAnsi="Calibri" w:cs="Calibri"/>
        </w:rPr>
        <w:t>education services,</w:t>
      </w:r>
    </w:p>
    <w:p w:rsidR="006844A0" w:rsidRPr="009437BA" w:rsidP="0085374F">
      <w:pPr>
        <w:numPr>
          <w:ilvl w:val="0"/>
          <w:numId w:val="5"/>
        </w:numPr>
        <w:rPr>
          <w:rFonts w:ascii="Calibri" w:hAnsi="Calibri" w:cs="Calibri"/>
        </w:rPr>
      </w:pPr>
      <w:r w:rsidRPr="009437BA">
        <w:rPr>
          <w:rFonts w:ascii="Calibri" w:hAnsi="Calibri" w:cs="Calibri"/>
        </w:rPr>
        <w:t>welfare support systems,</w:t>
      </w:r>
    </w:p>
    <w:p w:rsidR="006844A0" w:rsidRPr="009437BA" w:rsidP="0085374F">
      <w:pPr>
        <w:numPr>
          <w:ilvl w:val="0"/>
          <w:numId w:val="5"/>
        </w:numPr>
        <w:rPr>
          <w:rFonts w:ascii="Calibri" w:hAnsi="Calibri" w:cs="Calibri"/>
        </w:rPr>
      </w:pPr>
      <w:r w:rsidRPr="009437BA">
        <w:rPr>
          <w:rFonts w:ascii="Calibri" w:hAnsi="Calibri" w:cs="Calibri"/>
        </w:rPr>
        <w:t>and third sector provision.</w:t>
      </w:r>
    </w:p>
    <w:p w:rsidR="006844A0" w:rsidRPr="009437BA" w:rsidP="0085374F">
      <w:pPr>
        <w:rPr>
          <w:rFonts w:ascii="Calibri" w:hAnsi="Calibri" w:cs="Calibri"/>
        </w:rPr>
      </w:pPr>
      <w:r w:rsidRPr="009437BA">
        <w:rPr>
          <w:rFonts w:ascii="Calibri" w:hAnsi="Calibri" w:cs="Calibri"/>
        </w:rPr>
        <w:t>In many areas, child safeguarding involvement ceases abruptly at adulthood thresholds with limited or no meaningful handover to adult services, NHS social work or community support systems.</w:t>
      </w:r>
    </w:p>
    <w:p w:rsidR="006844A0" w:rsidRPr="009437BA" w:rsidP="0085374F">
      <w:pPr>
        <w:rPr>
          <w:rFonts w:ascii="Calibri" w:hAnsi="Calibri" w:cs="Calibri"/>
        </w:rPr>
      </w:pPr>
      <w:r w:rsidRPr="009437BA">
        <w:rPr>
          <w:rFonts w:ascii="Calibri" w:hAnsi="Calibri" w:cs="Calibri"/>
        </w:rPr>
        <w:t>This creates risks for vulnerable young people with CF who may continue to experience:</w:t>
      </w:r>
    </w:p>
    <w:p w:rsidR="006844A0" w:rsidRPr="009437BA" w:rsidP="0085374F">
      <w:pPr>
        <w:numPr>
          <w:ilvl w:val="0"/>
          <w:numId w:val="6"/>
        </w:numPr>
        <w:rPr>
          <w:rFonts w:ascii="Calibri" w:hAnsi="Calibri" w:cs="Calibri"/>
        </w:rPr>
      </w:pPr>
      <w:r w:rsidRPr="009437BA">
        <w:rPr>
          <w:rFonts w:ascii="Calibri" w:hAnsi="Calibri" w:cs="Calibri"/>
        </w:rPr>
        <w:t>family instability,</w:t>
      </w:r>
    </w:p>
    <w:p w:rsidR="006844A0" w:rsidRPr="009437BA" w:rsidP="0085374F">
      <w:pPr>
        <w:numPr>
          <w:ilvl w:val="0"/>
          <w:numId w:val="6"/>
        </w:numPr>
        <w:rPr>
          <w:rFonts w:ascii="Calibri" w:hAnsi="Calibri" w:cs="Calibri"/>
        </w:rPr>
      </w:pPr>
      <w:r w:rsidRPr="009437BA">
        <w:rPr>
          <w:rFonts w:ascii="Calibri" w:hAnsi="Calibri" w:cs="Calibri"/>
        </w:rPr>
        <w:t>neglect,</w:t>
      </w:r>
    </w:p>
    <w:p w:rsidR="006844A0" w:rsidRPr="009437BA" w:rsidP="0085374F">
      <w:pPr>
        <w:numPr>
          <w:ilvl w:val="0"/>
          <w:numId w:val="6"/>
        </w:numPr>
        <w:rPr>
          <w:rFonts w:ascii="Calibri" w:hAnsi="Calibri" w:cs="Calibri"/>
        </w:rPr>
      </w:pPr>
      <w:r w:rsidRPr="009437BA">
        <w:rPr>
          <w:rFonts w:ascii="Calibri" w:hAnsi="Calibri" w:cs="Calibri"/>
        </w:rPr>
        <w:t>emotional vulnerability,</w:t>
      </w:r>
    </w:p>
    <w:p w:rsidR="006844A0" w:rsidRPr="009437BA" w:rsidP="0085374F">
      <w:pPr>
        <w:numPr>
          <w:ilvl w:val="0"/>
          <w:numId w:val="6"/>
        </w:numPr>
        <w:rPr>
          <w:rFonts w:ascii="Calibri" w:hAnsi="Calibri" w:cs="Calibri"/>
        </w:rPr>
      </w:pPr>
      <w:r w:rsidRPr="009437BA">
        <w:rPr>
          <w:rFonts w:ascii="Calibri" w:hAnsi="Calibri" w:cs="Calibri"/>
        </w:rPr>
        <w:t>exploitation risks,</w:t>
      </w:r>
    </w:p>
    <w:p w:rsidR="006844A0" w:rsidRPr="009437BA" w:rsidP="0085374F">
      <w:pPr>
        <w:numPr>
          <w:ilvl w:val="0"/>
          <w:numId w:val="6"/>
        </w:numPr>
        <w:rPr>
          <w:rFonts w:ascii="Calibri" w:hAnsi="Calibri" w:cs="Calibri"/>
        </w:rPr>
      </w:pPr>
      <w:r w:rsidRPr="009437BA">
        <w:rPr>
          <w:rFonts w:ascii="Calibri" w:hAnsi="Calibri" w:cs="Calibri"/>
        </w:rPr>
        <w:t>housing instability,</w:t>
      </w:r>
    </w:p>
    <w:p w:rsidR="006844A0" w:rsidRPr="009437BA" w:rsidP="0085374F">
      <w:pPr>
        <w:numPr>
          <w:ilvl w:val="0"/>
          <w:numId w:val="6"/>
        </w:numPr>
        <w:rPr>
          <w:rFonts w:ascii="Calibri" w:hAnsi="Calibri" w:cs="Calibri"/>
        </w:rPr>
      </w:pPr>
      <w:r w:rsidRPr="009437BA">
        <w:rPr>
          <w:rFonts w:ascii="Calibri" w:hAnsi="Calibri" w:cs="Calibri"/>
        </w:rPr>
        <w:t>or poor engagement with treatment.</w:t>
      </w:r>
    </w:p>
    <w:p w:rsidR="006844A0" w:rsidRPr="009437BA" w:rsidP="0085374F">
      <w:pPr>
        <w:rPr>
          <w:rFonts w:ascii="Calibri" w:hAnsi="Calibri" w:cs="Calibri"/>
        </w:rPr>
      </w:pPr>
      <w:r w:rsidRPr="009437BA">
        <w:rPr>
          <w:rFonts w:ascii="Calibri" w:hAnsi="Calibri" w:cs="Calibri"/>
        </w:rPr>
        <w:t>SCIE guidance emphasises that effective transition depends upon coordinated multi-agency planning and continuity of relationships.</w:t>
      </w:r>
    </w:p>
    <w:p w:rsidR="006844A0" w:rsidRPr="009437BA" w:rsidP="0085374F">
      <w:pPr>
        <w:rPr>
          <w:rFonts w:ascii="Calibri" w:hAnsi="Calibri" w:cs="Calibri"/>
        </w:rPr>
      </w:pPr>
      <w:r w:rsidRPr="009437BA">
        <w:rPr>
          <w:rFonts w:ascii="Calibri" w:hAnsi="Calibri" w:cs="Calibri"/>
        </w:rPr>
        <w:t>In practice, however, there is often:</w:t>
      </w:r>
    </w:p>
    <w:p w:rsidR="006844A0" w:rsidRPr="009437BA" w:rsidP="0085374F">
      <w:pPr>
        <w:numPr>
          <w:ilvl w:val="0"/>
          <w:numId w:val="7"/>
        </w:numPr>
        <w:rPr>
          <w:rFonts w:ascii="Calibri" w:hAnsi="Calibri" w:cs="Calibri"/>
        </w:rPr>
      </w:pPr>
      <w:r w:rsidRPr="009437BA">
        <w:rPr>
          <w:rFonts w:ascii="Calibri" w:hAnsi="Calibri" w:cs="Calibri"/>
        </w:rPr>
        <w:t>limited joint working,</w:t>
      </w:r>
    </w:p>
    <w:p w:rsidR="006844A0" w:rsidRPr="009437BA" w:rsidP="0085374F">
      <w:pPr>
        <w:numPr>
          <w:ilvl w:val="0"/>
          <w:numId w:val="7"/>
        </w:numPr>
        <w:rPr>
          <w:rFonts w:ascii="Calibri" w:hAnsi="Calibri" w:cs="Calibri"/>
        </w:rPr>
      </w:pPr>
      <w:r w:rsidRPr="009437BA">
        <w:rPr>
          <w:rFonts w:ascii="Calibri" w:hAnsi="Calibri" w:cs="Calibri"/>
        </w:rPr>
        <w:t>inconsistent information sharing,</w:t>
      </w:r>
    </w:p>
    <w:p w:rsidR="006844A0" w:rsidRPr="009437BA" w:rsidP="0085374F">
      <w:pPr>
        <w:numPr>
          <w:ilvl w:val="0"/>
          <w:numId w:val="7"/>
        </w:numPr>
        <w:rPr>
          <w:rFonts w:ascii="Calibri" w:hAnsi="Calibri" w:cs="Calibri"/>
        </w:rPr>
      </w:pPr>
      <w:r w:rsidRPr="009437BA">
        <w:rPr>
          <w:rFonts w:ascii="Calibri" w:hAnsi="Calibri" w:cs="Calibri"/>
        </w:rPr>
        <w:t>unclear professional responsibility,</w:t>
      </w:r>
    </w:p>
    <w:p w:rsidR="006844A0" w:rsidRPr="009437BA" w:rsidP="0085374F">
      <w:pPr>
        <w:numPr>
          <w:ilvl w:val="0"/>
          <w:numId w:val="7"/>
        </w:numPr>
        <w:rPr>
          <w:rFonts w:ascii="Calibri" w:hAnsi="Calibri" w:cs="Calibri"/>
        </w:rPr>
      </w:pPr>
      <w:r w:rsidRPr="009437BA">
        <w:rPr>
          <w:rFonts w:ascii="Calibri" w:hAnsi="Calibri" w:cs="Calibri"/>
        </w:rPr>
        <w:t>and insufficient transitional safeguarding planning.</w:t>
      </w:r>
    </w:p>
    <w:p w:rsidR="006844A0" w:rsidRPr="009437BA" w:rsidP="0085374F">
      <w:pPr>
        <w:rPr>
          <w:rFonts w:ascii="Calibri" w:hAnsi="Calibri" w:cs="Calibri"/>
        </w:rPr>
      </w:pPr>
      <w:r w:rsidRPr="009437BA">
        <w:rPr>
          <w:rFonts w:ascii="Calibri" w:hAnsi="Calibri" w:cs="Calibri"/>
        </w:rPr>
        <w:t>There is also substantial variation regarding whether specialist CF social work roles exist within adult services at all.</w:t>
      </w:r>
    </w:p>
    <w:p w:rsidR="006844A0" w:rsidRPr="009437BA" w:rsidP="0085374F">
      <w:pPr>
        <w:rPr>
          <w:rFonts w:ascii="Calibri" w:hAnsi="Calibri" w:cs="Calibri"/>
        </w:rPr>
      </w:pPr>
      <w:r w:rsidRPr="009437BA">
        <w:rPr>
          <w:rFonts w:ascii="Calibri" w:hAnsi="Calibri" w:cs="Calibri"/>
        </w:rPr>
        <w:t>Improved practice would include:</w:t>
      </w:r>
    </w:p>
    <w:p w:rsidR="006844A0" w:rsidRPr="009437BA" w:rsidP="0085374F">
      <w:pPr>
        <w:numPr>
          <w:ilvl w:val="0"/>
          <w:numId w:val="8"/>
        </w:numPr>
        <w:rPr>
          <w:rFonts w:ascii="Calibri" w:hAnsi="Calibri" w:cs="Calibri"/>
        </w:rPr>
      </w:pPr>
      <w:r w:rsidRPr="009437BA">
        <w:rPr>
          <w:rFonts w:ascii="Calibri" w:hAnsi="Calibri" w:cs="Calibri"/>
        </w:rPr>
        <w:t>Formal joint transition protocols.</w:t>
      </w:r>
    </w:p>
    <w:p w:rsidR="006844A0" w:rsidRPr="009437BA" w:rsidP="0085374F">
      <w:pPr>
        <w:numPr>
          <w:ilvl w:val="0"/>
          <w:numId w:val="8"/>
        </w:numPr>
        <w:rPr>
          <w:rFonts w:ascii="Calibri" w:hAnsi="Calibri" w:cs="Calibri"/>
        </w:rPr>
      </w:pPr>
      <w:r w:rsidRPr="009437BA">
        <w:rPr>
          <w:rFonts w:ascii="Calibri" w:hAnsi="Calibri" w:cs="Calibri"/>
        </w:rPr>
        <w:t>Shared MDT transition meetings.</w:t>
      </w:r>
    </w:p>
    <w:p w:rsidR="006844A0" w:rsidRPr="009437BA" w:rsidP="0085374F">
      <w:pPr>
        <w:numPr>
          <w:ilvl w:val="0"/>
          <w:numId w:val="8"/>
        </w:numPr>
        <w:rPr>
          <w:rFonts w:ascii="Calibri" w:hAnsi="Calibri" w:cs="Calibri"/>
        </w:rPr>
      </w:pPr>
      <w:r w:rsidRPr="009437BA">
        <w:rPr>
          <w:rFonts w:ascii="Calibri" w:hAnsi="Calibri" w:cs="Calibri"/>
        </w:rPr>
        <w:t>Transitional safeguarding pathways.</w:t>
      </w:r>
    </w:p>
    <w:p w:rsidR="006844A0" w:rsidRPr="009437BA" w:rsidP="0085374F">
      <w:pPr>
        <w:numPr>
          <w:ilvl w:val="0"/>
          <w:numId w:val="8"/>
        </w:numPr>
        <w:rPr>
          <w:rFonts w:ascii="Calibri" w:hAnsi="Calibri" w:cs="Calibri"/>
        </w:rPr>
      </w:pPr>
      <w:r w:rsidRPr="009437BA">
        <w:rPr>
          <w:rFonts w:ascii="Calibri" w:hAnsi="Calibri" w:cs="Calibri"/>
        </w:rPr>
        <w:t>Joint paediatric-adult social work planning.</w:t>
      </w:r>
    </w:p>
    <w:p w:rsidR="006844A0" w:rsidRPr="009437BA" w:rsidP="0085374F">
      <w:pPr>
        <w:numPr>
          <w:ilvl w:val="0"/>
          <w:numId w:val="8"/>
        </w:numPr>
        <w:rPr>
          <w:rFonts w:ascii="Calibri" w:hAnsi="Calibri" w:cs="Calibri"/>
        </w:rPr>
      </w:pPr>
      <w:r w:rsidRPr="009437BA">
        <w:rPr>
          <w:rFonts w:ascii="Calibri" w:hAnsi="Calibri" w:cs="Calibri"/>
        </w:rPr>
        <w:t>Better integration with education, housing and welfare services.</w:t>
      </w:r>
    </w:p>
    <w:p w:rsidR="006844A0" w:rsidRPr="009437BA" w:rsidP="0085374F">
      <w:pPr>
        <w:numPr>
          <w:ilvl w:val="0"/>
          <w:numId w:val="8"/>
        </w:numPr>
        <w:rPr>
          <w:rFonts w:ascii="Calibri" w:hAnsi="Calibri" w:cs="Calibri"/>
        </w:rPr>
      </w:pPr>
      <w:r w:rsidRPr="009437BA">
        <w:rPr>
          <w:rFonts w:ascii="Calibri" w:hAnsi="Calibri" w:cs="Calibri"/>
        </w:rPr>
        <w:t>Clear identification of young people requiring enhanced or complex transition support.</w:t>
      </w:r>
    </w:p>
    <w:p w:rsidR="006844A0" w:rsidRPr="009437BA" w:rsidP="0085374F">
      <w:pPr>
        <w:rPr>
          <w:rFonts w:ascii="Calibri" w:hAnsi="Calibri" w:cs="Calibri"/>
        </w:rPr>
      </w:pPr>
      <w:r w:rsidRPr="009437BA">
        <w:rPr>
          <w:rFonts w:ascii="Calibri" w:hAnsi="Calibri" w:cs="Calibri"/>
          <w:b/>
          <w:bCs/>
        </w:rPr>
        <w:t>Focus Area 3: Meaningful Involvement of Children, Young People and Their Carers</w:t>
      </w:r>
    </w:p>
    <w:p w:rsidR="006844A0" w:rsidRPr="009437BA" w:rsidP="0085374F">
      <w:pPr>
        <w:rPr>
          <w:rFonts w:ascii="Calibri" w:hAnsi="Calibri" w:cs="Calibri"/>
        </w:rPr>
      </w:pPr>
      <w:r w:rsidRPr="009437BA">
        <w:rPr>
          <w:rFonts w:ascii="Calibri" w:hAnsi="Calibri" w:cs="Calibri"/>
        </w:rPr>
        <w:t>Transition should be a collaborative process that meaningfully involves children, young people and their carers.</w:t>
      </w:r>
    </w:p>
    <w:p w:rsidR="006844A0" w:rsidRPr="009437BA" w:rsidP="0085374F">
      <w:pPr>
        <w:rPr>
          <w:rFonts w:ascii="Calibri" w:hAnsi="Calibri" w:cs="Calibri"/>
        </w:rPr>
      </w:pPr>
      <w:r w:rsidRPr="009437BA">
        <w:rPr>
          <w:rFonts w:ascii="Calibri" w:hAnsi="Calibri" w:cs="Calibri"/>
        </w:rPr>
        <w:t>A central issue within CF transition is the shift from parent-centred paediatric care to young adult-centred adult services.</w:t>
      </w:r>
    </w:p>
    <w:p w:rsidR="006844A0" w:rsidRPr="009437BA" w:rsidP="0085374F">
      <w:pPr>
        <w:rPr>
          <w:rFonts w:ascii="Calibri" w:hAnsi="Calibri" w:cs="Calibri"/>
        </w:rPr>
      </w:pPr>
      <w:r w:rsidRPr="009437BA">
        <w:rPr>
          <w:rFonts w:ascii="Calibri" w:hAnsi="Calibri" w:cs="Calibri"/>
        </w:rPr>
        <w:t>Parents often remain heavily involved in:</w:t>
      </w:r>
    </w:p>
    <w:p w:rsidR="006844A0" w:rsidRPr="009437BA" w:rsidP="0085374F">
      <w:pPr>
        <w:numPr>
          <w:ilvl w:val="0"/>
          <w:numId w:val="9"/>
        </w:numPr>
        <w:rPr>
          <w:rFonts w:ascii="Calibri" w:hAnsi="Calibri" w:cs="Calibri"/>
        </w:rPr>
      </w:pPr>
      <w:r w:rsidRPr="009437BA">
        <w:rPr>
          <w:rFonts w:ascii="Calibri" w:hAnsi="Calibri" w:cs="Calibri"/>
        </w:rPr>
        <w:t>treatment routines,</w:t>
      </w:r>
    </w:p>
    <w:p w:rsidR="006844A0" w:rsidRPr="009437BA" w:rsidP="0085374F">
      <w:pPr>
        <w:numPr>
          <w:ilvl w:val="0"/>
          <w:numId w:val="9"/>
        </w:numPr>
        <w:rPr>
          <w:rFonts w:ascii="Calibri" w:hAnsi="Calibri" w:cs="Calibri"/>
        </w:rPr>
      </w:pPr>
      <w:r w:rsidRPr="009437BA">
        <w:rPr>
          <w:rFonts w:ascii="Calibri" w:hAnsi="Calibri" w:cs="Calibri"/>
        </w:rPr>
        <w:t>hospital attendance,</w:t>
      </w:r>
    </w:p>
    <w:p w:rsidR="006844A0" w:rsidRPr="009437BA" w:rsidP="0085374F">
      <w:pPr>
        <w:numPr>
          <w:ilvl w:val="0"/>
          <w:numId w:val="9"/>
        </w:numPr>
        <w:rPr>
          <w:rFonts w:ascii="Calibri" w:hAnsi="Calibri" w:cs="Calibri"/>
        </w:rPr>
      </w:pPr>
      <w:r w:rsidRPr="009437BA">
        <w:rPr>
          <w:rFonts w:ascii="Calibri" w:hAnsi="Calibri" w:cs="Calibri"/>
        </w:rPr>
        <w:t>medication management,</w:t>
      </w:r>
    </w:p>
    <w:p w:rsidR="006844A0" w:rsidRPr="009437BA" w:rsidP="0085374F">
      <w:pPr>
        <w:numPr>
          <w:ilvl w:val="0"/>
          <w:numId w:val="9"/>
        </w:numPr>
        <w:rPr>
          <w:rFonts w:ascii="Calibri" w:hAnsi="Calibri" w:cs="Calibri"/>
        </w:rPr>
      </w:pPr>
      <w:r w:rsidRPr="009437BA">
        <w:rPr>
          <w:rFonts w:ascii="Calibri" w:hAnsi="Calibri" w:cs="Calibri"/>
        </w:rPr>
        <w:t>welfare advocacy,</w:t>
      </w:r>
    </w:p>
    <w:p w:rsidR="006844A0" w:rsidRPr="009437BA" w:rsidP="0085374F">
      <w:pPr>
        <w:numPr>
          <w:ilvl w:val="0"/>
          <w:numId w:val="9"/>
        </w:numPr>
        <w:rPr>
          <w:rFonts w:ascii="Calibri" w:hAnsi="Calibri" w:cs="Calibri"/>
        </w:rPr>
      </w:pPr>
      <w:r w:rsidRPr="009437BA">
        <w:rPr>
          <w:rFonts w:ascii="Calibri" w:hAnsi="Calibri" w:cs="Calibri"/>
        </w:rPr>
        <w:t>emotional support,</w:t>
      </w:r>
    </w:p>
    <w:p w:rsidR="006844A0" w:rsidRPr="009437BA" w:rsidP="0085374F">
      <w:pPr>
        <w:numPr>
          <w:ilvl w:val="0"/>
          <w:numId w:val="9"/>
        </w:numPr>
        <w:rPr>
          <w:rFonts w:ascii="Calibri" w:hAnsi="Calibri" w:cs="Calibri"/>
        </w:rPr>
      </w:pPr>
      <w:r w:rsidRPr="009437BA">
        <w:rPr>
          <w:rFonts w:ascii="Calibri" w:hAnsi="Calibri" w:cs="Calibri"/>
        </w:rPr>
        <w:t>and decision-making throughout childhood.</w:t>
      </w:r>
    </w:p>
    <w:p w:rsidR="006844A0" w:rsidRPr="009437BA" w:rsidP="0085374F">
      <w:pPr>
        <w:rPr>
          <w:rFonts w:ascii="Calibri" w:hAnsi="Calibri" w:cs="Calibri"/>
        </w:rPr>
      </w:pPr>
      <w:r w:rsidRPr="009437BA">
        <w:rPr>
          <w:rFonts w:ascii="Calibri" w:hAnsi="Calibri" w:cs="Calibri"/>
        </w:rPr>
        <w:t>However, adult services operate within frameworks of:</w:t>
      </w:r>
    </w:p>
    <w:p w:rsidR="006844A0" w:rsidRPr="009437BA" w:rsidP="0085374F">
      <w:pPr>
        <w:numPr>
          <w:ilvl w:val="0"/>
          <w:numId w:val="10"/>
        </w:numPr>
        <w:rPr>
          <w:rFonts w:ascii="Calibri" w:hAnsi="Calibri" w:cs="Calibri"/>
        </w:rPr>
      </w:pPr>
      <w:r w:rsidRPr="009437BA">
        <w:rPr>
          <w:rFonts w:ascii="Calibri" w:hAnsi="Calibri" w:cs="Calibri"/>
        </w:rPr>
        <w:t>autonomy,</w:t>
      </w:r>
    </w:p>
    <w:p w:rsidR="006844A0" w:rsidRPr="009437BA" w:rsidP="0085374F">
      <w:pPr>
        <w:numPr>
          <w:ilvl w:val="0"/>
          <w:numId w:val="10"/>
        </w:numPr>
        <w:rPr>
          <w:rFonts w:ascii="Calibri" w:hAnsi="Calibri" w:cs="Calibri"/>
        </w:rPr>
      </w:pPr>
      <w:r w:rsidRPr="009437BA">
        <w:rPr>
          <w:rFonts w:ascii="Calibri" w:hAnsi="Calibri" w:cs="Calibri"/>
        </w:rPr>
        <w:t>consent,</w:t>
      </w:r>
    </w:p>
    <w:p w:rsidR="006844A0" w:rsidRPr="009437BA" w:rsidP="0085374F">
      <w:pPr>
        <w:numPr>
          <w:ilvl w:val="0"/>
          <w:numId w:val="10"/>
        </w:numPr>
        <w:rPr>
          <w:rFonts w:ascii="Calibri" w:hAnsi="Calibri" w:cs="Calibri"/>
        </w:rPr>
      </w:pPr>
      <w:r w:rsidRPr="009437BA">
        <w:rPr>
          <w:rFonts w:ascii="Calibri" w:hAnsi="Calibri" w:cs="Calibri"/>
        </w:rPr>
        <w:t>confidentiality,</w:t>
      </w:r>
    </w:p>
    <w:p w:rsidR="006844A0" w:rsidRPr="009437BA" w:rsidP="0085374F">
      <w:pPr>
        <w:numPr>
          <w:ilvl w:val="0"/>
          <w:numId w:val="10"/>
        </w:numPr>
        <w:rPr>
          <w:rFonts w:ascii="Calibri" w:hAnsi="Calibri" w:cs="Calibri"/>
        </w:rPr>
      </w:pPr>
      <w:r w:rsidRPr="009437BA">
        <w:rPr>
          <w:rFonts w:ascii="Calibri" w:hAnsi="Calibri" w:cs="Calibri"/>
        </w:rPr>
        <w:t>and independent decision-making.</w:t>
      </w:r>
    </w:p>
    <w:p w:rsidR="006844A0" w:rsidRPr="009437BA" w:rsidP="0085374F">
      <w:pPr>
        <w:rPr>
          <w:rFonts w:ascii="Calibri" w:hAnsi="Calibri" w:cs="Calibri"/>
        </w:rPr>
      </w:pPr>
      <w:r w:rsidRPr="009437BA">
        <w:rPr>
          <w:rFonts w:ascii="Calibri" w:hAnsi="Calibri" w:cs="Calibri"/>
        </w:rPr>
        <w:t>This transition can be emotionally difficult for both young people and parents.</w:t>
      </w:r>
    </w:p>
    <w:p w:rsidR="006844A0" w:rsidRPr="009437BA" w:rsidP="0085374F">
      <w:pPr>
        <w:rPr>
          <w:rFonts w:ascii="Calibri" w:hAnsi="Calibri" w:cs="Calibri"/>
        </w:rPr>
      </w:pPr>
      <w:r w:rsidRPr="009437BA">
        <w:rPr>
          <w:rFonts w:ascii="Calibri" w:hAnsi="Calibri" w:cs="Calibri"/>
        </w:rPr>
        <w:t>In my experience, meaningful involvement is strongest where professionals actively support:</w:t>
      </w:r>
    </w:p>
    <w:p w:rsidR="006844A0" w:rsidRPr="009437BA" w:rsidP="0085374F">
      <w:pPr>
        <w:numPr>
          <w:ilvl w:val="0"/>
          <w:numId w:val="11"/>
        </w:numPr>
        <w:rPr>
          <w:rFonts w:ascii="Calibri" w:hAnsi="Calibri" w:cs="Calibri"/>
        </w:rPr>
      </w:pPr>
      <w:r w:rsidRPr="009437BA">
        <w:rPr>
          <w:rFonts w:ascii="Calibri" w:hAnsi="Calibri" w:cs="Calibri"/>
        </w:rPr>
        <w:t>gradual autonomy development,</w:t>
      </w:r>
    </w:p>
    <w:p w:rsidR="006844A0" w:rsidRPr="009437BA" w:rsidP="0085374F">
      <w:pPr>
        <w:numPr>
          <w:ilvl w:val="0"/>
          <w:numId w:val="11"/>
        </w:numPr>
        <w:rPr>
          <w:rFonts w:ascii="Calibri" w:hAnsi="Calibri" w:cs="Calibri"/>
        </w:rPr>
      </w:pPr>
      <w:r w:rsidRPr="009437BA">
        <w:rPr>
          <w:rFonts w:ascii="Calibri" w:hAnsi="Calibri" w:cs="Calibri"/>
        </w:rPr>
        <w:t>open communication,</w:t>
      </w:r>
    </w:p>
    <w:p w:rsidR="006844A0" w:rsidRPr="009437BA" w:rsidP="0085374F">
      <w:pPr>
        <w:numPr>
          <w:ilvl w:val="0"/>
          <w:numId w:val="11"/>
        </w:numPr>
        <w:rPr>
          <w:rFonts w:ascii="Calibri" w:hAnsi="Calibri" w:cs="Calibri"/>
        </w:rPr>
      </w:pPr>
      <w:r w:rsidRPr="009437BA">
        <w:rPr>
          <w:rFonts w:ascii="Calibri" w:hAnsi="Calibri" w:cs="Calibri"/>
        </w:rPr>
        <w:t>family adjustment,</w:t>
      </w:r>
    </w:p>
    <w:p w:rsidR="006844A0" w:rsidRPr="009437BA" w:rsidP="0085374F">
      <w:pPr>
        <w:numPr>
          <w:ilvl w:val="0"/>
          <w:numId w:val="11"/>
        </w:numPr>
        <w:rPr>
          <w:rFonts w:ascii="Calibri" w:hAnsi="Calibri" w:cs="Calibri"/>
        </w:rPr>
      </w:pPr>
      <w:r w:rsidRPr="009437BA">
        <w:rPr>
          <w:rFonts w:ascii="Calibri" w:hAnsi="Calibri" w:cs="Calibri"/>
        </w:rPr>
        <w:t>and collaborative planning.</w:t>
      </w:r>
    </w:p>
    <w:p w:rsidR="006844A0" w:rsidRPr="009437BA" w:rsidP="0085374F">
      <w:pPr>
        <w:rPr>
          <w:rFonts w:ascii="Calibri" w:hAnsi="Calibri" w:cs="Calibri"/>
        </w:rPr>
      </w:pPr>
      <w:r w:rsidRPr="009437BA">
        <w:rPr>
          <w:rFonts w:ascii="Calibri" w:hAnsi="Calibri" w:cs="Calibri"/>
        </w:rPr>
        <w:t>Young people should be enabled to:</w:t>
      </w:r>
    </w:p>
    <w:p w:rsidR="006844A0" w:rsidRPr="009437BA" w:rsidP="0085374F">
      <w:pPr>
        <w:numPr>
          <w:ilvl w:val="0"/>
          <w:numId w:val="12"/>
        </w:numPr>
        <w:rPr>
          <w:rFonts w:ascii="Calibri" w:hAnsi="Calibri" w:cs="Calibri"/>
        </w:rPr>
      </w:pPr>
      <w:r w:rsidRPr="009437BA">
        <w:rPr>
          <w:rFonts w:ascii="Calibri" w:hAnsi="Calibri" w:cs="Calibri"/>
        </w:rPr>
        <w:t>understand their condition,</w:t>
      </w:r>
    </w:p>
    <w:p w:rsidR="006844A0" w:rsidRPr="009437BA" w:rsidP="0085374F">
      <w:pPr>
        <w:numPr>
          <w:ilvl w:val="0"/>
          <w:numId w:val="12"/>
        </w:numPr>
        <w:rPr>
          <w:rFonts w:ascii="Calibri" w:hAnsi="Calibri" w:cs="Calibri"/>
        </w:rPr>
      </w:pPr>
      <w:r w:rsidRPr="009437BA">
        <w:rPr>
          <w:rFonts w:ascii="Calibri" w:hAnsi="Calibri" w:cs="Calibri"/>
        </w:rPr>
        <w:t>participate in decision-making,</w:t>
      </w:r>
    </w:p>
    <w:p w:rsidR="006844A0" w:rsidRPr="009437BA" w:rsidP="0085374F">
      <w:pPr>
        <w:numPr>
          <w:ilvl w:val="0"/>
          <w:numId w:val="12"/>
        </w:numPr>
        <w:rPr>
          <w:rFonts w:ascii="Calibri" w:hAnsi="Calibri" w:cs="Calibri"/>
        </w:rPr>
      </w:pPr>
      <w:r w:rsidRPr="009437BA">
        <w:rPr>
          <w:rFonts w:ascii="Calibri" w:hAnsi="Calibri" w:cs="Calibri"/>
        </w:rPr>
        <w:t>express concerns,</w:t>
      </w:r>
    </w:p>
    <w:p w:rsidR="006844A0" w:rsidRPr="009437BA" w:rsidP="0085374F">
      <w:pPr>
        <w:numPr>
          <w:ilvl w:val="0"/>
          <w:numId w:val="12"/>
        </w:numPr>
        <w:rPr>
          <w:rFonts w:ascii="Calibri" w:hAnsi="Calibri" w:cs="Calibri"/>
        </w:rPr>
      </w:pPr>
      <w:r w:rsidRPr="009437BA">
        <w:rPr>
          <w:rFonts w:ascii="Calibri" w:hAnsi="Calibri" w:cs="Calibri"/>
        </w:rPr>
        <w:t>develop self-advocacy skills,</w:t>
      </w:r>
    </w:p>
    <w:p w:rsidR="006844A0" w:rsidRPr="009437BA" w:rsidP="0085374F">
      <w:pPr>
        <w:numPr>
          <w:ilvl w:val="0"/>
          <w:numId w:val="12"/>
        </w:numPr>
        <w:rPr>
          <w:rFonts w:ascii="Calibri" w:hAnsi="Calibri" w:cs="Calibri"/>
        </w:rPr>
      </w:pPr>
      <w:r w:rsidRPr="009437BA">
        <w:rPr>
          <w:rFonts w:ascii="Calibri" w:hAnsi="Calibri" w:cs="Calibri"/>
        </w:rPr>
        <w:t>and build confidence in managing adult systems.</w:t>
      </w:r>
    </w:p>
    <w:p w:rsidR="006844A0" w:rsidRPr="009437BA" w:rsidP="0085374F">
      <w:pPr>
        <w:rPr>
          <w:rFonts w:ascii="Calibri" w:hAnsi="Calibri" w:cs="Calibri"/>
        </w:rPr>
      </w:pPr>
      <w:r w:rsidRPr="009437BA">
        <w:rPr>
          <w:rFonts w:ascii="Calibri" w:hAnsi="Calibri" w:cs="Calibri"/>
        </w:rPr>
        <w:t>At the same time, parents and carers require support to adapt to changing roles and boundaries.</w:t>
      </w:r>
    </w:p>
    <w:p w:rsidR="006844A0" w:rsidRPr="009437BA" w:rsidP="0085374F">
      <w:pPr>
        <w:rPr>
          <w:rFonts w:ascii="Calibri" w:hAnsi="Calibri" w:cs="Calibri"/>
        </w:rPr>
      </w:pPr>
      <w:r w:rsidRPr="009437BA">
        <w:rPr>
          <w:rFonts w:ascii="Calibri" w:hAnsi="Calibri" w:cs="Calibri"/>
        </w:rPr>
        <w:t>There is also a need to recognise that some young adults may make decisions others consider unwise. Services should adopt strengths-based and rights-based approaches consistent with Mental Capacity principles rather than reverting to paternalistic models of care.</w:t>
      </w:r>
    </w:p>
    <w:p w:rsidR="006844A0" w:rsidRPr="009437BA" w:rsidP="0085374F">
      <w:pPr>
        <w:rPr>
          <w:rFonts w:ascii="Calibri" w:hAnsi="Calibri" w:cs="Calibri"/>
        </w:rPr>
      </w:pPr>
      <w:r w:rsidRPr="009437BA">
        <w:rPr>
          <w:rFonts w:ascii="Calibri" w:hAnsi="Calibri" w:cs="Calibri"/>
        </w:rPr>
        <w:t>The CF Trust Standards and SCIE guidance both emphasise person-centred and developmentally appropriate care. This principle should be embedded consistently across all transition pathways.</w:t>
      </w:r>
    </w:p>
    <w:p w:rsidR="006844A0" w:rsidRPr="009437BA" w:rsidP="0085374F">
      <w:pPr>
        <w:rPr>
          <w:rFonts w:ascii="Calibri" w:hAnsi="Calibri" w:cs="Calibri"/>
        </w:rPr>
      </w:pPr>
      <w:r w:rsidRPr="009437BA">
        <w:rPr>
          <w:rFonts w:ascii="Calibri" w:hAnsi="Calibri" w:cs="Calibri"/>
          <w:b/>
          <w:bCs/>
        </w:rPr>
        <w:t>Focus Area 4: Workforce and Training</w:t>
      </w:r>
    </w:p>
    <w:p w:rsidR="006844A0" w:rsidRPr="009437BA" w:rsidP="0085374F">
      <w:pPr>
        <w:rPr>
          <w:rFonts w:ascii="Calibri" w:hAnsi="Calibri" w:cs="Calibri"/>
        </w:rPr>
      </w:pPr>
      <w:r w:rsidRPr="009437BA">
        <w:rPr>
          <w:rFonts w:ascii="Calibri" w:hAnsi="Calibri" w:cs="Calibri"/>
        </w:rPr>
        <w:t>There remains significant national inconsistency in specialist CF social work provision across paediatric and adult services.</w:t>
      </w:r>
    </w:p>
    <w:p w:rsidR="006844A0" w:rsidRPr="009437BA" w:rsidP="0085374F">
      <w:pPr>
        <w:rPr>
          <w:rFonts w:ascii="Calibri" w:hAnsi="Calibri" w:cs="Calibri"/>
        </w:rPr>
      </w:pPr>
      <w:r w:rsidRPr="009437BA">
        <w:rPr>
          <w:rFonts w:ascii="Calibri" w:hAnsi="Calibri" w:cs="Calibri"/>
        </w:rPr>
        <w:t>Some centres have integrated specialist psychosocial support within MDTs, while others rely on generic services or have no dedicated adult CF social work role.</w:t>
      </w:r>
    </w:p>
    <w:p w:rsidR="006844A0" w:rsidRPr="009437BA" w:rsidP="0085374F">
      <w:pPr>
        <w:rPr>
          <w:rFonts w:ascii="Calibri" w:hAnsi="Calibri" w:cs="Calibri"/>
        </w:rPr>
      </w:pPr>
      <w:r w:rsidRPr="009437BA">
        <w:rPr>
          <w:rFonts w:ascii="Calibri" w:hAnsi="Calibri" w:cs="Calibri"/>
        </w:rPr>
        <w:t>This inconsistency creates inequity in access to:</w:t>
      </w:r>
    </w:p>
    <w:p w:rsidR="006844A0" w:rsidRPr="009437BA" w:rsidP="0085374F">
      <w:pPr>
        <w:numPr>
          <w:ilvl w:val="0"/>
          <w:numId w:val="13"/>
        </w:numPr>
        <w:rPr>
          <w:rFonts w:ascii="Calibri" w:hAnsi="Calibri" w:cs="Calibri"/>
        </w:rPr>
      </w:pPr>
      <w:r w:rsidRPr="009437BA">
        <w:rPr>
          <w:rFonts w:ascii="Calibri" w:hAnsi="Calibri" w:cs="Calibri"/>
        </w:rPr>
        <w:t>welfare rights advice,</w:t>
      </w:r>
    </w:p>
    <w:p w:rsidR="006844A0" w:rsidRPr="009437BA" w:rsidP="0085374F">
      <w:pPr>
        <w:numPr>
          <w:ilvl w:val="0"/>
          <w:numId w:val="13"/>
        </w:numPr>
        <w:rPr>
          <w:rFonts w:ascii="Calibri" w:hAnsi="Calibri" w:cs="Calibri"/>
        </w:rPr>
      </w:pPr>
      <w:r w:rsidRPr="009437BA">
        <w:rPr>
          <w:rFonts w:ascii="Calibri" w:hAnsi="Calibri" w:cs="Calibri"/>
        </w:rPr>
        <w:t>safeguarding expertise,</w:t>
      </w:r>
    </w:p>
    <w:p w:rsidR="006844A0" w:rsidRPr="009437BA" w:rsidP="0085374F">
      <w:pPr>
        <w:numPr>
          <w:ilvl w:val="0"/>
          <w:numId w:val="13"/>
        </w:numPr>
        <w:rPr>
          <w:rFonts w:ascii="Calibri" w:hAnsi="Calibri" w:cs="Calibri"/>
        </w:rPr>
      </w:pPr>
      <w:r w:rsidRPr="009437BA">
        <w:rPr>
          <w:rFonts w:ascii="Calibri" w:hAnsi="Calibri" w:cs="Calibri"/>
        </w:rPr>
        <w:t>psychosocial assessment,</w:t>
      </w:r>
    </w:p>
    <w:p w:rsidR="006844A0" w:rsidRPr="009437BA" w:rsidP="0085374F">
      <w:pPr>
        <w:numPr>
          <w:ilvl w:val="0"/>
          <w:numId w:val="13"/>
        </w:numPr>
        <w:rPr>
          <w:rFonts w:ascii="Calibri" w:hAnsi="Calibri" w:cs="Calibri"/>
        </w:rPr>
      </w:pPr>
      <w:r w:rsidRPr="009437BA">
        <w:rPr>
          <w:rFonts w:ascii="Calibri" w:hAnsi="Calibri" w:cs="Calibri"/>
        </w:rPr>
        <w:t>transition planning,</w:t>
      </w:r>
    </w:p>
    <w:p w:rsidR="006844A0" w:rsidRPr="009437BA" w:rsidP="0085374F">
      <w:pPr>
        <w:numPr>
          <w:ilvl w:val="0"/>
          <w:numId w:val="13"/>
        </w:numPr>
        <w:rPr>
          <w:rFonts w:ascii="Calibri" w:hAnsi="Calibri" w:cs="Calibri"/>
        </w:rPr>
      </w:pPr>
      <w:r w:rsidRPr="009437BA">
        <w:rPr>
          <w:rFonts w:ascii="Calibri" w:hAnsi="Calibri" w:cs="Calibri"/>
        </w:rPr>
        <w:t>advocacy,</w:t>
      </w:r>
    </w:p>
    <w:p w:rsidR="006844A0" w:rsidRPr="009437BA" w:rsidP="0085374F">
      <w:pPr>
        <w:numPr>
          <w:ilvl w:val="0"/>
          <w:numId w:val="13"/>
        </w:numPr>
        <w:rPr>
          <w:rFonts w:ascii="Calibri" w:hAnsi="Calibri" w:cs="Calibri"/>
        </w:rPr>
      </w:pPr>
      <w:r w:rsidRPr="009437BA">
        <w:rPr>
          <w:rFonts w:ascii="Calibri" w:hAnsi="Calibri" w:cs="Calibri"/>
        </w:rPr>
        <w:t>and emotional support.</w:t>
      </w:r>
    </w:p>
    <w:p w:rsidR="006844A0" w:rsidRPr="009437BA" w:rsidP="0085374F">
      <w:pPr>
        <w:rPr>
          <w:rFonts w:ascii="Calibri" w:hAnsi="Calibri" w:cs="Calibri"/>
        </w:rPr>
      </w:pPr>
      <w:r w:rsidRPr="009437BA">
        <w:rPr>
          <w:rFonts w:ascii="Calibri" w:hAnsi="Calibri" w:cs="Calibri"/>
        </w:rPr>
        <w:t>The 2024 CF Trust Standards identify social workers as core members of the MDT. However, implementation is variable and often dependent upon local funding structures rather than assessed clinical and psychosocial need.</w:t>
      </w:r>
    </w:p>
    <w:p w:rsidR="006844A0" w:rsidRPr="009437BA" w:rsidP="0085374F">
      <w:pPr>
        <w:rPr>
          <w:rFonts w:ascii="Calibri" w:hAnsi="Calibri" w:cs="Calibri"/>
        </w:rPr>
      </w:pPr>
      <w:r w:rsidRPr="009437BA">
        <w:rPr>
          <w:rFonts w:ascii="Calibri" w:hAnsi="Calibri" w:cs="Calibri"/>
        </w:rPr>
        <w:t>There is also a need for improved workforce training in:</w:t>
      </w:r>
    </w:p>
    <w:p w:rsidR="006844A0" w:rsidRPr="009437BA" w:rsidP="0085374F">
      <w:pPr>
        <w:numPr>
          <w:ilvl w:val="0"/>
          <w:numId w:val="14"/>
        </w:numPr>
        <w:rPr>
          <w:rFonts w:ascii="Calibri" w:hAnsi="Calibri" w:cs="Calibri"/>
        </w:rPr>
      </w:pPr>
      <w:r w:rsidRPr="009437BA">
        <w:rPr>
          <w:rFonts w:ascii="Calibri" w:hAnsi="Calibri" w:cs="Calibri"/>
        </w:rPr>
        <w:t>adolescent development,</w:t>
      </w:r>
    </w:p>
    <w:p w:rsidR="006844A0" w:rsidRPr="009437BA" w:rsidP="0085374F">
      <w:pPr>
        <w:numPr>
          <w:ilvl w:val="0"/>
          <w:numId w:val="14"/>
        </w:numPr>
        <w:rPr>
          <w:rFonts w:ascii="Calibri" w:hAnsi="Calibri" w:cs="Calibri"/>
        </w:rPr>
      </w:pPr>
      <w:r w:rsidRPr="009437BA">
        <w:rPr>
          <w:rFonts w:ascii="Calibri" w:hAnsi="Calibri" w:cs="Calibri"/>
        </w:rPr>
        <w:t>transitional safeguarding,</w:t>
      </w:r>
    </w:p>
    <w:p w:rsidR="006844A0" w:rsidRPr="009437BA" w:rsidP="0085374F">
      <w:pPr>
        <w:numPr>
          <w:ilvl w:val="0"/>
          <w:numId w:val="14"/>
        </w:numPr>
        <w:rPr>
          <w:rFonts w:ascii="Calibri" w:hAnsi="Calibri" w:cs="Calibri"/>
        </w:rPr>
      </w:pPr>
      <w:r w:rsidRPr="009437BA">
        <w:rPr>
          <w:rFonts w:ascii="Calibri" w:hAnsi="Calibri" w:cs="Calibri"/>
        </w:rPr>
        <w:t>Mental Capacity,</w:t>
      </w:r>
    </w:p>
    <w:p w:rsidR="006844A0" w:rsidRPr="009437BA" w:rsidP="0085374F">
      <w:pPr>
        <w:numPr>
          <w:ilvl w:val="0"/>
          <w:numId w:val="14"/>
        </w:numPr>
        <w:rPr>
          <w:rFonts w:ascii="Calibri" w:hAnsi="Calibri" w:cs="Calibri"/>
        </w:rPr>
      </w:pPr>
      <w:r w:rsidRPr="009437BA">
        <w:rPr>
          <w:rFonts w:ascii="Calibri" w:hAnsi="Calibri" w:cs="Calibri"/>
        </w:rPr>
        <w:t>neurodiversity,</w:t>
      </w:r>
    </w:p>
    <w:p w:rsidR="006844A0" w:rsidRPr="009437BA" w:rsidP="0085374F">
      <w:pPr>
        <w:numPr>
          <w:ilvl w:val="0"/>
          <w:numId w:val="14"/>
        </w:numPr>
        <w:rPr>
          <w:rFonts w:ascii="Calibri" w:hAnsi="Calibri" w:cs="Calibri"/>
        </w:rPr>
      </w:pPr>
      <w:r w:rsidRPr="009437BA">
        <w:rPr>
          <w:rFonts w:ascii="Calibri" w:hAnsi="Calibri" w:cs="Calibri"/>
        </w:rPr>
        <w:t>trauma-informed practice,</w:t>
      </w:r>
    </w:p>
    <w:p w:rsidR="006844A0" w:rsidRPr="009437BA" w:rsidP="0085374F">
      <w:pPr>
        <w:numPr>
          <w:ilvl w:val="0"/>
          <w:numId w:val="14"/>
        </w:numPr>
        <w:rPr>
          <w:rFonts w:ascii="Calibri" w:hAnsi="Calibri" w:cs="Calibri"/>
        </w:rPr>
      </w:pPr>
      <w:r w:rsidRPr="009437BA">
        <w:rPr>
          <w:rFonts w:ascii="Calibri" w:hAnsi="Calibri" w:cs="Calibri"/>
        </w:rPr>
        <w:t>welfare transitions,</w:t>
      </w:r>
    </w:p>
    <w:p w:rsidR="006844A0" w:rsidRPr="009437BA" w:rsidP="0085374F">
      <w:pPr>
        <w:numPr>
          <w:ilvl w:val="0"/>
          <w:numId w:val="14"/>
        </w:numPr>
        <w:rPr>
          <w:rFonts w:ascii="Calibri" w:hAnsi="Calibri" w:cs="Calibri"/>
        </w:rPr>
      </w:pPr>
      <w:r w:rsidRPr="009437BA">
        <w:rPr>
          <w:rFonts w:ascii="Calibri" w:hAnsi="Calibri" w:cs="Calibri"/>
        </w:rPr>
        <w:t>and preparation for adulthood.</w:t>
      </w:r>
    </w:p>
    <w:p w:rsidR="006844A0" w:rsidRPr="009437BA" w:rsidP="0085374F">
      <w:pPr>
        <w:rPr>
          <w:rFonts w:ascii="Calibri" w:hAnsi="Calibri" w:cs="Calibri"/>
        </w:rPr>
      </w:pPr>
      <w:r w:rsidRPr="009437BA">
        <w:rPr>
          <w:rFonts w:ascii="Calibri" w:hAnsi="Calibri" w:cs="Calibri"/>
        </w:rPr>
        <w:t>Professionals working within transition pathways require specific expertise in supporting emerging adulthood rather than relying solely on either paediatric or adult models of practice.</w:t>
      </w:r>
    </w:p>
    <w:p w:rsidR="006844A0" w:rsidRPr="009437BA" w:rsidP="0085374F">
      <w:pPr>
        <w:rPr>
          <w:rFonts w:ascii="Calibri" w:hAnsi="Calibri" w:cs="Calibri"/>
        </w:rPr>
      </w:pPr>
      <w:r w:rsidRPr="009437BA">
        <w:rPr>
          <w:rFonts w:ascii="Calibri" w:hAnsi="Calibri" w:cs="Calibri"/>
        </w:rPr>
        <w:t>There should also be greater recognition of the distinct contribution of specialist social work within CF MDTs, particularly in relation to:</w:t>
      </w:r>
    </w:p>
    <w:p w:rsidR="006844A0" w:rsidRPr="009437BA" w:rsidP="0085374F">
      <w:pPr>
        <w:numPr>
          <w:ilvl w:val="0"/>
          <w:numId w:val="15"/>
        </w:numPr>
        <w:rPr>
          <w:rFonts w:ascii="Calibri" w:hAnsi="Calibri" w:cs="Calibri"/>
        </w:rPr>
      </w:pPr>
      <w:r w:rsidRPr="009437BA">
        <w:rPr>
          <w:rFonts w:ascii="Calibri" w:hAnsi="Calibri" w:cs="Calibri"/>
        </w:rPr>
        <w:t>psychosocial complexity,</w:t>
      </w:r>
    </w:p>
    <w:p w:rsidR="006844A0" w:rsidRPr="009437BA" w:rsidP="0085374F">
      <w:pPr>
        <w:numPr>
          <w:ilvl w:val="0"/>
          <w:numId w:val="15"/>
        </w:numPr>
        <w:rPr>
          <w:rFonts w:ascii="Calibri" w:hAnsi="Calibri" w:cs="Calibri"/>
        </w:rPr>
      </w:pPr>
      <w:r w:rsidRPr="009437BA">
        <w:rPr>
          <w:rFonts w:ascii="Calibri" w:hAnsi="Calibri" w:cs="Calibri"/>
        </w:rPr>
        <w:t>safeguarding,</w:t>
      </w:r>
    </w:p>
    <w:p w:rsidR="006844A0" w:rsidRPr="009437BA" w:rsidP="0085374F">
      <w:pPr>
        <w:numPr>
          <w:ilvl w:val="0"/>
          <w:numId w:val="15"/>
        </w:numPr>
        <w:rPr>
          <w:rFonts w:ascii="Calibri" w:hAnsi="Calibri" w:cs="Calibri"/>
        </w:rPr>
      </w:pPr>
      <w:r w:rsidRPr="009437BA">
        <w:rPr>
          <w:rFonts w:ascii="Calibri" w:hAnsi="Calibri" w:cs="Calibri"/>
        </w:rPr>
        <w:t>welfare systems,</w:t>
      </w:r>
    </w:p>
    <w:p w:rsidR="006844A0" w:rsidRPr="009437BA" w:rsidP="0085374F">
      <w:pPr>
        <w:numPr>
          <w:ilvl w:val="0"/>
          <w:numId w:val="15"/>
        </w:numPr>
        <w:rPr>
          <w:rFonts w:ascii="Calibri" w:hAnsi="Calibri" w:cs="Calibri"/>
        </w:rPr>
      </w:pPr>
      <w:r w:rsidRPr="009437BA">
        <w:rPr>
          <w:rFonts w:ascii="Calibri" w:hAnsi="Calibri" w:cs="Calibri"/>
        </w:rPr>
        <w:t>family functioning,</w:t>
      </w:r>
    </w:p>
    <w:p w:rsidR="006844A0" w:rsidRPr="009437BA" w:rsidP="0085374F">
      <w:pPr>
        <w:numPr>
          <w:ilvl w:val="0"/>
          <w:numId w:val="15"/>
        </w:numPr>
        <w:rPr>
          <w:rFonts w:ascii="Calibri" w:hAnsi="Calibri" w:cs="Calibri"/>
        </w:rPr>
      </w:pPr>
      <w:r w:rsidRPr="009437BA">
        <w:rPr>
          <w:rFonts w:ascii="Calibri" w:hAnsi="Calibri" w:cs="Calibri"/>
        </w:rPr>
        <w:t>and social determinants of health.</w:t>
      </w:r>
    </w:p>
    <w:p w:rsidR="006844A0" w:rsidRPr="009437BA" w:rsidP="0085374F">
      <w:pPr>
        <w:rPr>
          <w:rFonts w:ascii="Calibri" w:hAnsi="Calibri" w:cs="Calibri"/>
        </w:rPr>
      </w:pPr>
      <w:r w:rsidRPr="009437BA">
        <w:rPr>
          <w:rFonts w:ascii="Calibri" w:hAnsi="Calibri" w:cs="Calibri"/>
          <w:b/>
          <w:bCs/>
        </w:rPr>
        <w:t>Focus Area 5: Enabling Developmentally Appropriate Independence</w:t>
      </w:r>
    </w:p>
    <w:p w:rsidR="006844A0" w:rsidRPr="009437BA" w:rsidP="0085374F">
      <w:pPr>
        <w:rPr>
          <w:rFonts w:ascii="Calibri" w:hAnsi="Calibri" w:cs="Calibri"/>
        </w:rPr>
      </w:pPr>
      <w:r w:rsidRPr="009437BA">
        <w:rPr>
          <w:rFonts w:ascii="Calibri" w:hAnsi="Calibri" w:cs="Calibri"/>
        </w:rPr>
        <w:t>An essential component of effective transition is supporting developmentally appropriate independence.</w:t>
      </w:r>
    </w:p>
    <w:p w:rsidR="006844A0" w:rsidRPr="009437BA" w:rsidP="0085374F">
      <w:pPr>
        <w:rPr>
          <w:rFonts w:ascii="Calibri" w:hAnsi="Calibri" w:cs="Calibri"/>
        </w:rPr>
      </w:pPr>
      <w:r w:rsidRPr="009437BA">
        <w:rPr>
          <w:rFonts w:ascii="Calibri" w:hAnsi="Calibri" w:cs="Calibri"/>
        </w:rPr>
        <w:t>Transition should not solely focus on medical transfer but on preparation for adult life more broadly.</w:t>
      </w:r>
    </w:p>
    <w:p w:rsidR="006844A0" w:rsidRPr="009437BA" w:rsidP="0085374F">
      <w:pPr>
        <w:rPr>
          <w:rFonts w:ascii="Calibri" w:hAnsi="Calibri" w:cs="Calibri"/>
        </w:rPr>
      </w:pPr>
      <w:r w:rsidRPr="009437BA">
        <w:rPr>
          <w:rFonts w:ascii="Calibri" w:hAnsi="Calibri" w:cs="Calibri"/>
        </w:rPr>
        <w:t>This includes supporting young people to develop:</w:t>
      </w:r>
    </w:p>
    <w:p w:rsidR="006844A0" w:rsidRPr="009437BA" w:rsidP="0085374F">
      <w:pPr>
        <w:numPr>
          <w:ilvl w:val="0"/>
          <w:numId w:val="16"/>
        </w:numPr>
        <w:rPr>
          <w:rFonts w:ascii="Calibri" w:hAnsi="Calibri" w:cs="Calibri"/>
        </w:rPr>
      </w:pPr>
      <w:r w:rsidRPr="009437BA">
        <w:rPr>
          <w:rFonts w:ascii="Calibri" w:hAnsi="Calibri" w:cs="Calibri"/>
        </w:rPr>
        <w:t>self-management skills,</w:t>
      </w:r>
    </w:p>
    <w:p w:rsidR="006844A0" w:rsidRPr="009437BA" w:rsidP="0085374F">
      <w:pPr>
        <w:numPr>
          <w:ilvl w:val="0"/>
          <w:numId w:val="16"/>
        </w:numPr>
        <w:rPr>
          <w:rFonts w:ascii="Calibri" w:hAnsi="Calibri" w:cs="Calibri"/>
        </w:rPr>
      </w:pPr>
      <w:r w:rsidRPr="009437BA">
        <w:rPr>
          <w:rFonts w:ascii="Calibri" w:hAnsi="Calibri" w:cs="Calibri"/>
        </w:rPr>
        <w:t>independent engagement with services,</w:t>
      </w:r>
    </w:p>
    <w:p w:rsidR="006844A0" w:rsidRPr="009437BA" w:rsidP="0085374F">
      <w:pPr>
        <w:numPr>
          <w:ilvl w:val="0"/>
          <w:numId w:val="16"/>
        </w:numPr>
        <w:rPr>
          <w:rFonts w:ascii="Calibri" w:hAnsi="Calibri" w:cs="Calibri"/>
        </w:rPr>
      </w:pPr>
      <w:r w:rsidRPr="009437BA">
        <w:rPr>
          <w:rFonts w:ascii="Calibri" w:hAnsi="Calibri" w:cs="Calibri"/>
        </w:rPr>
        <w:t>understanding of benefits systems,</w:t>
      </w:r>
    </w:p>
    <w:p w:rsidR="006844A0" w:rsidRPr="009437BA" w:rsidP="0085374F">
      <w:pPr>
        <w:numPr>
          <w:ilvl w:val="0"/>
          <w:numId w:val="16"/>
        </w:numPr>
        <w:rPr>
          <w:rFonts w:ascii="Calibri" w:hAnsi="Calibri" w:cs="Calibri"/>
        </w:rPr>
      </w:pPr>
      <w:r w:rsidRPr="009437BA">
        <w:rPr>
          <w:rFonts w:ascii="Calibri" w:hAnsi="Calibri" w:cs="Calibri"/>
        </w:rPr>
        <w:t>educational and vocational planning,</w:t>
      </w:r>
    </w:p>
    <w:p w:rsidR="006844A0" w:rsidRPr="009437BA" w:rsidP="0085374F">
      <w:pPr>
        <w:numPr>
          <w:ilvl w:val="0"/>
          <w:numId w:val="16"/>
        </w:numPr>
        <w:rPr>
          <w:rFonts w:ascii="Calibri" w:hAnsi="Calibri" w:cs="Calibri"/>
        </w:rPr>
      </w:pPr>
      <w:r w:rsidRPr="009437BA">
        <w:rPr>
          <w:rFonts w:ascii="Calibri" w:hAnsi="Calibri" w:cs="Calibri"/>
        </w:rPr>
        <w:t>emotional resilience,</w:t>
      </w:r>
    </w:p>
    <w:p w:rsidR="006844A0" w:rsidRPr="009437BA" w:rsidP="0085374F">
      <w:pPr>
        <w:numPr>
          <w:ilvl w:val="0"/>
          <w:numId w:val="16"/>
        </w:numPr>
        <w:rPr>
          <w:rFonts w:ascii="Calibri" w:hAnsi="Calibri" w:cs="Calibri"/>
        </w:rPr>
      </w:pPr>
      <w:r w:rsidRPr="009437BA">
        <w:rPr>
          <w:rFonts w:ascii="Calibri" w:hAnsi="Calibri" w:cs="Calibri"/>
        </w:rPr>
        <w:t>relationship skills,</w:t>
      </w:r>
    </w:p>
    <w:p w:rsidR="006844A0" w:rsidRPr="009437BA" w:rsidP="0085374F">
      <w:pPr>
        <w:numPr>
          <w:ilvl w:val="0"/>
          <w:numId w:val="16"/>
        </w:numPr>
        <w:rPr>
          <w:rFonts w:ascii="Calibri" w:hAnsi="Calibri" w:cs="Calibri"/>
        </w:rPr>
      </w:pPr>
      <w:r w:rsidRPr="009437BA">
        <w:rPr>
          <w:rFonts w:ascii="Calibri" w:hAnsi="Calibri" w:cs="Calibri"/>
        </w:rPr>
        <w:t>and confidence in decision-making.</w:t>
      </w:r>
    </w:p>
    <w:p w:rsidR="006844A0" w:rsidRPr="009437BA" w:rsidP="0085374F">
      <w:pPr>
        <w:rPr>
          <w:rFonts w:ascii="Calibri" w:hAnsi="Calibri" w:cs="Calibri"/>
        </w:rPr>
      </w:pPr>
      <w:r w:rsidRPr="009437BA">
        <w:rPr>
          <w:rFonts w:ascii="Calibri" w:hAnsi="Calibri" w:cs="Calibri"/>
        </w:rPr>
        <w:t>A recurring issue is insufficient preparation around:</w:t>
      </w:r>
    </w:p>
    <w:p w:rsidR="006844A0" w:rsidRPr="009437BA" w:rsidP="0085374F">
      <w:pPr>
        <w:numPr>
          <w:ilvl w:val="0"/>
          <w:numId w:val="17"/>
        </w:numPr>
        <w:rPr>
          <w:rFonts w:ascii="Calibri" w:hAnsi="Calibri" w:cs="Calibri"/>
        </w:rPr>
      </w:pPr>
      <w:r w:rsidRPr="009437BA">
        <w:rPr>
          <w:rFonts w:ascii="Calibri" w:hAnsi="Calibri" w:cs="Calibri"/>
        </w:rPr>
        <w:t>cessation of Disability Living Allowance (DLA),</w:t>
      </w:r>
    </w:p>
    <w:p w:rsidR="006844A0" w:rsidRPr="009437BA" w:rsidP="0085374F">
      <w:pPr>
        <w:numPr>
          <w:ilvl w:val="0"/>
          <w:numId w:val="17"/>
        </w:numPr>
        <w:rPr>
          <w:rFonts w:ascii="Calibri" w:hAnsi="Calibri" w:cs="Calibri"/>
        </w:rPr>
      </w:pPr>
      <w:r w:rsidRPr="009437BA">
        <w:rPr>
          <w:rFonts w:ascii="Calibri" w:hAnsi="Calibri" w:cs="Calibri"/>
        </w:rPr>
        <w:t>transition to Personal Independence Payment (PIP),</w:t>
      </w:r>
    </w:p>
    <w:p w:rsidR="006844A0" w:rsidRPr="009437BA" w:rsidP="0085374F">
      <w:pPr>
        <w:numPr>
          <w:ilvl w:val="0"/>
          <w:numId w:val="17"/>
        </w:numPr>
        <w:rPr>
          <w:rFonts w:ascii="Calibri" w:hAnsi="Calibri" w:cs="Calibri"/>
        </w:rPr>
      </w:pPr>
      <w:r w:rsidRPr="009437BA">
        <w:rPr>
          <w:rFonts w:ascii="Calibri" w:hAnsi="Calibri" w:cs="Calibri"/>
        </w:rPr>
        <w:t>changes to education support,</w:t>
      </w:r>
    </w:p>
    <w:p w:rsidR="006844A0" w:rsidRPr="009437BA" w:rsidP="0085374F">
      <w:pPr>
        <w:numPr>
          <w:ilvl w:val="0"/>
          <w:numId w:val="17"/>
        </w:numPr>
        <w:rPr>
          <w:rFonts w:ascii="Calibri" w:hAnsi="Calibri" w:cs="Calibri"/>
        </w:rPr>
      </w:pPr>
      <w:r w:rsidRPr="009437BA">
        <w:rPr>
          <w:rFonts w:ascii="Calibri" w:hAnsi="Calibri" w:cs="Calibri"/>
        </w:rPr>
        <w:t>employment expectations,</w:t>
      </w:r>
    </w:p>
    <w:p w:rsidR="006844A0" w:rsidRPr="009437BA" w:rsidP="0085374F">
      <w:pPr>
        <w:numPr>
          <w:ilvl w:val="0"/>
          <w:numId w:val="17"/>
        </w:numPr>
        <w:rPr>
          <w:rFonts w:ascii="Calibri" w:hAnsi="Calibri" w:cs="Calibri"/>
        </w:rPr>
      </w:pPr>
      <w:r w:rsidRPr="009437BA">
        <w:rPr>
          <w:rFonts w:ascii="Calibri" w:hAnsi="Calibri" w:cs="Calibri"/>
        </w:rPr>
        <w:t>housing responsibilities,</w:t>
      </w:r>
    </w:p>
    <w:p w:rsidR="006844A0" w:rsidRPr="009437BA" w:rsidP="0085374F">
      <w:pPr>
        <w:numPr>
          <w:ilvl w:val="0"/>
          <w:numId w:val="17"/>
        </w:numPr>
        <w:rPr>
          <w:rFonts w:ascii="Calibri" w:hAnsi="Calibri" w:cs="Calibri"/>
        </w:rPr>
      </w:pPr>
      <w:r w:rsidRPr="009437BA">
        <w:rPr>
          <w:rFonts w:ascii="Calibri" w:hAnsi="Calibri" w:cs="Calibri"/>
        </w:rPr>
        <w:t>and adult welfare systems.</w:t>
      </w:r>
    </w:p>
    <w:p w:rsidR="006844A0" w:rsidRPr="009437BA" w:rsidP="0085374F">
      <w:pPr>
        <w:rPr>
          <w:rFonts w:ascii="Calibri" w:hAnsi="Calibri" w:cs="Calibri"/>
        </w:rPr>
      </w:pPr>
      <w:r w:rsidRPr="009437BA">
        <w:rPr>
          <w:rFonts w:ascii="Calibri" w:hAnsi="Calibri" w:cs="Calibri"/>
        </w:rPr>
        <w:t>This can create significant distress and instability at a vulnerable developmental stage.</w:t>
      </w:r>
    </w:p>
    <w:p w:rsidR="006844A0" w:rsidRPr="009437BA" w:rsidP="0085374F">
      <w:pPr>
        <w:rPr>
          <w:rFonts w:ascii="Calibri" w:hAnsi="Calibri" w:cs="Calibri"/>
        </w:rPr>
      </w:pPr>
      <w:r w:rsidRPr="009437BA">
        <w:rPr>
          <w:rFonts w:ascii="Calibri" w:hAnsi="Calibri" w:cs="Calibri"/>
        </w:rPr>
        <w:t>There is also a need for greater focus on reducing the risk of young people with CF becoming not in education, employment or training (NEET).</w:t>
      </w:r>
    </w:p>
    <w:p w:rsidR="006844A0" w:rsidRPr="009437BA" w:rsidP="0085374F">
      <w:pPr>
        <w:rPr>
          <w:rFonts w:ascii="Calibri" w:hAnsi="Calibri" w:cs="Calibri"/>
        </w:rPr>
      </w:pPr>
      <w:r w:rsidRPr="009437BA">
        <w:rPr>
          <w:rFonts w:ascii="Calibri" w:hAnsi="Calibri" w:cs="Calibri"/>
        </w:rPr>
        <w:t>Historically, some models of care within CF have understandably been medically protective. However, improvements in treatment and life expectancy now require greater emphasis on:</w:t>
      </w:r>
    </w:p>
    <w:p w:rsidR="006844A0" w:rsidRPr="009437BA" w:rsidP="0085374F">
      <w:pPr>
        <w:numPr>
          <w:ilvl w:val="0"/>
          <w:numId w:val="18"/>
        </w:numPr>
        <w:rPr>
          <w:rFonts w:ascii="Calibri" w:hAnsi="Calibri" w:cs="Calibri"/>
        </w:rPr>
      </w:pPr>
      <w:r w:rsidRPr="009437BA">
        <w:rPr>
          <w:rFonts w:ascii="Calibri" w:hAnsi="Calibri" w:cs="Calibri"/>
        </w:rPr>
        <w:t>participation,</w:t>
      </w:r>
    </w:p>
    <w:p w:rsidR="006844A0" w:rsidRPr="009437BA" w:rsidP="0085374F">
      <w:pPr>
        <w:numPr>
          <w:ilvl w:val="0"/>
          <w:numId w:val="18"/>
        </w:numPr>
        <w:rPr>
          <w:rFonts w:ascii="Calibri" w:hAnsi="Calibri" w:cs="Calibri"/>
        </w:rPr>
      </w:pPr>
      <w:r w:rsidRPr="009437BA">
        <w:rPr>
          <w:rFonts w:ascii="Calibri" w:hAnsi="Calibri" w:cs="Calibri"/>
        </w:rPr>
        <w:t>aspiration,</w:t>
      </w:r>
    </w:p>
    <w:p w:rsidR="006844A0" w:rsidRPr="009437BA" w:rsidP="0085374F">
      <w:pPr>
        <w:numPr>
          <w:ilvl w:val="0"/>
          <w:numId w:val="18"/>
        </w:numPr>
        <w:rPr>
          <w:rFonts w:ascii="Calibri" w:hAnsi="Calibri" w:cs="Calibri"/>
        </w:rPr>
      </w:pPr>
      <w:r w:rsidRPr="009437BA">
        <w:rPr>
          <w:rFonts w:ascii="Calibri" w:hAnsi="Calibri" w:cs="Calibri"/>
        </w:rPr>
        <w:t>independence,</w:t>
      </w:r>
    </w:p>
    <w:p w:rsidR="006844A0" w:rsidRPr="009437BA" w:rsidP="0085374F">
      <w:pPr>
        <w:numPr>
          <w:ilvl w:val="0"/>
          <w:numId w:val="18"/>
        </w:numPr>
        <w:rPr>
          <w:rFonts w:ascii="Calibri" w:hAnsi="Calibri" w:cs="Calibri"/>
        </w:rPr>
      </w:pPr>
      <w:r w:rsidRPr="009437BA">
        <w:rPr>
          <w:rFonts w:ascii="Calibri" w:hAnsi="Calibri" w:cs="Calibri"/>
        </w:rPr>
        <w:t>and adulthood outcomes.</w:t>
      </w:r>
    </w:p>
    <w:p w:rsidR="006844A0" w:rsidRPr="009437BA" w:rsidP="0085374F">
      <w:pPr>
        <w:rPr>
          <w:rFonts w:ascii="Calibri" w:hAnsi="Calibri" w:cs="Calibri"/>
        </w:rPr>
      </w:pPr>
      <w:r w:rsidRPr="009437BA">
        <w:rPr>
          <w:rFonts w:ascii="Calibri" w:hAnsi="Calibri" w:cs="Calibri"/>
        </w:rPr>
        <w:t>Importantly, independence should be understood developmentally rather than purely chronologically. Some young people require extended support and a more gradual transition towards autonomy.</w:t>
      </w:r>
    </w:p>
    <w:p w:rsidR="006844A0" w:rsidRPr="009437BA" w:rsidP="0085374F">
      <w:pPr>
        <w:rPr>
          <w:rFonts w:ascii="Calibri" w:hAnsi="Calibri" w:cs="Calibri"/>
        </w:rPr>
      </w:pPr>
      <w:r w:rsidRPr="009437BA">
        <w:rPr>
          <w:rFonts w:ascii="Calibri" w:hAnsi="Calibri" w:cs="Calibri"/>
          <w:b/>
          <w:bCs/>
        </w:rPr>
        <w:t>Focus Area 6: Promoting Equity Across the Transition</w:t>
      </w:r>
    </w:p>
    <w:p w:rsidR="006844A0" w:rsidRPr="009437BA" w:rsidP="0085374F">
      <w:pPr>
        <w:rPr>
          <w:rFonts w:ascii="Calibri" w:hAnsi="Calibri" w:cs="Calibri"/>
        </w:rPr>
      </w:pPr>
      <w:r w:rsidRPr="009437BA">
        <w:rPr>
          <w:rFonts w:ascii="Calibri" w:hAnsi="Calibri" w:cs="Calibri"/>
        </w:rPr>
        <w:t>There are substantial inequities nationally in relation to transition experiences and access to psychosocial support.</w:t>
      </w:r>
    </w:p>
    <w:p w:rsidR="006844A0" w:rsidRPr="009437BA" w:rsidP="0085374F">
      <w:pPr>
        <w:rPr>
          <w:rFonts w:ascii="Calibri" w:hAnsi="Calibri" w:cs="Calibri"/>
        </w:rPr>
      </w:pPr>
      <w:r w:rsidRPr="009437BA">
        <w:rPr>
          <w:rFonts w:ascii="Calibri" w:hAnsi="Calibri" w:cs="Calibri"/>
        </w:rPr>
        <w:t>Variation exists across:</w:t>
      </w:r>
    </w:p>
    <w:p w:rsidR="006844A0" w:rsidRPr="009437BA" w:rsidP="0085374F">
      <w:pPr>
        <w:numPr>
          <w:ilvl w:val="0"/>
          <w:numId w:val="19"/>
        </w:numPr>
        <w:rPr>
          <w:rFonts w:ascii="Calibri" w:hAnsi="Calibri" w:cs="Calibri"/>
        </w:rPr>
      </w:pPr>
      <w:r w:rsidRPr="009437BA">
        <w:rPr>
          <w:rFonts w:ascii="Calibri" w:hAnsi="Calibri" w:cs="Calibri"/>
        </w:rPr>
        <w:t>NHS regions,</w:t>
      </w:r>
    </w:p>
    <w:p w:rsidR="006844A0" w:rsidRPr="009437BA" w:rsidP="0085374F">
      <w:pPr>
        <w:numPr>
          <w:ilvl w:val="0"/>
          <w:numId w:val="19"/>
        </w:numPr>
        <w:rPr>
          <w:rFonts w:ascii="Calibri" w:hAnsi="Calibri" w:cs="Calibri"/>
        </w:rPr>
      </w:pPr>
      <w:r w:rsidRPr="009437BA">
        <w:rPr>
          <w:rFonts w:ascii="Calibri" w:hAnsi="Calibri" w:cs="Calibri"/>
        </w:rPr>
        <w:t>commissioning arrangements,</w:t>
      </w:r>
    </w:p>
    <w:p w:rsidR="006844A0" w:rsidRPr="009437BA" w:rsidP="0085374F">
      <w:pPr>
        <w:numPr>
          <w:ilvl w:val="0"/>
          <w:numId w:val="19"/>
        </w:numPr>
        <w:rPr>
          <w:rFonts w:ascii="Calibri" w:hAnsi="Calibri" w:cs="Calibri"/>
        </w:rPr>
      </w:pPr>
      <w:r w:rsidRPr="009437BA">
        <w:rPr>
          <w:rFonts w:ascii="Calibri" w:hAnsi="Calibri" w:cs="Calibri"/>
        </w:rPr>
        <w:t>social work provision,</w:t>
      </w:r>
    </w:p>
    <w:p w:rsidR="006844A0" w:rsidRPr="009437BA" w:rsidP="0085374F">
      <w:pPr>
        <w:numPr>
          <w:ilvl w:val="0"/>
          <w:numId w:val="19"/>
        </w:numPr>
        <w:rPr>
          <w:rFonts w:ascii="Calibri" w:hAnsi="Calibri" w:cs="Calibri"/>
        </w:rPr>
      </w:pPr>
      <w:r w:rsidRPr="009437BA">
        <w:rPr>
          <w:rFonts w:ascii="Calibri" w:hAnsi="Calibri" w:cs="Calibri"/>
        </w:rPr>
        <w:t>safeguarding pathways,</w:t>
      </w:r>
    </w:p>
    <w:p w:rsidR="006844A0" w:rsidRPr="009437BA" w:rsidP="0085374F">
      <w:pPr>
        <w:numPr>
          <w:ilvl w:val="0"/>
          <w:numId w:val="19"/>
        </w:numPr>
        <w:rPr>
          <w:rFonts w:ascii="Calibri" w:hAnsi="Calibri" w:cs="Calibri"/>
        </w:rPr>
      </w:pPr>
      <w:r w:rsidRPr="009437BA">
        <w:rPr>
          <w:rFonts w:ascii="Calibri" w:hAnsi="Calibri" w:cs="Calibri"/>
        </w:rPr>
        <w:t>welfare support,</w:t>
      </w:r>
    </w:p>
    <w:p w:rsidR="006844A0" w:rsidRPr="009437BA" w:rsidP="0085374F">
      <w:pPr>
        <w:numPr>
          <w:ilvl w:val="0"/>
          <w:numId w:val="19"/>
        </w:numPr>
        <w:rPr>
          <w:rFonts w:ascii="Calibri" w:hAnsi="Calibri" w:cs="Calibri"/>
        </w:rPr>
      </w:pPr>
      <w:r w:rsidRPr="009437BA">
        <w:rPr>
          <w:rFonts w:ascii="Calibri" w:hAnsi="Calibri" w:cs="Calibri"/>
        </w:rPr>
        <w:t>and adult service structures.</w:t>
      </w:r>
    </w:p>
    <w:p w:rsidR="006844A0" w:rsidRPr="009437BA" w:rsidP="0085374F">
      <w:pPr>
        <w:rPr>
          <w:rFonts w:ascii="Calibri" w:hAnsi="Calibri" w:cs="Calibri"/>
        </w:rPr>
      </w:pPr>
      <w:r w:rsidRPr="009437BA">
        <w:rPr>
          <w:rFonts w:ascii="Calibri" w:hAnsi="Calibri" w:cs="Calibri"/>
        </w:rPr>
        <w:t>Young people with more complex needs are particularly vulnerable to unequal experiences, including those with:</w:t>
      </w:r>
    </w:p>
    <w:p w:rsidR="006844A0" w:rsidRPr="009437BA" w:rsidP="0085374F">
      <w:pPr>
        <w:numPr>
          <w:ilvl w:val="0"/>
          <w:numId w:val="20"/>
        </w:numPr>
        <w:rPr>
          <w:rFonts w:ascii="Calibri" w:hAnsi="Calibri" w:cs="Calibri"/>
        </w:rPr>
      </w:pPr>
      <w:r w:rsidRPr="009437BA">
        <w:rPr>
          <w:rFonts w:ascii="Calibri" w:hAnsi="Calibri" w:cs="Calibri"/>
        </w:rPr>
        <w:t>mental health difficulties,</w:t>
      </w:r>
    </w:p>
    <w:p w:rsidR="006844A0" w:rsidRPr="009437BA" w:rsidP="0085374F">
      <w:pPr>
        <w:numPr>
          <w:ilvl w:val="0"/>
          <w:numId w:val="20"/>
        </w:numPr>
        <w:rPr>
          <w:rFonts w:ascii="Calibri" w:hAnsi="Calibri" w:cs="Calibri"/>
        </w:rPr>
      </w:pPr>
      <w:r w:rsidRPr="009437BA">
        <w:rPr>
          <w:rFonts w:ascii="Calibri" w:hAnsi="Calibri" w:cs="Calibri"/>
        </w:rPr>
        <w:t>neurodevelopmental conditions,</w:t>
      </w:r>
    </w:p>
    <w:p w:rsidR="006844A0" w:rsidRPr="009437BA" w:rsidP="0085374F">
      <w:pPr>
        <w:numPr>
          <w:ilvl w:val="0"/>
          <w:numId w:val="20"/>
        </w:numPr>
        <w:rPr>
          <w:rFonts w:ascii="Calibri" w:hAnsi="Calibri" w:cs="Calibri"/>
        </w:rPr>
      </w:pPr>
      <w:r w:rsidRPr="009437BA">
        <w:rPr>
          <w:rFonts w:ascii="Calibri" w:hAnsi="Calibri" w:cs="Calibri"/>
        </w:rPr>
        <w:t>social disadvantage,</w:t>
      </w:r>
    </w:p>
    <w:p w:rsidR="006844A0" w:rsidRPr="009437BA" w:rsidP="0085374F">
      <w:pPr>
        <w:numPr>
          <w:ilvl w:val="0"/>
          <w:numId w:val="20"/>
        </w:numPr>
        <w:rPr>
          <w:rFonts w:ascii="Calibri" w:hAnsi="Calibri" w:cs="Calibri"/>
        </w:rPr>
      </w:pPr>
      <w:r w:rsidRPr="009437BA">
        <w:rPr>
          <w:rFonts w:ascii="Calibri" w:hAnsi="Calibri" w:cs="Calibri"/>
        </w:rPr>
        <w:t>safeguarding histories,</w:t>
      </w:r>
    </w:p>
    <w:p w:rsidR="006844A0" w:rsidRPr="009437BA" w:rsidP="0085374F">
      <w:pPr>
        <w:numPr>
          <w:ilvl w:val="0"/>
          <w:numId w:val="20"/>
        </w:numPr>
        <w:rPr>
          <w:rFonts w:ascii="Calibri" w:hAnsi="Calibri" w:cs="Calibri"/>
        </w:rPr>
      </w:pPr>
      <w:r w:rsidRPr="009437BA">
        <w:rPr>
          <w:rFonts w:ascii="Calibri" w:hAnsi="Calibri" w:cs="Calibri"/>
        </w:rPr>
        <w:t>unstable family environments,</w:t>
      </w:r>
    </w:p>
    <w:p w:rsidR="006844A0" w:rsidRPr="009437BA" w:rsidP="0085374F">
      <w:pPr>
        <w:numPr>
          <w:ilvl w:val="0"/>
          <w:numId w:val="20"/>
        </w:numPr>
        <w:rPr>
          <w:rFonts w:ascii="Calibri" w:hAnsi="Calibri" w:cs="Calibri"/>
        </w:rPr>
      </w:pPr>
      <w:r w:rsidRPr="009437BA">
        <w:rPr>
          <w:rFonts w:ascii="Calibri" w:hAnsi="Calibri" w:cs="Calibri"/>
        </w:rPr>
        <w:t>or poor educational engagement.</w:t>
      </w:r>
    </w:p>
    <w:p w:rsidR="006844A0" w:rsidRPr="009437BA" w:rsidP="0085374F">
      <w:pPr>
        <w:rPr>
          <w:rFonts w:ascii="Calibri" w:hAnsi="Calibri" w:cs="Calibri"/>
        </w:rPr>
      </w:pPr>
      <w:r w:rsidRPr="009437BA">
        <w:rPr>
          <w:rFonts w:ascii="Calibri" w:hAnsi="Calibri" w:cs="Calibri"/>
        </w:rPr>
        <w:t>There is also inequity in relation to access to specialist CF social work support, particularly within adult services.</w:t>
      </w:r>
    </w:p>
    <w:p w:rsidR="006844A0" w:rsidRPr="009437BA" w:rsidP="0085374F">
      <w:pPr>
        <w:rPr>
          <w:rFonts w:ascii="Calibri" w:hAnsi="Calibri" w:cs="Calibri"/>
        </w:rPr>
      </w:pPr>
      <w:r w:rsidRPr="009437BA">
        <w:rPr>
          <w:rFonts w:ascii="Calibri" w:hAnsi="Calibri" w:cs="Calibri"/>
        </w:rPr>
        <w:t>The lack of nationally standardised psychosocial transition pathways means outcomes can depend heavily upon geography and local resource availability.</w:t>
      </w:r>
    </w:p>
    <w:p w:rsidR="006844A0" w:rsidRPr="009437BA" w:rsidP="0085374F">
      <w:pPr>
        <w:rPr>
          <w:rFonts w:ascii="Calibri" w:hAnsi="Calibri" w:cs="Calibri"/>
        </w:rPr>
      </w:pPr>
      <w:r w:rsidRPr="009437BA">
        <w:rPr>
          <w:rFonts w:ascii="Calibri" w:hAnsi="Calibri" w:cs="Calibri"/>
        </w:rPr>
        <w:t>To promote equity, there is a need for:</w:t>
      </w:r>
    </w:p>
    <w:p w:rsidR="006844A0" w:rsidRPr="009437BA" w:rsidP="0085374F">
      <w:pPr>
        <w:numPr>
          <w:ilvl w:val="0"/>
          <w:numId w:val="21"/>
        </w:numPr>
        <w:rPr>
          <w:rFonts w:ascii="Calibri" w:hAnsi="Calibri" w:cs="Calibri"/>
        </w:rPr>
      </w:pPr>
      <w:r w:rsidRPr="009437BA">
        <w:rPr>
          <w:rFonts w:ascii="Calibri" w:hAnsi="Calibri" w:cs="Calibri"/>
        </w:rPr>
        <w:t>National minimum standards for psychosocial transition support.</w:t>
      </w:r>
    </w:p>
    <w:p w:rsidR="006844A0" w:rsidRPr="009437BA" w:rsidP="0085374F">
      <w:pPr>
        <w:numPr>
          <w:ilvl w:val="0"/>
          <w:numId w:val="21"/>
        </w:numPr>
        <w:rPr>
          <w:rFonts w:ascii="Calibri" w:hAnsi="Calibri" w:cs="Calibri"/>
        </w:rPr>
      </w:pPr>
      <w:r w:rsidRPr="009437BA">
        <w:rPr>
          <w:rFonts w:ascii="Calibri" w:hAnsi="Calibri" w:cs="Calibri"/>
        </w:rPr>
        <w:t>Consistent access to specialist CF social work across paediatric and adult services.</w:t>
      </w:r>
    </w:p>
    <w:p w:rsidR="006844A0" w:rsidRPr="009437BA" w:rsidP="0085374F">
      <w:pPr>
        <w:numPr>
          <w:ilvl w:val="0"/>
          <w:numId w:val="21"/>
        </w:numPr>
        <w:rPr>
          <w:rFonts w:ascii="Calibri" w:hAnsi="Calibri" w:cs="Calibri"/>
        </w:rPr>
      </w:pPr>
      <w:r w:rsidRPr="009437BA">
        <w:rPr>
          <w:rFonts w:ascii="Calibri" w:hAnsi="Calibri" w:cs="Calibri"/>
        </w:rPr>
        <w:t>Standardised transition planning processes.</w:t>
      </w:r>
    </w:p>
    <w:p w:rsidR="006844A0" w:rsidRPr="009437BA" w:rsidP="0085374F">
      <w:pPr>
        <w:numPr>
          <w:ilvl w:val="0"/>
          <w:numId w:val="21"/>
        </w:numPr>
        <w:rPr>
          <w:rFonts w:ascii="Calibri" w:hAnsi="Calibri" w:cs="Calibri"/>
        </w:rPr>
      </w:pPr>
      <w:r w:rsidRPr="009437BA">
        <w:rPr>
          <w:rFonts w:ascii="Calibri" w:hAnsi="Calibri" w:cs="Calibri"/>
        </w:rPr>
        <w:t>Better identification of complex transitions.</w:t>
      </w:r>
    </w:p>
    <w:p w:rsidR="006844A0" w:rsidRPr="009437BA" w:rsidP="0085374F">
      <w:pPr>
        <w:numPr>
          <w:ilvl w:val="0"/>
          <w:numId w:val="21"/>
        </w:numPr>
        <w:rPr>
          <w:rFonts w:ascii="Calibri" w:hAnsi="Calibri" w:cs="Calibri"/>
        </w:rPr>
      </w:pPr>
      <w:r w:rsidRPr="009437BA">
        <w:rPr>
          <w:rFonts w:ascii="Calibri" w:hAnsi="Calibri" w:cs="Calibri"/>
        </w:rPr>
        <w:t>Improved auditing of psychosocial and transition outcomes.</w:t>
      </w:r>
    </w:p>
    <w:p w:rsidR="006844A0" w:rsidRPr="009437BA" w:rsidP="0085374F">
      <w:pPr>
        <w:numPr>
          <w:ilvl w:val="0"/>
          <w:numId w:val="21"/>
        </w:numPr>
        <w:rPr>
          <w:rFonts w:ascii="Calibri" w:hAnsi="Calibri" w:cs="Calibri"/>
        </w:rPr>
      </w:pPr>
      <w:r w:rsidRPr="009437BA">
        <w:rPr>
          <w:rFonts w:ascii="Calibri" w:hAnsi="Calibri" w:cs="Calibri"/>
        </w:rPr>
        <w:t>Stronger integration between NHS, local authority and third sector services.</w:t>
      </w:r>
    </w:p>
    <w:p w:rsidR="006844A0" w:rsidRPr="009437BA" w:rsidP="0085374F">
      <w:pPr>
        <w:rPr>
          <w:rFonts w:ascii="Calibri" w:hAnsi="Calibri" w:cs="Calibri"/>
        </w:rPr>
      </w:pPr>
      <w:r w:rsidRPr="009437BA">
        <w:rPr>
          <w:rFonts w:ascii="Calibri" w:hAnsi="Calibri" w:cs="Calibri"/>
        </w:rPr>
        <w:t>Equity should include not only equitable access to healthcare, but also equitable access to:</w:t>
      </w:r>
    </w:p>
    <w:p w:rsidR="006844A0" w:rsidRPr="009437BA" w:rsidP="0085374F">
      <w:pPr>
        <w:numPr>
          <w:ilvl w:val="0"/>
          <w:numId w:val="22"/>
        </w:numPr>
        <w:rPr>
          <w:rFonts w:ascii="Calibri" w:hAnsi="Calibri" w:cs="Calibri"/>
        </w:rPr>
      </w:pPr>
      <w:r w:rsidRPr="009437BA">
        <w:rPr>
          <w:rFonts w:ascii="Calibri" w:hAnsi="Calibri" w:cs="Calibri"/>
        </w:rPr>
        <w:t>welfare advice,</w:t>
      </w:r>
    </w:p>
    <w:p w:rsidR="006844A0" w:rsidRPr="009437BA" w:rsidP="0085374F">
      <w:pPr>
        <w:numPr>
          <w:ilvl w:val="0"/>
          <w:numId w:val="22"/>
        </w:numPr>
        <w:rPr>
          <w:rFonts w:ascii="Calibri" w:hAnsi="Calibri" w:cs="Calibri"/>
        </w:rPr>
      </w:pPr>
      <w:r w:rsidRPr="009437BA">
        <w:rPr>
          <w:rFonts w:ascii="Calibri" w:hAnsi="Calibri" w:cs="Calibri"/>
        </w:rPr>
        <w:t>safeguarding support,</w:t>
      </w:r>
    </w:p>
    <w:p w:rsidR="006844A0" w:rsidRPr="009437BA" w:rsidP="0085374F">
      <w:pPr>
        <w:numPr>
          <w:ilvl w:val="0"/>
          <w:numId w:val="22"/>
        </w:numPr>
        <w:rPr>
          <w:rFonts w:ascii="Calibri" w:hAnsi="Calibri" w:cs="Calibri"/>
        </w:rPr>
      </w:pPr>
      <w:r w:rsidRPr="009437BA">
        <w:rPr>
          <w:rFonts w:ascii="Calibri" w:hAnsi="Calibri" w:cs="Calibri"/>
        </w:rPr>
        <w:t>education and employment opportunities,</w:t>
      </w:r>
    </w:p>
    <w:p w:rsidR="006844A0" w:rsidRPr="009437BA" w:rsidP="0085374F">
      <w:pPr>
        <w:numPr>
          <w:ilvl w:val="0"/>
          <w:numId w:val="22"/>
        </w:numPr>
        <w:rPr>
          <w:rFonts w:ascii="Calibri" w:hAnsi="Calibri" w:cs="Calibri"/>
        </w:rPr>
      </w:pPr>
      <w:r w:rsidRPr="009437BA">
        <w:rPr>
          <w:rFonts w:ascii="Calibri" w:hAnsi="Calibri" w:cs="Calibri"/>
        </w:rPr>
        <w:t>emotional wellbeing support,</w:t>
      </w:r>
    </w:p>
    <w:p w:rsidR="006844A0" w:rsidRPr="009437BA" w:rsidP="0085374F">
      <w:pPr>
        <w:numPr>
          <w:ilvl w:val="0"/>
          <w:numId w:val="22"/>
        </w:numPr>
        <w:rPr>
          <w:rFonts w:ascii="Calibri" w:hAnsi="Calibri" w:cs="Calibri"/>
        </w:rPr>
      </w:pPr>
      <w:r w:rsidRPr="009437BA">
        <w:rPr>
          <w:rFonts w:ascii="Calibri" w:hAnsi="Calibri" w:cs="Calibri"/>
        </w:rPr>
        <w:t>and preparation for adulthood.</w:t>
      </w:r>
    </w:p>
    <w:p w:rsidR="006844A0" w:rsidRPr="009437BA" w:rsidP="0085374F">
      <w:pPr>
        <w:rPr>
          <w:rFonts w:ascii="Calibri" w:hAnsi="Calibri" w:cs="Calibri"/>
        </w:rPr>
      </w:pPr>
      <w:r w:rsidRPr="009437BA">
        <w:rPr>
          <w:rFonts w:ascii="Calibri" w:hAnsi="Calibri" w:cs="Calibri"/>
          <w:b/>
          <w:bCs/>
        </w:rPr>
        <w:t>Conclusion</w:t>
      </w:r>
    </w:p>
    <w:p w:rsidR="006844A0" w:rsidRPr="009437BA" w:rsidP="0085374F">
      <w:pPr>
        <w:rPr>
          <w:rFonts w:ascii="Calibri" w:hAnsi="Calibri" w:cs="Calibri"/>
        </w:rPr>
      </w:pPr>
      <w:r w:rsidRPr="009437BA">
        <w:rPr>
          <w:rFonts w:ascii="Calibri" w:hAnsi="Calibri" w:cs="Calibri"/>
        </w:rPr>
        <w:t>The 2024 CF Trust Standards of Care provide an important framework for person-centred and lifespan-focused care. However, there remains significant inconsistency in how transition is operationalised across services nationally.</w:t>
      </w:r>
    </w:p>
    <w:p w:rsidR="006844A0" w:rsidRPr="009437BA" w:rsidP="0085374F">
      <w:pPr>
        <w:rPr>
          <w:rFonts w:ascii="Calibri" w:hAnsi="Calibri" w:cs="Calibri"/>
        </w:rPr>
      </w:pPr>
      <w:r w:rsidRPr="009437BA">
        <w:rPr>
          <w:rFonts w:ascii="Calibri" w:hAnsi="Calibri" w:cs="Calibri"/>
        </w:rPr>
        <w:t>Transition from paediatric to adult CF services should be recognised as:</w:t>
      </w:r>
    </w:p>
    <w:p w:rsidR="006844A0" w:rsidRPr="009437BA" w:rsidP="0085374F">
      <w:pPr>
        <w:numPr>
          <w:ilvl w:val="0"/>
          <w:numId w:val="23"/>
        </w:numPr>
        <w:rPr>
          <w:rFonts w:ascii="Calibri" w:hAnsi="Calibri" w:cs="Calibri"/>
        </w:rPr>
      </w:pPr>
      <w:r w:rsidRPr="009437BA">
        <w:rPr>
          <w:rFonts w:ascii="Calibri" w:hAnsi="Calibri" w:cs="Calibri"/>
        </w:rPr>
        <w:t>developmental,</w:t>
      </w:r>
    </w:p>
    <w:p w:rsidR="006844A0" w:rsidRPr="009437BA" w:rsidP="0085374F">
      <w:pPr>
        <w:numPr>
          <w:ilvl w:val="0"/>
          <w:numId w:val="23"/>
        </w:numPr>
        <w:rPr>
          <w:rFonts w:ascii="Calibri" w:hAnsi="Calibri" w:cs="Calibri"/>
        </w:rPr>
      </w:pPr>
      <w:r w:rsidRPr="009437BA">
        <w:rPr>
          <w:rFonts w:ascii="Calibri" w:hAnsi="Calibri" w:cs="Calibri"/>
        </w:rPr>
        <w:t>psychosocial,</w:t>
      </w:r>
    </w:p>
    <w:p w:rsidR="006844A0" w:rsidRPr="009437BA" w:rsidP="0085374F">
      <w:pPr>
        <w:numPr>
          <w:ilvl w:val="0"/>
          <w:numId w:val="23"/>
        </w:numPr>
        <w:rPr>
          <w:rFonts w:ascii="Calibri" w:hAnsi="Calibri" w:cs="Calibri"/>
        </w:rPr>
      </w:pPr>
      <w:r w:rsidRPr="009437BA">
        <w:rPr>
          <w:rFonts w:ascii="Calibri" w:hAnsi="Calibri" w:cs="Calibri"/>
        </w:rPr>
        <w:t>relational,</w:t>
      </w:r>
    </w:p>
    <w:p w:rsidR="006844A0" w:rsidRPr="009437BA" w:rsidP="0085374F">
      <w:pPr>
        <w:numPr>
          <w:ilvl w:val="0"/>
          <w:numId w:val="23"/>
        </w:numPr>
        <w:rPr>
          <w:rFonts w:ascii="Calibri" w:hAnsi="Calibri" w:cs="Calibri"/>
        </w:rPr>
      </w:pPr>
      <w:r w:rsidRPr="009437BA">
        <w:rPr>
          <w:rFonts w:ascii="Calibri" w:hAnsi="Calibri" w:cs="Calibri"/>
        </w:rPr>
        <w:t>and safeguarding-focused,</w:t>
      </w:r>
      <w:r w:rsidRPr="009437BA">
        <w:rPr>
          <w:rFonts w:ascii="Calibri" w:hAnsi="Calibri" w:cs="Calibri"/>
        </w:rPr>
        <w:br/>
        <w:t>rather than solely a medical transfer process.</w:t>
      </w:r>
    </w:p>
    <w:p w:rsidR="006844A0" w:rsidRPr="009437BA" w:rsidP="0085374F">
      <w:pPr>
        <w:rPr>
          <w:rFonts w:ascii="Calibri" w:hAnsi="Calibri" w:cs="Calibri"/>
        </w:rPr>
      </w:pPr>
      <w:r w:rsidRPr="009437BA">
        <w:rPr>
          <w:rFonts w:ascii="Calibri" w:hAnsi="Calibri" w:cs="Calibri"/>
        </w:rPr>
        <w:t>Effective transition requires:</w:t>
      </w:r>
    </w:p>
    <w:p w:rsidR="006844A0" w:rsidRPr="009437BA" w:rsidP="0085374F">
      <w:pPr>
        <w:numPr>
          <w:ilvl w:val="0"/>
          <w:numId w:val="24"/>
        </w:numPr>
        <w:rPr>
          <w:rFonts w:ascii="Calibri" w:hAnsi="Calibri" w:cs="Calibri"/>
        </w:rPr>
      </w:pPr>
      <w:r w:rsidRPr="009437BA">
        <w:rPr>
          <w:rFonts w:ascii="Calibri" w:hAnsi="Calibri" w:cs="Calibri"/>
        </w:rPr>
        <w:t>coordinated MDT working,</w:t>
      </w:r>
    </w:p>
    <w:p w:rsidR="006844A0" w:rsidRPr="009437BA" w:rsidP="0085374F">
      <w:pPr>
        <w:numPr>
          <w:ilvl w:val="0"/>
          <w:numId w:val="24"/>
        </w:numPr>
        <w:rPr>
          <w:rFonts w:ascii="Calibri" w:hAnsi="Calibri" w:cs="Calibri"/>
        </w:rPr>
      </w:pPr>
      <w:r w:rsidRPr="009437BA">
        <w:rPr>
          <w:rFonts w:ascii="Calibri" w:hAnsi="Calibri" w:cs="Calibri"/>
        </w:rPr>
        <w:t>specialist psychosocial expertise,</w:t>
      </w:r>
    </w:p>
    <w:p w:rsidR="006844A0" w:rsidRPr="009437BA" w:rsidP="0085374F">
      <w:pPr>
        <w:numPr>
          <w:ilvl w:val="0"/>
          <w:numId w:val="24"/>
        </w:numPr>
        <w:rPr>
          <w:rFonts w:ascii="Calibri" w:hAnsi="Calibri" w:cs="Calibri"/>
        </w:rPr>
      </w:pPr>
      <w:r w:rsidRPr="009437BA">
        <w:rPr>
          <w:rFonts w:ascii="Calibri" w:hAnsi="Calibri" w:cs="Calibri"/>
        </w:rPr>
        <w:t>continuity of support,</w:t>
      </w:r>
    </w:p>
    <w:p w:rsidR="006844A0" w:rsidRPr="009437BA" w:rsidP="0085374F">
      <w:pPr>
        <w:numPr>
          <w:ilvl w:val="0"/>
          <w:numId w:val="24"/>
        </w:numPr>
        <w:rPr>
          <w:rFonts w:ascii="Calibri" w:hAnsi="Calibri" w:cs="Calibri"/>
        </w:rPr>
      </w:pPr>
      <w:r w:rsidRPr="009437BA">
        <w:rPr>
          <w:rFonts w:ascii="Calibri" w:hAnsi="Calibri" w:cs="Calibri"/>
        </w:rPr>
        <w:t>meaningful involvement of young people and carers,</w:t>
      </w:r>
    </w:p>
    <w:p w:rsidR="006844A0" w:rsidRPr="009437BA" w:rsidP="0085374F">
      <w:pPr>
        <w:numPr>
          <w:ilvl w:val="0"/>
          <w:numId w:val="24"/>
        </w:numPr>
        <w:rPr>
          <w:rFonts w:ascii="Calibri" w:hAnsi="Calibri" w:cs="Calibri"/>
        </w:rPr>
      </w:pPr>
      <w:r w:rsidRPr="009437BA">
        <w:rPr>
          <w:rFonts w:ascii="Calibri" w:hAnsi="Calibri" w:cs="Calibri"/>
        </w:rPr>
        <w:t>preparation for adulthood,</w:t>
      </w:r>
    </w:p>
    <w:p w:rsidR="006844A0" w:rsidRPr="009437BA" w:rsidP="0085374F">
      <w:pPr>
        <w:numPr>
          <w:ilvl w:val="0"/>
          <w:numId w:val="24"/>
        </w:numPr>
        <w:rPr>
          <w:rFonts w:ascii="Calibri" w:hAnsi="Calibri" w:cs="Calibri"/>
        </w:rPr>
      </w:pPr>
      <w:r w:rsidRPr="009437BA">
        <w:rPr>
          <w:rFonts w:ascii="Calibri" w:hAnsi="Calibri" w:cs="Calibri"/>
        </w:rPr>
        <w:t>and equitable access to specialist services regardless of geography.</w:t>
      </w:r>
    </w:p>
    <w:p w:rsidR="006844A0" w:rsidRPr="009437BA" w:rsidP="0085374F">
      <w:pPr>
        <w:rPr>
          <w:rFonts w:ascii="Calibri" w:hAnsi="Calibri" w:cs="Calibri"/>
        </w:rPr>
      </w:pPr>
      <w:r w:rsidRPr="009437BA">
        <w:rPr>
          <w:rFonts w:ascii="Calibri" w:hAnsi="Calibri" w:cs="Calibri"/>
        </w:rPr>
        <w:t>Greater national consistency, workforce investment and accountability mechanisms are required to ensure all young people with CF experience safe, developmentally appropriate and equitable transitions into adulthood.</w:t>
      </w:r>
    </w:p>
    <w:p w:rsidR="009437BA" w:rsidP="0085374F">
      <w:pPr>
        <w:rPr>
          <w:rFonts w:ascii="Calibri" w:hAnsi="Calibri" w:cs="Calibri"/>
        </w:rPr>
      </w:pPr>
    </w:p>
    <w:p w:rsidR="006844A0" w:rsidRPr="009437BA" w:rsidP="0085374F">
      <w:pPr>
        <w:rPr>
          <w:rFonts w:ascii="Calibri" w:hAnsi="Calibri" w:cs="Calibri"/>
          <w:i/>
          <w:iCs/>
        </w:rPr>
      </w:pPr>
      <w:r w:rsidRPr="009437BA">
        <w:rPr>
          <w:rFonts w:ascii="Calibri" w:hAnsi="Calibri" w:cs="Calibri"/>
          <w:i/>
          <w:iCs/>
        </w:rPr>
        <w:t>June 2026</w:t>
      </w:r>
      <w:r w:rsidRPr="009437BA">
        <w:rPr>
          <w:rFonts w:ascii="Calibri" w:hAnsi="Calibri" w:cs="Calibri"/>
          <w:i/>
          <w:iCs/>
        </w:rPr>
        <w:br/>
      </w:r>
    </w:p>
    <w:p w:rsidR="006844A0" w:rsidRPr="009437BA">
      <w:pPr>
        <w:rPr>
          <w:rFonts w:ascii="Calibri" w:hAnsi="Calibri" w:cs="Calibri"/>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C0112D"/>
    <w:multiLevelType w:val="multilevel"/>
    <w:tmpl w:val="48B25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EC1F54"/>
    <w:multiLevelType w:val="multilevel"/>
    <w:tmpl w:val="23143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AA34F1A"/>
    <w:multiLevelType w:val="multilevel"/>
    <w:tmpl w:val="9E48B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380430"/>
    <w:multiLevelType w:val="multilevel"/>
    <w:tmpl w:val="D0281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C7A6333"/>
    <w:multiLevelType w:val="multilevel"/>
    <w:tmpl w:val="D6121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CEB4B30"/>
    <w:multiLevelType w:val="multilevel"/>
    <w:tmpl w:val="8B388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10926E7"/>
    <w:multiLevelType w:val="multilevel"/>
    <w:tmpl w:val="68BEB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D2B25AC"/>
    <w:multiLevelType w:val="multilevel"/>
    <w:tmpl w:val="D0D88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D5A1E45"/>
    <w:multiLevelType w:val="multilevel"/>
    <w:tmpl w:val="E90CF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FEE0B52"/>
    <w:multiLevelType w:val="multilevel"/>
    <w:tmpl w:val="0FA0D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158329C"/>
    <w:multiLevelType w:val="multilevel"/>
    <w:tmpl w:val="8A126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52A4241"/>
    <w:multiLevelType w:val="multilevel"/>
    <w:tmpl w:val="F6162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6F22E6A"/>
    <w:multiLevelType w:val="multilevel"/>
    <w:tmpl w:val="93FA5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5521156"/>
    <w:multiLevelType w:val="multilevel"/>
    <w:tmpl w:val="AADA1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5700E0B"/>
    <w:multiLevelType w:val="multilevel"/>
    <w:tmpl w:val="BC9A1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A5903B4"/>
    <w:multiLevelType w:val="multilevel"/>
    <w:tmpl w:val="8ACE7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A5F6CBC"/>
    <w:multiLevelType w:val="multilevel"/>
    <w:tmpl w:val="5944F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83353F1"/>
    <w:multiLevelType w:val="multilevel"/>
    <w:tmpl w:val="282C9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03C16DF"/>
    <w:multiLevelType w:val="multilevel"/>
    <w:tmpl w:val="1B609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9F9456C"/>
    <w:multiLevelType w:val="multilevel"/>
    <w:tmpl w:val="1D0CA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6DF34A4C"/>
    <w:multiLevelType w:val="multilevel"/>
    <w:tmpl w:val="FB0CB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19F2CEA"/>
    <w:multiLevelType w:val="multilevel"/>
    <w:tmpl w:val="73F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3AB45BF"/>
    <w:multiLevelType w:val="multilevel"/>
    <w:tmpl w:val="0C321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78907B26"/>
    <w:multiLevelType w:val="multilevel"/>
    <w:tmpl w:val="7C66D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10"/>
  </w:num>
  <w:num w:numId="4">
    <w:abstractNumId w:val="15"/>
  </w:num>
  <w:num w:numId="5">
    <w:abstractNumId w:val="16"/>
  </w:num>
  <w:num w:numId="6">
    <w:abstractNumId w:val="9"/>
  </w:num>
  <w:num w:numId="7">
    <w:abstractNumId w:val="1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1"/>
  </w:num>
  <w:num w:numId="11">
    <w:abstractNumId w:val="0"/>
  </w:num>
  <w:num w:numId="12">
    <w:abstractNumId w:val="8"/>
  </w:num>
  <w:num w:numId="13">
    <w:abstractNumId w:val="13"/>
  </w:num>
  <w:num w:numId="14">
    <w:abstractNumId w:val="20"/>
  </w:num>
  <w:num w:numId="15">
    <w:abstractNumId w:val="2"/>
  </w:num>
  <w:num w:numId="16">
    <w:abstractNumId w:val="22"/>
  </w:num>
  <w:num w:numId="17">
    <w:abstractNumId w:val="4"/>
  </w:num>
  <w:num w:numId="18">
    <w:abstractNumId w:val="12"/>
  </w:num>
  <w:num w:numId="19">
    <w:abstractNumId w:val="1"/>
  </w:num>
  <w:num w:numId="20">
    <w:abstractNumId w:val="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53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7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7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7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7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7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7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7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7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7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7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7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7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7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7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7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74F"/>
    <w:rPr>
      <w:rFonts w:eastAsiaTheme="majorEastAsia" w:cstheme="majorBidi"/>
      <w:color w:val="272727" w:themeColor="text1" w:themeTint="D8"/>
    </w:rPr>
  </w:style>
  <w:style w:type="paragraph" w:styleId="Title">
    <w:name w:val="Title"/>
    <w:basedOn w:val="Normal"/>
    <w:next w:val="Normal"/>
    <w:link w:val="TitleChar"/>
    <w:uiPriority w:val="10"/>
    <w:qFormat/>
    <w:rsid w:val="00853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7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74F"/>
    <w:pPr>
      <w:spacing w:before="160"/>
      <w:jc w:val="center"/>
    </w:pPr>
    <w:rPr>
      <w:i/>
      <w:iCs/>
      <w:color w:val="404040" w:themeColor="text1" w:themeTint="BF"/>
    </w:rPr>
  </w:style>
  <w:style w:type="character" w:customStyle="1" w:styleId="QuoteChar">
    <w:name w:val="Quote Char"/>
    <w:basedOn w:val="DefaultParagraphFont"/>
    <w:link w:val="Quote"/>
    <w:uiPriority w:val="29"/>
    <w:rsid w:val="0085374F"/>
    <w:rPr>
      <w:i/>
      <w:iCs/>
      <w:color w:val="404040" w:themeColor="text1" w:themeTint="BF"/>
    </w:rPr>
  </w:style>
  <w:style w:type="paragraph" w:styleId="ListParagraph">
    <w:name w:val="List Paragraph"/>
    <w:basedOn w:val="Normal"/>
    <w:uiPriority w:val="34"/>
    <w:qFormat/>
    <w:rsid w:val="0085374F"/>
    <w:pPr>
      <w:ind w:left="720"/>
      <w:contextualSpacing/>
    </w:pPr>
  </w:style>
  <w:style w:type="character" w:styleId="IntenseEmphasis">
    <w:name w:val="Intense Emphasis"/>
    <w:basedOn w:val="DefaultParagraphFont"/>
    <w:uiPriority w:val="21"/>
    <w:qFormat/>
    <w:rsid w:val="0085374F"/>
    <w:rPr>
      <w:i/>
      <w:iCs/>
      <w:color w:val="0F4761" w:themeColor="accent1" w:themeShade="BF"/>
    </w:rPr>
  </w:style>
  <w:style w:type="paragraph" w:styleId="IntenseQuote">
    <w:name w:val="Intense Quote"/>
    <w:basedOn w:val="Normal"/>
    <w:next w:val="Normal"/>
    <w:link w:val="IntenseQuoteChar"/>
    <w:uiPriority w:val="30"/>
    <w:qFormat/>
    <w:rsid w:val="00853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74F"/>
    <w:rPr>
      <w:i/>
      <w:iCs/>
      <w:color w:val="0F4761" w:themeColor="accent1" w:themeShade="BF"/>
    </w:rPr>
  </w:style>
  <w:style w:type="character" w:styleId="IntenseReference">
    <w:name w:val="Intense Reference"/>
    <w:basedOn w:val="DefaultParagraphFont"/>
    <w:uiPriority w:val="32"/>
    <w:qFormat/>
    <w:rsid w:val="0085374F"/>
    <w:rPr>
      <w:b/>
      <w:bCs/>
      <w:smallCaps/>
      <w:color w:val="0F4761" w:themeColor="accent1" w:themeShade="BF"/>
      <w:spacing w:val="5"/>
    </w:rPr>
  </w:style>
  <w:style w:type="character" w:styleId="Hyperlink">
    <w:name w:val="Hyperlink"/>
    <w:basedOn w:val="DefaultParagraphFont"/>
    <w:uiPriority w:val="99"/>
    <w:unhideWhenUsed/>
    <w:rsid w:val="00D211AD"/>
    <w:rPr>
      <w:color w:val="467886" w:themeColor="hyperlink"/>
      <w:u w:val="single"/>
    </w:rPr>
  </w:style>
  <w:style w:type="character" w:customStyle="1" w:styleId="UnresolvedMention1">
    <w:name w:val="Unresolved Mention1"/>
    <w:basedOn w:val="DefaultParagraphFont"/>
    <w:uiPriority w:val="99"/>
    <w:semiHidden/>
    <w:unhideWhenUsed/>
    <w:rsid w:val="00D211AD"/>
    <w:rPr>
      <w:color w:val="605E5C"/>
      <w:shd w:val="clear" w:color="auto" w:fill="E1DFDD"/>
    </w:rPr>
  </w:style>
  <w:style w:type="paragraph" w:styleId="Header">
    <w:name w:val="header"/>
    <w:basedOn w:val="Normal"/>
    <w:link w:val="HeaderChar"/>
    <w:uiPriority w:val="99"/>
    <w:unhideWhenUsed/>
    <w:rsid w:val="009437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7BA"/>
  </w:style>
  <w:style w:type="paragraph" w:styleId="Footer">
    <w:name w:val="footer"/>
    <w:basedOn w:val="Normal"/>
    <w:link w:val="FooterChar"/>
    <w:uiPriority w:val="99"/>
    <w:unhideWhenUsed/>
    <w:rsid w:val="009437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TRN0071</dc:title>
  <cp:revision>0</cp:revision>
</cp:coreProperties>
</file>