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011B" w:rsidRPr="00560C4C" w:rsidP="0023011B">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540FF">
        <w:rPr>
          <w:rFonts w:ascii="Calibri" w:hAnsi="Calibri" w:cs="Calibri"/>
          <w:sz w:val="28"/>
          <w:szCs w:val="28"/>
        </w:rPr>
        <w:t xml:space="preserve"> </w:t>
      </w:r>
      <w:r w:rsidRPr="0023011B">
        <w:rPr>
          <w:rFonts w:ascii="Calibri" w:hAnsi="Calibri" w:cs="Calibri"/>
          <w:sz w:val="28"/>
          <w:szCs w:val="28"/>
        </w:rPr>
        <w:t>SOLT &amp; UK Theatre</w:t>
      </w:r>
    </w:p>
    <w:p w:rsidR="004B6495" w:rsidRPr="00046B7A" w:rsidP="004768B7">
      <w:pPr>
        <w:rPr>
          <w:rFonts w:ascii="Arial" w:hAnsi="Arial" w:cs="Arial"/>
          <w:b/>
          <w:bCs/>
        </w:rPr>
      </w:pPr>
      <w:r w:rsidRPr="00046B7A">
        <w:rPr>
          <w:rFonts w:ascii="Arial" w:hAnsi="Arial" w:cs="Arial"/>
          <w:b/>
          <w:bCs/>
        </w:rPr>
        <w:t>Introduction</w:t>
      </w:r>
    </w:p>
    <w:p w:rsidR="00596216" w:rsidP="004B6495">
      <w:pPr>
        <w:rPr>
          <w:rFonts w:ascii="Arial" w:hAnsi="Arial" w:cs="Arial"/>
        </w:rPr>
      </w:pPr>
      <w:r w:rsidRPr="29D18F44">
        <w:rPr>
          <w:rFonts w:ascii="Arial" w:hAnsi="Arial" w:cs="Arial"/>
        </w:rPr>
        <w:t xml:space="preserve">SOLT &amp; UK Theatre welcome the Culture, Media and Sport Committee’s Tourism inquiry which is an opportunity to highlight measures that the UK Government can take to unleash the full potential of the theatre industry. </w:t>
      </w:r>
      <w:r w:rsidRPr="29D18F44" w:rsidR="004B6495">
        <w:rPr>
          <w:rFonts w:ascii="Arial" w:hAnsi="Arial" w:cs="Arial"/>
        </w:rPr>
        <w:t xml:space="preserve">UK theatre is a globally competitive asset at the heart of the UK’s tourism offer, driving high-value international visitors and strengthening the UK’s cultural soft power. Theatre is a key component of the creative industries; one of eight sectors identified as the UK’s fastest growing in the Industrial Strategy. </w:t>
      </w:r>
      <w:r w:rsidRPr="29D18F44" w:rsidR="00455420">
        <w:rPr>
          <w:rFonts w:ascii="Arial" w:hAnsi="Arial" w:cs="Arial"/>
        </w:rPr>
        <w:t xml:space="preserve">In 2025 SOLT &amp; UK Theatre venues hosted more than 37 million attendances. </w:t>
      </w:r>
    </w:p>
    <w:p w:rsidR="003253A9" w:rsidP="004B6495">
      <w:pPr>
        <w:rPr>
          <w:rFonts w:ascii="Arial" w:hAnsi="Arial" w:cs="Arial"/>
        </w:rPr>
      </w:pPr>
      <w:r w:rsidRPr="003253A9">
        <w:rPr>
          <w:rFonts w:ascii="Arial" w:hAnsi="Arial" w:cs="Arial"/>
        </w:rPr>
        <w:t>The West End attracts more than two million more people each year than the entire Premier League, and nearly three million more than Broadway. In a market saturated with digital choice, audiences continue to opt for the shared, in-person experience</w:t>
      </w:r>
      <w:r w:rsidR="00A832C6">
        <w:rPr>
          <w:rFonts w:ascii="Arial" w:hAnsi="Arial" w:cs="Arial"/>
        </w:rPr>
        <w:t>.</w:t>
      </w:r>
    </w:p>
    <w:p w:rsidR="006A2B26" w:rsidP="004B6495">
      <w:pPr>
        <w:rPr>
          <w:rFonts w:ascii="Arial" w:hAnsi="Arial" w:cs="Arial"/>
        </w:rPr>
      </w:pPr>
      <w:r w:rsidRPr="004B6495">
        <w:rPr>
          <w:rFonts w:ascii="Arial" w:hAnsi="Arial" w:cs="Arial"/>
        </w:rPr>
        <w:t>The economic benefit that the theatre industry brings reaches far and wide beyond our members</w:t>
      </w:r>
      <w:r w:rsidR="0075137B">
        <w:rPr>
          <w:rFonts w:ascii="Arial" w:hAnsi="Arial" w:cs="Arial"/>
        </w:rPr>
        <w:t>’</w:t>
      </w:r>
      <w:r w:rsidRPr="004B6495">
        <w:rPr>
          <w:rFonts w:ascii="Arial" w:hAnsi="Arial" w:cs="Arial"/>
        </w:rPr>
        <w:t xml:space="preserve"> venues. For every £1 spent on a theatre ticket, another £1.40 is spent in the local economy, contributing to our hospitality, retail and transport industries. </w:t>
      </w:r>
    </w:p>
    <w:p w:rsidR="004B6495" w:rsidP="004B6495">
      <w:pPr>
        <w:rPr>
          <w:rFonts w:ascii="Arial" w:hAnsi="Arial" w:cs="Arial"/>
        </w:rPr>
      </w:pPr>
      <w:r>
        <w:rPr>
          <w:rFonts w:ascii="Arial" w:hAnsi="Arial" w:cs="Arial"/>
        </w:rPr>
        <w:t>But</w:t>
      </w:r>
      <w:r w:rsidRPr="004B6495">
        <w:rPr>
          <w:rFonts w:ascii="Arial" w:hAnsi="Arial" w:cs="Arial"/>
        </w:rPr>
        <w:t xml:space="preserve"> the costs of producing and touring theatre are rising across the board. For example, in 2021, the RSC and Playful Productions brought </w:t>
      </w:r>
      <w:r w:rsidRPr="004B6495">
        <w:rPr>
          <w:rFonts w:ascii="Arial" w:hAnsi="Arial" w:cs="Arial"/>
          <w:i/>
          <w:iCs/>
        </w:rPr>
        <w:t>The Mirror and the Light</w:t>
      </w:r>
      <w:r w:rsidRPr="004B6495">
        <w:rPr>
          <w:rFonts w:ascii="Arial" w:hAnsi="Arial" w:cs="Arial"/>
        </w:rPr>
        <w:t xml:space="preserve"> to the West End</w:t>
      </w:r>
      <w:r w:rsidR="005E62DB">
        <w:rPr>
          <w:rFonts w:ascii="Arial" w:hAnsi="Arial" w:cs="Arial"/>
        </w:rPr>
        <w:t xml:space="preserve">, </w:t>
      </w:r>
      <w:r w:rsidRPr="004B6495">
        <w:rPr>
          <w:rFonts w:ascii="Arial" w:hAnsi="Arial" w:cs="Arial"/>
        </w:rPr>
        <w:t>featur</w:t>
      </w:r>
      <w:r w:rsidR="005E62DB">
        <w:rPr>
          <w:rFonts w:ascii="Arial" w:hAnsi="Arial" w:cs="Arial"/>
        </w:rPr>
        <w:t xml:space="preserve">ing </w:t>
      </w:r>
      <w:r w:rsidRPr="004B6495">
        <w:rPr>
          <w:rFonts w:ascii="Arial" w:hAnsi="Arial" w:cs="Arial"/>
        </w:rPr>
        <w:t>24 actors, full period costume</w:t>
      </w:r>
      <w:r w:rsidR="00BF5F91">
        <w:rPr>
          <w:rFonts w:ascii="Arial" w:hAnsi="Arial" w:cs="Arial"/>
        </w:rPr>
        <w:t xml:space="preserve"> and</w:t>
      </w:r>
      <w:r w:rsidR="00384EBF">
        <w:rPr>
          <w:rFonts w:ascii="Arial" w:hAnsi="Arial" w:cs="Arial"/>
        </w:rPr>
        <w:t xml:space="preserve"> a</w:t>
      </w:r>
      <w:r w:rsidRPr="004B6495">
        <w:rPr>
          <w:rFonts w:ascii="Arial" w:hAnsi="Arial" w:cs="Arial"/>
        </w:rPr>
        <w:t xml:space="preserve"> large technical team. In 2025, the same producers mounted </w:t>
      </w:r>
      <w:r w:rsidRPr="004B6495">
        <w:rPr>
          <w:rFonts w:ascii="Arial" w:hAnsi="Arial" w:cs="Arial"/>
          <w:i/>
          <w:iCs/>
        </w:rPr>
        <w:t>Born with Teeth</w:t>
      </w:r>
      <w:r w:rsidR="00BF5F91">
        <w:rPr>
          <w:rFonts w:ascii="Arial" w:hAnsi="Arial" w:cs="Arial"/>
        </w:rPr>
        <w:t xml:space="preserve">, a </w:t>
      </w:r>
      <w:r w:rsidRPr="004B6495">
        <w:rPr>
          <w:rFonts w:ascii="Arial" w:hAnsi="Arial" w:cs="Arial"/>
        </w:rPr>
        <w:t>markedly smaller production in cast size (featuring just two actors), staging, and physical scale. Yet both productions cost roughly the same to produce and operate on a weekly basis. This structural cost</w:t>
      </w:r>
      <w:r w:rsidR="00B36DA6">
        <w:rPr>
          <w:rFonts w:ascii="Arial" w:hAnsi="Arial" w:cs="Arial"/>
        </w:rPr>
        <w:t xml:space="preserve"> inflation</w:t>
      </w:r>
      <w:r w:rsidRPr="004B6495">
        <w:rPr>
          <w:rFonts w:ascii="Arial" w:hAnsi="Arial" w:cs="Arial"/>
        </w:rPr>
        <w:t xml:space="preserve"> means that the financial floor of producing theatre has risen sharply, and with it the barrier to scale and risk. </w:t>
      </w:r>
    </w:p>
    <w:p w:rsidR="00074CB6" w:rsidP="00074CB6">
      <w:pPr>
        <w:rPr>
          <w:rFonts w:ascii="Arial" w:hAnsi="Arial" w:cs="Arial"/>
          <w:b/>
          <w:bCs/>
        </w:rPr>
      </w:pPr>
      <w:r w:rsidRPr="00BF4319">
        <w:rPr>
          <w:rFonts w:ascii="Arial" w:hAnsi="Arial" w:cs="Arial"/>
          <w:b/>
          <w:bCs/>
        </w:rPr>
        <w:t>Summary of</w:t>
      </w:r>
      <w:r w:rsidRPr="00BF4319" w:rsidR="00F104CC">
        <w:rPr>
          <w:rFonts w:ascii="Arial" w:hAnsi="Arial" w:cs="Arial"/>
          <w:b/>
          <w:bCs/>
        </w:rPr>
        <w:t xml:space="preserve"> interventions </w:t>
      </w:r>
      <w:r w:rsidR="0055552B">
        <w:rPr>
          <w:rFonts w:ascii="Arial" w:hAnsi="Arial" w:cs="Arial"/>
          <w:b/>
          <w:bCs/>
        </w:rPr>
        <w:t>to</w:t>
      </w:r>
      <w:r w:rsidRPr="00BF4319" w:rsidR="007A58E4">
        <w:rPr>
          <w:rFonts w:ascii="Arial" w:hAnsi="Arial" w:cs="Arial"/>
          <w:b/>
          <w:bCs/>
        </w:rPr>
        <w:t xml:space="preserve"> help to boost domestic and international tourism</w:t>
      </w:r>
    </w:p>
    <w:p w:rsidR="00074CB6" w:rsidP="00074CB6">
      <w:pPr>
        <w:pStyle w:val="ListParagraph"/>
        <w:numPr>
          <w:ilvl w:val="0"/>
          <w:numId w:val="15"/>
        </w:numPr>
        <w:rPr>
          <w:rFonts w:ascii="Arial" w:hAnsi="Arial" w:cs="Arial"/>
        </w:rPr>
      </w:pPr>
      <w:r w:rsidRPr="00074CB6">
        <w:rPr>
          <w:rFonts w:ascii="Arial" w:hAnsi="Arial" w:cs="Arial"/>
        </w:rPr>
        <w:t>Expand Theatre Tax Relief for Touring to include operating costs</w:t>
      </w:r>
    </w:p>
    <w:p w:rsidR="0095358C" w:rsidP="0095358C">
      <w:pPr>
        <w:pStyle w:val="ListParagraph"/>
        <w:numPr>
          <w:ilvl w:val="0"/>
          <w:numId w:val="15"/>
        </w:numPr>
        <w:rPr>
          <w:rFonts w:ascii="Arial" w:hAnsi="Arial" w:cs="Arial"/>
        </w:rPr>
      </w:pPr>
      <w:r w:rsidRPr="004D074E">
        <w:rPr>
          <w:rFonts w:ascii="Arial" w:hAnsi="Arial" w:cs="Arial"/>
        </w:rPr>
        <w:t>Ensure any future Overnight Visitor Levy works for culture</w:t>
      </w:r>
    </w:p>
    <w:p w:rsidR="004D074E" w:rsidP="004D074E">
      <w:pPr>
        <w:pStyle w:val="ListParagraph"/>
        <w:numPr>
          <w:ilvl w:val="0"/>
          <w:numId w:val="15"/>
        </w:numPr>
        <w:rPr>
          <w:rFonts w:ascii="Arial" w:hAnsi="Arial" w:cs="Arial"/>
        </w:rPr>
      </w:pPr>
      <w:r>
        <w:rPr>
          <w:rFonts w:ascii="Arial" w:hAnsi="Arial" w:cs="Arial"/>
        </w:rPr>
        <w:t>P</w:t>
      </w:r>
      <w:r w:rsidRPr="00074CB6" w:rsidR="00C63FFB">
        <w:rPr>
          <w:rFonts w:ascii="Arial" w:hAnsi="Arial" w:cs="Arial"/>
        </w:rPr>
        <w:t xml:space="preserve">osition Theatre as a key tourist attraction </w:t>
      </w:r>
      <w:r w:rsidR="004768B7">
        <w:rPr>
          <w:rFonts w:ascii="Arial" w:hAnsi="Arial" w:cs="Arial"/>
        </w:rPr>
        <w:t>via</w:t>
      </w:r>
      <w:r w:rsidRPr="00074CB6" w:rsidR="00C63FFB">
        <w:rPr>
          <w:rFonts w:ascii="Arial" w:hAnsi="Arial" w:cs="Arial"/>
        </w:rPr>
        <w:t xml:space="preserve"> Destination Management Organisations</w:t>
      </w:r>
    </w:p>
    <w:p w:rsidR="0095358C" w:rsidP="0095358C">
      <w:pPr>
        <w:pStyle w:val="ListParagraph"/>
        <w:numPr>
          <w:ilvl w:val="0"/>
          <w:numId w:val="15"/>
        </w:numPr>
        <w:rPr>
          <w:rFonts w:ascii="Arial" w:hAnsi="Arial" w:cs="Arial"/>
        </w:rPr>
      </w:pPr>
      <w:r w:rsidRPr="004D074E">
        <w:rPr>
          <w:rFonts w:ascii="Arial" w:hAnsi="Arial" w:cs="Arial"/>
        </w:rPr>
        <w:t>Build a more flexible skills system</w:t>
      </w:r>
    </w:p>
    <w:p w:rsidR="0095358C" w:rsidRPr="0095358C" w:rsidP="0095358C">
      <w:pPr>
        <w:pStyle w:val="ListParagraph"/>
        <w:numPr>
          <w:ilvl w:val="0"/>
          <w:numId w:val="15"/>
        </w:numPr>
        <w:rPr>
          <w:rFonts w:ascii="Arial" w:hAnsi="Arial" w:cs="Arial"/>
        </w:rPr>
      </w:pPr>
      <w:r w:rsidRPr="0095358C">
        <w:rPr>
          <w:rFonts w:ascii="Arial" w:hAnsi="Arial" w:cs="Arial"/>
        </w:rPr>
        <w:t>Review the impact of Tax-Free Shopping for International Visitors</w:t>
      </w:r>
    </w:p>
    <w:p w:rsidR="0095358C" w:rsidRPr="004D074E" w:rsidP="0095358C">
      <w:pPr>
        <w:pStyle w:val="ListParagraph"/>
        <w:rPr>
          <w:rFonts w:ascii="Arial" w:hAnsi="Arial" w:cs="Arial"/>
        </w:rPr>
      </w:pPr>
    </w:p>
    <w:p w:rsidR="00BF4319" w:rsidRPr="00BF4319" w:rsidP="00BF4319">
      <w:pPr>
        <w:pStyle w:val="ListParagraph"/>
        <w:spacing w:after="0" w:line="240" w:lineRule="auto"/>
        <w:ind w:left="360"/>
        <w:rPr>
          <w:rFonts w:ascii="Arial" w:eastAsia="Arial" w:hAnsi="Arial" w:cs="Arial"/>
          <w:b/>
          <w:bCs/>
        </w:rPr>
      </w:pPr>
    </w:p>
    <w:p w:rsidR="009C65B5" w:rsidRPr="009C65B5" w:rsidP="5EE7411F">
      <w:pPr>
        <w:pStyle w:val="ListParagraph"/>
        <w:numPr>
          <w:ilvl w:val="0"/>
          <w:numId w:val="13"/>
        </w:numPr>
        <w:spacing w:after="160" w:line="278" w:lineRule="auto"/>
        <w:rPr>
          <w:rFonts w:ascii="Arial" w:hAnsi="Arial" w:cs="Arial"/>
          <w:b/>
          <w:bCs/>
        </w:rPr>
      </w:pPr>
      <w:r>
        <w:rPr>
          <w:rFonts w:ascii="Arial" w:hAnsi="Arial" w:cs="Arial"/>
          <w:b/>
          <w:bCs/>
        </w:rPr>
        <w:t>Expand</w:t>
      </w:r>
      <w:r>
        <w:rPr>
          <w:rFonts w:ascii="Arial" w:hAnsi="Arial" w:cs="Arial"/>
          <w:b/>
          <w:bCs/>
        </w:rPr>
        <w:t xml:space="preserve"> Theatre Tax Relief for Touri</w:t>
      </w:r>
      <w:r>
        <w:rPr>
          <w:rFonts w:ascii="Arial" w:hAnsi="Arial" w:cs="Arial"/>
          <w:b/>
          <w:bCs/>
        </w:rPr>
        <w:t>ng to include operating costs</w:t>
      </w:r>
    </w:p>
    <w:p w:rsidR="00345952" w:rsidP="00894348">
      <w:pPr>
        <w:spacing w:after="160" w:line="278" w:lineRule="auto"/>
        <w:rPr>
          <w:rFonts w:ascii="Arial" w:hAnsi="Arial" w:cs="Arial"/>
        </w:rPr>
      </w:pPr>
      <w:r w:rsidRPr="005E740E">
        <w:rPr>
          <w:rFonts w:ascii="Arial" w:hAnsi="Arial" w:cs="Arial"/>
        </w:rPr>
        <w:t>Theatre Tax Relief (TTR) has been fundamental in enabling UK theatre to be world-leading and innovative. Our research shows that the </w:t>
      </w:r>
      <w:r>
        <w:fldChar w:fldCharType="begin"/>
      </w:r>
      <w:r>
        <w:instrText xml:space="preserve"> HYPERLINK "https://uktheatre.org/theatre-tax-relief/" \t "_blank" </w:instrText>
      </w:r>
      <w:r>
        <w:fldChar w:fldCharType="separate"/>
      </w:r>
      <w:r w:rsidRPr="005E740E">
        <w:rPr>
          <w:rStyle w:val="Hyperlink"/>
          <w:rFonts w:ascii="Arial" w:hAnsi="Arial" w:cs="Arial"/>
        </w:rPr>
        <w:t>tax relief has resulted in the sector delivering more and bigger productions</w:t>
      </w:r>
      <w:r>
        <w:fldChar w:fldCharType="end"/>
      </w:r>
      <w:r w:rsidRPr="005E740E">
        <w:rPr>
          <w:rFonts w:ascii="Arial" w:hAnsi="Arial" w:cs="Arial"/>
        </w:rPr>
        <w:t>, bolder programming, building more robust talent pipelines and reaching more audiences. This has created a more vibrant and dynamic theatre sector that drives economic growth while delivering transformative social good.</w:t>
      </w:r>
      <w:r w:rsidR="007B392A">
        <w:rPr>
          <w:rFonts w:ascii="Arial" w:hAnsi="Arial" w:cs="Arial"/>
        </w:rPr>
        <w:t xml:space="preserve"> TTR</w:t>
      </w:r>
      <w:r w:rsidR="00714255">
        <w:rPr>
          <w:rFonts w:ascii="Arial" w:hAnsi="Arial" w:cs="Arial"/>
        </w:rPr>
        <w:t xml:space="preserve"> makes the </w:t>
      </w:r>
      <w:r w:rsidRPr="00B10D68" w:rsidR="00B10D68">
        <w:rPr>
          <w:rFonts w:ascii="Arial" w:hAnsi="Arial" w:cs="Arial"/>
        </w:rPr>
        <w:t>UK a prime destination for foreign direct investment, encouraging major US-brand stage adaptations like </w:t>
      </w:r>
      <w:r w:rsidRPr="00B10D68" w:rsidR="00B10D68">
        <w:rPr>
          <w:rFonts w:ascii="Arial" w:hAnsi="Arial" w:cs="Arial"/>
          <w:i/>
          <w:iCs/>
        </w:rPr>
        <w:t>Back to the Future the Musical</w:t>
      </w:r>
      <w:r w:rsidRPr="00B10D68" w:rsidR="00B10D68">
        <w:rPr>
          <w:rFonts w:ascii="Arial" w:hAnsi="Arial" w:cs="Arial"/>
        </w:rPr>
        <w:t> and </w:t>
      </w:r>
      <w:r w:rsidRPr="00B10D68" w:rsidR="00B10D68">
        <w:rPr>
          <w:rFonts w:ascii="Arial" w:hAnsi="Arial" w:cs="Arial"/>
          <w:i/>
          <w:iCs/>
        </w:rPr>
        <w:t>Stranger Things</w:t>
      </w:r>
      <w:r w:rsidRPr="00B10D68" w:rsidR="00B10D68">
        <w:rPr>
          <w:rFonts w:ascii="Arial" w:hAnsi="Arial" w:cs="Arial"/>
        </w:rPr>
        <w:t xml:space="preserve"> to premiere here, employing British talent and generating ongoing economic benefit to HM Treasury through licensing and tours. These major premieres would not have taken place in the UK without the current rates of </w:t>
      </w:r>
      <w:r w:rsidR="007B392A">
        <w:rPr>
          <w:rFonts w:ascii="Arial" w:hAnsi="Arial" w:cs="Arial"/>
        </w:rPr>
        <w:t>TTR.</w:t>
      </w:r>
      <w:r w:rsidR="00C65B76">
        <w:rPr>
          <w:rFonts w:ascii="Arial" w:hAnsi="Arial" w:cs="Arial"/>
        </w:rPr>
        <w:t xml:space="preserve"> </w:t>
      </w:r>
    </w:p>
    <w:p w:rsidR="00894348" w:rsidP="00894348">
      <w:pPr>
        <w:spacing w:after="160" w:line="278" w:lineRule="auto"/>
        <w:rPr>
          <w:rFonts w:ascii="Arial" w:hAnsi="Arial" w:cs="Arial"/>
        </w:rPr>
      </w:pPr>
      <w:r w:rsidRPr="00DB64F5">
        <w:rPr>
          <w:rFonts w:ascii="Arial" w:hAnsi="Arial" w:cs="Arial"/>
        </w:rPr>
        <w:t>Over the past two years, the cost base for touring has risen sharply, far outpacing inflation. Fuel, freight, accommodation, and casual staff costs have all increased significantly - further compounded by changes to National Insurance</w:t>
      </w:r>
      <w:r w:rsidR="00C22CBC">
        <w:rPr>
          <w:rFonts w:ascii="Arial" w:hAnsi="Arial" w:cs="Arial"/>
        </w:rPr>
        <w:t xml:space="preserve"> - </w:t>
      </w:r>
      <w:r w:rsidRPr="00DB64F5">
        <w:rPr>
          <w:rFonts w:ascii="Arial" w:hAnsi="Arial" w:cs="Arial"/>
        </w:rPr>
        <w:t>while revenues have struggled to keep pace. Venue closures and reduced programming mean some organisations are now scaling back or ceasing touring altogether</w:t>
      </w:r>
      <w:r w:rsidR="00C22CBC">
        <w:rPr>
          <w:rFonts w:ascii="Arial" w:hAnsi="Arial" w:cs="Arial"/>
        </w:rPr>
        <w:t xml:space="preserve"> - </w:t>
      </w:r>
      <w:r w:rsidRPr="00DB64F5">
        <w:rPr>
          <w:rFonts w:ascii="Arial" w:hAnsi="Arial" w:cs="Arial"/>
        </w:rPr>
        <w:t>directly undermining cultural access and local economic activity.</w:t>
      </w:r>
    </w:p>
    <w:p w:rsidR="00DB64F5" w:rsidRPr="00DB64F5" w:rsidP="00DB64F5">
      <w:pPr>
        <w:spacing w:after="160" w:line="278" w:lineRule="auto"/>
        <w:rPr>
          <w:rFonts w:ascii="Arial" w:hAnsi="Arial" w:cs="Arial"/>
        </w:rPr>
      </w:pPr>
      <w:r w:rsidRPr="00DB64F5">
        <w:rPr>
          <w:rFonts w:ascii="Arial" w:hAnsi="Arial" w:cs="Arial"/>
        </w:rPr>
        <w:t xml:space="preserve">Unlike London or resident runs, </w:t>
      </w:r>
      <w:r>
        <w:rPr>
          <w:rFonts w:ascii="Arial" w:hAnsi="Arial" w:cs="Arial"/>
        </w:rPr>
        <w:t xml:space="preserve">the UK’s </w:t>
      </w:r>
      <w:r w:rsidRPr="00DB64F5">
        <w:rPr>
          <w:rFonts w:ascii="Arial" w:hAnsi="Arial" w:cs="Arial"/>
        </w:rPr>
        <w:t xml:space="preserve">touring productions must repeatedly absorb high move costs without benefiting from economies of scale. The current </w:t>
      </w:r>
      <w:r w:rsidR="00DE6F61">
        <w:rPr>
          <w:rFonts w:ascii="Arial" w:hAnsi="Arial" w:cs="Arial"/>
        </w:rPr>
        <w:t>TTR</w:t>
      </w:r>
      <w:r w:rsidRPr="00DB64F5">
        <w:rPr>
          <w:rFonts w:ascii="Arial" w:hAnsi="Arial" w:cs="Arial"/>
        </w:rPr>
        <w:t xml:space="preserve"> framework does not adequately reflect this reality. Touring productions typically allocate a far greater share of their budgets to ongoing running costs - such as transport, accommodation, per diems, and local crew - rather than to up-front capitalisation. </w:t>
      </w:r>
    </w:p>
    <w:p w:rsidR="00DB64F5" w:rsidRPr="00DB64F5" w:rsidP="00DB64F5">
      <w:pPr>
        <w:spacing w:after="160" w:line="278" w:lineRule="auto"/>
        <w:rPr>
          <w:rFonts w:ascii="Arial" w:hAnsi="Arial" w:cs="Arial"/>
        </w:rPr>
      </w:pPr>
      <w:r w:rsidRPr="00DB64F5">
        <w:rPr>
          <w:rFonts w:ascii="Arial" w:hAnsi="Arial" w:cs="Arial"/>
        </w:rPr>
        <w:t xml:space="preserve">Consequently, the effective value of </w:t>
      </w:r>
      <w:r w:rsidR="00DE6F61">
        <w:rPr>
          <w:rFonts w:ascii="Arial" w:hAnsi="Arial" w:cs="Arial"/>
        </w:rPr>
        <w:t>TTR</w:t>
      </w:r>
      <w:r w:rsidR="00894348">
        <w:rPr>
          <w:rFonts w:ascii="Arial" w:hAnsi="Arial" w:cs="Arial"/>
        </w:rPr>
        <w:t xml:space="preserve"> </w:t>
      </w:r>
      <w:r w:rsidRPr="00DB64F5">
        <w:rPr>
          <w:rFonts w:ascii="Arial" w:hAnsi="Arial" w:cs="Arial"/>
        </w:rPr>
        <w:t>to a touring show is substantially lower than for a static or West End production of equivalent scale. This disparity</w:t>
      </w:r>
      <w:r w:rsidR="00894348">
        <w:rPr>
          <w:rFonts w:ascii="Arial" w:hAnsi="Arial" w:cs="Arial"/>
        </w:rPr>
        <w:t xml:space="preserve"> </w:t>
      </w:r>
      <w:r w:rsidRPr="00DB64F5">
        <w:rPr>
          <w:rFonts w:ascii="Arial" w:hAnsi="Arial" w:cs="Arial"/>
        </w:rPr>
        <w:t>directly affects who gets to experience theatre</w:t>
      </w:r>
      <w:r w:rsidR="00894348">
        <w:rPr>
          <w:rFonts w:ascii="Arial" w:hAnsi="Arial" w:cs="Arial"/>
        </w:rPr>
        <w:t xml:space="preserve"> and undermines the </w:t>
      </w:r>
      <w:r w:rsidR="0027365B">
        <w:rPr>
          <w:rFonts w:ascii="Arial" w:hAnsi="Arial" w:cs="Arial"/>
        </w:rPr>
        <w:t>Government’s Arts Everywhere</w:t>
      </w:r>
      <w:r w:rsidR="007C6C90">
        <w:rPr>
          <w:rFonts w:ascii="Arial" w:hAnsi="Arial" w:cs="Arial"/>
        </w:rPr>
        <w:t xml:space="preserve"> agenda.</w:t>
      </w:r>
      <w:r w:rsidR="0027365B">
        <w:rPr>
          <w:rFonts w:ascii="Arial" w:hAnsi="Arial" w:cs="Arial"/>
        </w:rPr>
        <w:t xml:space="preserve"> </w:t>
      </w:r>
      <w:r w:rsidRPr="00DB64F5">
        <w:rPr>
          <w:rFonts w:ascii="Arial" w:hAnsi="Arial" w:cs="Arial"/>
        </w:rPr>
        <w:t>The very places already underserved or marginalised are penalised twice - first by geography, and again by fiscal design.</w:t>
      </w:r>
    </w:p>
    <w:p w:rsidR="00C65B76" w:rsidP="00BE6F2D">
      <w:pPr>
        <w:spacing w:after="160" w:line="278" w:lineRule="auto"/>
        <w:rPr>
          <w:rFonts w:ascii="Arial" w:hAnsi="Arial" w:cs="Arial"/>
        </w:rPr>
      </w:pPr>
      <w:r w:rsidRPr="00C65B76">
        <w:rPr>
          <w:rFonts w:ascii="Arial" w:hAnsi="Arial" w:cs="Arial"/>
        </w:rPr>
        <w:t xml:space="preserve">SOLT &amp; UK Theatre are </w:t>
      </w:r>
      <w:r w:rsidR="00D13CE9">
        <w:rPr>
          <w:rFonts w:ascii="Arial" w:hAnsi="Arial" w:cs="Arial"/>
        </w:rPr>
        <w:t xml:space="preserve">therefore </w:t>
      </w:r>
      <w:r w:rsidRPr="00C65B76">
        <w:rPr>
          <w:rFonts w:ascii="Arial" w:hAnsi="Arial" w:cs="Arial"/>
        </w:rPr>
        <w:t xml:space="preserve">calling for </w:t>
      </w:r>
      <w:r>
        <w:rPr>
          <w:rFonts w:ascii="Arial" w:hAnsi="Arial" w:cs="Arial"/>
        </w:rPr>
        <w:t>TTR</w:t>
      </w:r>
      <w:r w:rsidRPr="00C65B76">
        <w:rPr>
          <w:rFonts w:ascii="Arial" w:hAnsi="Arial" w:cs="Arial"/>
        </w:rPr>
        <w:t xml:space="preserve"> for touring to be expanded to include operating costs such as travel, living away allowances, and load-in and load-out costs. This intervention would help to widen the geographic reach of UK theatre touring</w:t>
      </w:r>
      <w:r w:rsidR="00D13CE9">
        <w:rPr>
          <w:rFonts w:ascii="Arial" w:hAnsi="Arial" w:cs="Arial"/>
        </w:rPr>
        <w:t>.</w:t>
      </w:r>
    </w:p>
    <w:p w:rsidR="0095358C" w:rsidRPr="0095358C" w:rsidP="0095358C">
      <w:pPr>
        <w:pStyle w:val="ListParagraph"/>
        <w:numPr>
          <w:ilvl w:val="0"/>
          <w:numId w:val="13"/>
        </w:numPr>
        <w:rPr>
          <w:rFonts w:ascii="Arial" w:hAnsi="Arial" w:cs="Arial"/>
          <w:b/>
          <w:bCs/>
        </w:rPr>
      </w:pPr>
      <w:r w:rsidRPr="0095358C">
        <w:rPr>
          <w:rFonts w:ascii="Arial" w:hAnsi="Arial" w:cs="Arial"/>
          <w:b/>
          <w:bCs/>
        </w:rPr>
        <w:t>Ensure any future Overnight Visitor Levy works for culture</w:t>
      </w:r>
    </w:p>
    <w:p w:rsidR="0095358C" w:rsidRPr="0095358C" w:rsidP="0095358C">
      <w:pPr>
        <w:spacing w:after="160" w:line="278" w:lineRule="auto"/>
        <w:ind w:left="360"/>
        <w:rPr>
          <w:rFonts w:ascii="Arial" w:hAnsi="Arial" w:cs="Arial"/>
        </w:rPr>
      </w:pPr>
      <w:r w:rsidRPr="0095358C">
        <w:rPr>
          <w:rFonts w:ascii="Arial" w:hAnsi="Arial" w:cs="Arial"/>
        </w:rPr>
        <w:t>With regard to</w:t>
      </w:r>
      <w:r w:rsidRPr="0095358C">
        <w:rPr>
          <w:rFonts w:ascii="Arial" w:hAnsi="Arial" w:cs="Arial"/>
        </w:rPr>
        <w:t xml:space="preserve"> proposals for an Overnight Visitor Levy, SOLT &amp; UK Theatre is calling for an explicit cultural focus to be built into the levy because there are concerns amongst our membership that the levy could deter audiences from visiting their venues. To help offset our members’ concerns we are calling for any future levy to include: </w:t>
      </w:r>
    </w:p>
    <w:p w:rsidR="0095358C" w:rsidRPr="0095358C" w:rsidP="0095358C">
      <w:pPr>
        <w:pStyle w:val="ListParagraph"/>
        <w:numPr>
          <w:ilvl w:val="0"/>
          <w:numId w:val="20"/>
        </w:numPr>
        <w:spacing w:after="160" w:line="278" w:lineRule="auto"/>
        <w:rPr>
          <w:rFonts w:ascii="Arial" w:hAnsi="Arial" w:cs="Arial"/>
        </w:rPr>
      </w:pPr>
      <w:r w:rsidRPr="0095358C">
        <w:rPr>
          <w:rFonts w:ascii="Arial" w:hAnsi="Arial" w:cs="Arial"/>
        </w:rPr>
        <w:t>A strong, explicit cultural focus</w:t>
      </w:r>
      <w:r w:rsidR="00C22CBC">
        <w:rPr>
          <w:rFonts w:ascii="Arial" w:hAnsi="Arial" w:cs="Arial"/>
        </w:rPr>
        <w:t xml:space="preserve"> - </w:t>
      </w:r>
      <w:r w:rsidRPr="0095358C">
        <w:rPr>
          <w:rFonts w:ascii="Arial" w:hAnsi="Arial" w:cs="Arial"/>
        </w:rPr>
        <w:t xml:space="preserve">100% </w:t>
      </w:r>
      <w:r w:rsidR="00A922EA">
        <w:rPr>
          <w:rFonts w:ascii="Arial" w:hAnsi="Arial" w:cs="Arial"/>
        </w:rPr>
        <w:t>r</w:t>
      </w:r>
      <w:r w:rsidRPr="0095358C">
        <w:rPr>
          <w:rFonts w:ascii="Arial" w:hAnsi="Arial" w:cs="Arial"/>
        </w:rPr>
        <w:t>ingfenced for culture;</w:t>
      </w:r>
    </w:p>
    <w:p w:rsidR="0095358C" w:rsidRPr="0095358C" w:rsidP="0095358C">
      <w:pPr>
        <w:pStyle w:val="ListParagraph"/>
        <w:numPr>
          <w:ilvl w:val="0"/>
          <w:numId w:val="20"/>
        </w:numPr>
        <w:spacing w:after="160" w:line="278" w:lineRule="auto"/>
        <w:rPr>
          <w:rFonts w:ascii="Arial" w:hAnsi="Arial" w:cs="Arial"/>
        </w:rPr>
      </w:pPr>
      <w:r w:rsidRPr="0095358C">
        <w:rPr>
          <w:rFonts w:ascii="Arial" w:hAnsi="Arial" w:cs="Arial"/>
        </w:rPr>
        <w:t>A genuinely additional investment in culture including cultural infrastructure and not a replacement for existing funding streams;</w:t>
      </w:r>
    </w:p>
    <w:p w:rsidR="0095358C" w:rsidRPr="0095358C" w:rsidP="0095358C">
      <w:pPr>
        <w:pStyle w:val="ListParagraph"/>
        <w:numPr>
          <w:ilvl w:val="0"/>
          <w:numId w:val="20"/>
        </w:numPr>
        <w:spacing w:after="160" w:line="278" w:lineRule="auto"/>
        <w:rPr>
          <w:rFonts w:ascii="Arial" w:hAnsi="Arial" w:cs="Arial"/>
        </w:rPr>
      </w:pPr>
      <w:r w:rsidRPr="0095358C">
        <w:rPr>
          <w:rFonts w:ascii="Arial" w:hAnsi="Arial" w:cs="Arial"/>
        </w:rPr>
        <w:t>Strong governance including clear consultation duties with cultural stakeholders;</w:t>
      </w:r>
    </w:p>
    <w:p w:rsidR="0095358C" w:rsidRPr="0095358C" w:rsidP="0095358C">
      <w:pPr>
        <w:pStyle w:val="ListParagraph"/>
        <w:numPr>
          <w:ilvl w:val="0"/>
          <w:numId w:val="20"/>
        </w:numPr>
        <w:spacing w:after="160" w:line="278" w:lineRule="auto"/>
        <w:rPr>
          <w:rFonts w:ascii="Arial" w:hAnsi="Arial" w:cs="Arial"/>
        </w:rPr>
      </w:pPr>
      <w:r w:rsidRPr="0095358C">
        <w:rPr>
          <w:rFonts w:ascii="Arial" w:hAnsi="Arial" w:cs="Arial"/>
        </w:rPr>
        <w:t>Transparent revenue use;</w:t>
      </w:r>
    </w:p>
    <w:p w:rsidR="0095358C" w:rsidRPr="0095358C" w:rsidP="0095358C">
      <w:pPr>
        <w:pStyle w:val="ListParagraph"/>
        <w:numPr>
          <w:ilvl w:val="0"/>
          <w:numId w:val="20"/>
        </w:numPr>
        <w:spacing w:after="160" w:line="278" w:lineRule="auto"/>
        <w:rPr>
          <w:rFonts w:ascii="Arial" w:hAnsi="Arial" w:cs="Arial"/>
        </w:rPr>
      </w:pPr>
      <w:r w:rsidRPr="0095358C">
        <w:rPr>
          <w:rFonts w:ascii="Arial" w:hAnsi="Arial" w:cs="Arial"/>
        </w:rPr>
        <w:t>Cultural workforce exemption</w:t>
      </w:r>
    </w:p>
    <w:p w:rsidR="0095358C" w:rsidP="0095358C">
      <w:pPr>
        <w:pStyle w:val="ListParagraph"/>
        <w:spacing w:after="160" w:line="278" w:lineRule="auto"/>
        <w:rPr>
          <w:rFonts w:ascii="Arial" w:hAnsi="Arial" w:cs="Arial"/>
          <w:b/>
          <w:bCs/>
        </w:rPr>
      </w:pPr>
    </w:p>
    <w:p w:rsidR="00F72D38" w:rsidRPr="00CE2885" w:rsidP="00CE2885">
      <w:pPr>
        <w:pStyle w:val="ListParagraph"/>
        <w:numPr>
          <w:ilvl w:val="0"/>
          <w:numId w:val="13"/>
        </w:numPr>
        <w:spacing w:after="160" w:line="278" w:lineRule="auto"/>
        <w:rPr>
          <w:rFonts w:ascii="Arial" w:hAnsi="Arial" w:cs="Arial"/>
          <w:b/>
          <w:bCs/>
        </w:rPr>
      </w:pPr>
      <w:r w:rsidRPr="00CE2885">
        <w:rPr>
          <w:rFonts w:ascii="Arial" w:hAnsi="Arial" w:cs="Arial"/>
          <w:b/>
          <w:bCs/>
        </w:rPr>
        <w:t xml:space="preserve">Position Theatre as a key </w:t>
      </w:r>
      <w:r w:rsidR="00C63FFB">
        <w:rPr>
          <w:rFonts w:ascii="Arial" w:hAnsi="Arial" w:cs="Arial"/>
          <w:b/>
          <w:bCs/>
        </w:rPr>
        <w:t>tourist a</w:t>
      </w:r>
      <w:r w:rsidRPr="00CE2885">
        <w:rPr>
          <w:rFonts w:ascii="Arial" w:hAnsi="Arial" w:cs="Arial"/>
          <w:b/>
          <w:bCs/>
        </w:rPr>
        <w:t xml:space="preserve">ttraction </w:t>
      </w:r>
      <w:r w:rsidR="004768B7">
        <w:rPr>
          <w:rFonts w:ascii="Arial" w:hAnsi="Arial" w:cs="Arial"/>
          <w:b/>
          <w:bCs/>
        </w:rPr>
        <w:t>via</w:t>
      </w:r>
      <w:r w:rsidRPr="00CE2885">
        <w:rPr>
          <w:rFonts w:ascii="Arial" w:hAnsi="Arial" w:cs="Arial"/>
          <w:b/>
          <w:bCs/>
        </w:rPr>
        <w:t xml:space="preserve"> </w:t>
      </w:r>
      <w:r w:rsidRPr="00CE2885">
        <w:rPr>
          <w:rFonts w:ascii="Arial" w:hAnsi="Arial" w:cs="Arial"/>
          <w:b/>
          <w:bCs/>
        </w:rPr>
        <w:t>Destination Management Organisations</w:t>
      </w:r>
    </w:p>
    <w:p w:rsidR="0042255E" w:rsidP="00B548DB">
      <w:pPr>
        <w:spacing w:after="160" w:line="278" w:lineRule="auto"/>
        <w:rPr>
          <w:rFonts w:ascii="Arial" w:hAnsi="Arial" w:cs="Arial"/>
        </w:rPr>
      </w:pPr>
      <w:r w:rsidRPr="00B548DB">
        <w:rPr>
          <w:rFonts w:ascii="Arial" w:hAnsi="Arial" w:cs="Arial"/>
        </w:rPr>
        <w:t xml:space="preserve">Whilst Destination Management Organisations such as </w:t>
      </w:r>
      <w:r>
        <w:fldChar w:fldCharType="begin"/>
      </w:r>
      <w:r>
        <w:instrText xml:space="preserve"> HYPERLINK "https://www.visitbritain.com/en" </w:instrText>
      </w:r>
      <w:r>
        <w:fldChar w:fldCharType="separate"/>
      </w:r>
      <w:r w:rsidRPr="00B548DB">
        <w:rPr>
          <w:rStyle w:val="Hyperlink"/>
          <w:rFonts w:ascii="Arial" w:hAnsi="Arial" w:cs="Arial"/>
          <w:u w:val="none"/>
        </w:rPr>
        <w:t>VisitBritain</w:t>
      </w:r>
      <w:r>
        <w:fldChar w:fldCharType="end"/>
      </w:r>
      <w:r w:rsidRPr="00B548DB">
        <w:rPr>
          <w:rFonts w:ascii="Arial" w:hAnsi="Arial" w:cs="Arial"/>
        </w:rPr>
        <w:t xml:space="preserve"> and </w:t>
      </w:r>
      <w:r>
        <w:fldChar w:fldCharType="begin"/>
      </w:r>
      <w:r>
        <w:instrText xml:space="preserve"> HYPERLINK "https://www.visitengland.com/" </w:instrText>
      </w:r>
      <w:r>
        <w:fldChar w:fldCharType="separate"/>
      </w:r>
      <w:r w:rsidRPr="00B548DB">
        <w:rPr>
          <w:rStyle w:val="Hyperlink"/>
          <w:rFonts w:ascii="Arial" w:hAnsi="Arial" w:cs="Arial"/>
          <w:u w:val="none"/>
        </w:rPr>
        <w:t>VisitEngland</w:t>
      </w:r>
      <w:r>
        <w:fldChar w:fldCharType="end"/>
      </w:r>
      <w:r w:rsidRPr="00B548DB">
        <w:rPr>
          <w:rFonts w:ascii="Arial" w:hAnsi="Arial" w:cs="Arial"/>
        </w:rPr>
        <w:t xml:space="preserve"> do reference theatre, they could do more to proactively showcase our world-leading performing arts sector, theatre productions and performing arts festivals. We ask that DCMS </w:t>
      </w:r>
      <w:r>
        <w:rPr>
          <w:rFonts w:ascii="Arial" w:hAnsi="Arial" w:cs="Arial"/>
        </w:rPr>
        <w:t>work to secure</w:t>
      </w:r>
      <w:r w:rsidRPr="00B548DB">
        <w:rPr>
          <w:rFonts w:ascii="Arial" w:hAnsi="Arial" w:cs="Arial"/>
        </w:rPr>
        <w:t xml:space="preserve"> standalone promotions of productions and collaborations targeted at international tourists via tourism platforms. </w:t>
      </w:r>
    </w:p>
    <w:p w:rsidR="00A51E31" w:rsidRPr="00D20FD1" w:rsidP="00B548DB">
      <w:pPr>
        <w:spacing w:after="160" w:line="278" w:lineRule="auto"/>
        <w:rPr>
          <w:rFonts w:ascii="Arial" w:eastAsia="Arial" w:hAnsi="Arial" w:cs="Arial"/>
        </w:rPr>
      </w:pPr>
      <w:r>
        <w:rPr>
          <w:rFonts w:ascii="Arial" w:eastAsia="Arial" w:hAnsi="Arial" w:cs="Arial"/>
        </w:rPr>
        <w:t>We therefore propose standalone promotions of UK premieres</w:t>
      </w:r>
      <w:r w:rsidR="00D20FD1">
        <w:rPr>
          <w:rFonts w:ascii="Arial" w:eastAsia="Arial" w:hAnsi="Arial" w:cs="Arial"/>
        </w:rPr>
        <w:t xml:space="preserve">, such as the recent world opening of </w:t>
      </w:r>
      <w:r>
        <w:fldChar w:fldCharType="begin"/>
      </w:r>
      <w:r>
        <w:instrText xml:space="preserve"> HYPERLINK "https://www.disneytickets.co.uk/the-greatest-showman-musical-tickets" </w:instrText>
      </w:r>
      <w:r>
        <w:fldChar w:fldCharType="separate"/>
      </w:r>
      <w:r w:rsidRPr="006B34E5" w:rsidR="006B34E5">
        <w:rPr>
          <w:rStyle w:val="Hyperlink"/>
          <w:rFonts w:ascii="Arial" w:eastAsia="Arial" w:hAnsi="Arial" w:cs="Arial"/>
        </w:rPr>
        <w:t>T</w:t>
      </w:r>
      <w:r w:rsidRPr="006B34E5" w:rsidR="00D20FD1">
        <w:rPr>
          <w:rStyle w:val="Hyperlink"/>
          <w:rFonts w:ascii="Arial" w:eastAsia="Arial" w:hAnsi="Arial" w:cs="Arial"/>
        </w:rPr>
        <w:t>he Greatest Showman</w:t>
      </w:r>
      <w:r>
        <w:fldChar w:fldCharType="end"/>
      </w:r>
      <w:r w:rsidR="00D20FD1">
        <w:rPr>
          <w:rFonts w:ascii="Arial" w:eastAsia="Arial" w:hAnsi="Arial" w:cs="Arial"/>
        </w:rPr>
        <w:t xml:space="preserve"> </w:t>
      </w:r>
      <w:r w:rsidR="006B34E5">
        <w:rPr>
          <w:rFonts w:ascii="Arial" w:eastAsia="Arial" w:hAnsi="Arial" w:cs="Arial"/>
        </w:rPr>
        <w:t>at the Bristol Hippodrome</w:t>
      </w:r>
      <w:r w:rsidR="00F221EB">
        <w:rPr>
          <w:rFonts w:ascii="Arial" w:eastAsia="Arial" w:hAnsi="Arial" w:cs="Arial"/>
        </w:rPr>
        <w:t xml:space="preserve"> and performing arts festivals such as the </w:t>
      </w:r>
      <w:r>
        <w:fldChar w:fldCharType="begin"/>
      </w:r>
      <w:r>
        <w:instrText xml:space="preserve"> HYPERLINK "https://www.edfringe.com/" </w:instrText>
      </w:r>
      <w:r>
        <w:fldChar w:fldCharType="separate"/>
      </w:r>
      <w:r w:rsidRPr="00F472DF">
        <w:rPr>
          <w:rStyle w:val="Hyperlink"/>
          <w:rFonts w:ascii="Arial" w:eastAsia="Arial" w:hAnsi="Arial" w:cs="Arial"/>
        </w:rPr>
        <w:t>Edinburgh Fringe</w:t>
      </w:r>
      <w:r>
        <w:fldChar w:fldCharType="end"/>
      </w:r>
      <w:r w:rsidRPr="00B146D6">
        <w:rPr>
          <w:rFonts w:ascii="Arial" w:eastAsia="Arial" w:hAnsi="Arial" w:cs="Arial"/>
        </w:rPr>
        <w:t xml:space="preserve">, the world’s largest performing arts festival which in 2025 saw 301 venues host 53,942 performances from artists representing 62 countries. </w:t>
      </w:r>
    </w:p>
    <w:p w:rsidR="00D13CE9" w:rsidP="00950116">
      <w:pPr>
        <w:spacing w:after="0" w:line="278" w:lineRule="auto"/>
        <w:rPr>
          <w:rFonts w:ascii="Arial" w:hAnsi="Arial" w:cs="Arial"/>
        </w:rPr>
      </w:pPr>
      <w:r w:rsidRPr="00B548DB">
        <w:rPr>
          <w:rFonts w:ascii="Arial" w:hAnsi="Arial" w:cs="Arial"/>
        </w:rPr>
        <w:t>We welcome recent developments in 2026 such as the GREAT initiative’s film collaboration with the Wall Street Journal whic</w:t>
      </w:r>
      <w:r w:rsidR="00692581">
        <w:rPr>
          <w:rFonts w:ascii="Arial" w:hAnsi="Arial" w:cs="Arial"/>
        </w:rPr>
        <w:t xml:space="preserve">h </w:t>
      </w:r>
      <w:r>
        <w:fldChar w:fldCharType="begin"/>
      </w:r>
      <w:r>
        <w:instrText xml:space="preserve"> HYPERLINK "https://partners.wsj.com/uk-cabinet-office/innovation-squared/double-act/?utm_source=linkedin&amp;utm_medium=social&amp;utm_campaign=WSJ-GT" </w:instrText>
      </w:r>
      <w:r>
        <w:fldChar w:fldCharType="separate"/>
      </w:r>
      <w:r w:rsidRPr="00692581" w:rsidR="00692581">
        <w:rPr>
          <w:rStyle w:val="Hyperlink"/>
          <w:rFonts w:ascii="Arial" w:hAnsi="Arial" w:cs="Arial"/>
        </w:rPr>
        <w:t>showcases</w:t>
      </w:r>
      <w:r>
        <w:fldChar w:fldCharType="end"/>
      </w:r>
      <w:r w:rsidR="00692581">
        <w:rPr>
          <w:rFonts w:ascii="Arial" w:hAnsi="Arial" w:cs="Arial"/>
        </w:rPr>
        <w:t xml:space="preserve"> </w:t>
      </w:r>
      <w:r w:rsidRPr="00B548DB">
        <w:rPr>
          <w:rFonts w:ascii="Arial" w:hAnsi="Arial" w:cs="Arial"/>
        </w:rPr>
        <w:t xml:space="preserve">theatre leaders from both sides of the Atlantic, </w:t>
      </w:r>
      <w:r w:rsidR="00BB5F5B">
        <w:rPr>
          <w:rFonts w:ascii="Arial" w:hAnsi="Arial" w:cs="Arial"/>
        </w:rPr>
        <w:t>highlighting the</w:t>
      </w:r>
      <w:r w:rsidRPr="00B548DB">
        <w:rPr>
          <w:rFonts w:ascii="Arial" w:hAnsi="Arial" w:cs="Arial"/>
        </w:rPr>
        <w:t xml:space="preserve"> enduring creative and commercial exchange between the US and the UK. The piece features playwright James Graham reflecting on what it means to bring distinctly British work to American audiences and how it has enhanced his own writing, while National Theatre director Indhu </w:t>
      </w:r>
      <w:r w:rsidRPr="00B548DB">
        <w:rPr>
          <w:rFonts w:ascii="Arial" w:hAnsi="Arial" w:cs="Arial"/>
        </w:rPr>
        <w:t>Rubasingham</w:t>
      </w:r>
      <w:r w:rsidRPr="00B548DB">
        <w:rPr>
          <w:rFonts w:ascii="Arial" w:hAnsi="Arial" w:cs="Arial"/>
        </w:rPr>
        <w:t xml:space="preserve"> explores why U.S. demand for British storytelling continues to grow. </w:t>
      </w:r>
    </w:p>
    <w:p w:rsidR="00950116" w:rsidRPr="00950116" w:rsidP="00950116">
      <w:pPr>
        <w:spacing w:after="0" w:line="278" w:lineRule="auto"/>
        <w:rPr>
          <w:rFonts w:ascii="Arial" w:hAnsi="Arial" w:cs="Arial"/>
        </w:rPr>
      </w:pPr>
    </w:p>
    <w:p w:rsidR="00916B39" w:rsidRPr="009953C2" w:rsidP="00CE2885">
      <w:pPr>
        <w:pStyle w:val="ListParagraph"/>
        <w:numPr>
          <w:ilvl w:val="0"/>
          <w:numId w:val="13"/>
        </w:numPr>
        <w:spacing w:after="160" w:line="278" w:lineRule="auto"/>
        <w:rPr>
          <w:rFonts w:ascii="Arial" w:hAnsi="Arial" w:cs="Arial"/>
          <w:b/>
          <w:bCs/>
        </w:rPr>
      </w:pPr>
      <w:r>
        <w:rPr>
          <w:rFonts w:ascii="Arial" w:hAnsi="Arial" w:cs="Arial"/>
          <w:b/>
          <w:bCs/>
        </w:rPr>
        <w:t>Build a more flexible skills system</w:t>
      </w:r>
    </w:p>
    <w:p w:rsidR="00FA29D4" w:rsidP="00916B39">
      <w:pPr>
        <w:spacing w:after="160" w:line="278" w:lineRule="auto"/>
        <w:rPr>
          <w:rFonts w:ascii="Arial" w:hAnsi="Arial" w:cs="Arial"/>
        </w:rPr>
      </w:pPr>
      <w:r w:rsidRPr="007C5AB8">
        <w:rPr>
          <w:rFonts w:ascii="Arial" w:hAnsi="Arial" w:cs="Arial"/>
        </w:rPr>
        <w:t xml:space="preserve">SOLT &amp; UK Theatre are working through the Creative Industries Council to inform the development of the Jobs Plan for the creative industries </w:t>
      </w:r>
      <w:r w:rsidR="00C63FFB">
        <w:rPr>
          <w:rFonts w:ascii="Arial" w:hAnsi="Arial" w:cs="Arial"/>
        </w:rPr>
        <w:t xml:space="preserve">to </w:t>
      </w:r>
      <w:r w:rsidRPr="007C5AB8">
        <w:rPr>
          <w:rFonts w:ascii="Arial" w:hAnsi="Arial" w:cs="Arial"/>
        </w:rPr>
        <w:t xml:space="preserve">help shape a skills system that can unlock the full potential of the </w:t>
      </w:r>
      <w:r>
        <w:rPr>
          <w:rFonts w:ascii="Arial" w:hAnsi="Arial" w:cs="Arial"/>
        </w:rPr>
        <w:t>theatre industry</w:t>
      </w:r>
      <w:r w:rsidRPr="007C5AB8">
        <w:rPr>
          <w:rFonts w:ascii="Arial" w:hAnsi="Arial" w:cs="Arial"/>
        </w:rPr>
        <w:t>. </w:t>
      </w:r>
      <w:r w:rsidR="00A51E31">
        <w:rPr>
          <w:rFonts w:ascii="Arial" w:hAnsi="Arial" w:cs="Arial"/>
        </w:rPr>
        <w:t>Whilst not</w:t>
      </w:r>
      <w:r w:rsidR="00564140">
        <w:rPr>
          <w:rFonts w:ascii="Arial" w:hAnsi="Arial" w:cs="Arial"/>
        </w:rPr>
        <w:t xml:space="preserve"> part of the tourism workforce itself, the theatre industry’s workforce, in particular the artists, producers and technicians working in touring theatre, play a crucial role in bringing</w:t>
      </w:r>
      <w:r w:rsidR="00B8049F">
        <w:rPr>
          <w:rFonts w:ascii="Arial" w:hAnsi="Arial" w:cs="Arial"/>
        </w:rPr>
        <w:t xml:space="preserve"> live performance </w:t>
      </w:r>
      <w:r w:rsidR="00890451">
        <w:rPr>
          <w:rFonts w:ascii="Arial" w:hAnsi="Arial" w:cs="Arial"/>
        </w:rPr>
        <w:t>to audiences across the UK</w:t>
      </w:r>
      <w:r w:rsidR="003D31EF">
        <w:rPr>
          <w:rFonts w:ascii="Arial" w:hAnsi="Arial" w:cs="Arial"/>
        </w:rPr>
        <w:t xml:space="preserve">. </w:t>
      </w:r>
      <w:r w:rsidRPr="58678E0E" w:rsidR="640E6F2A">
        <w:rPr>
          <w:rFonts w:ascii="Arial" w:hAnsi="Arial" w:cs="Arial"/>
        </w:rPr>
        <w:t xml:space="preserve">As outlined in </w:t>
      </w:r>
      <w:r>
        <w:fldChar w:fldCharType="begin"/>
      </w:r>
      <w:r>
        <w:instrText xml:space="preserve"> HYPERLINK "https://www.artscouncil.org.uk/the-state-of-touring-research" </w:instrText>
      </w:r>
      <w:r>
        <w:fldChar w:fldCharType="separate"/>
      </w:r>
      <w:r w:rsidRPr="58678E0E" w:rsidR="640E6F2A">
        <w:rPr>
          <w:rStyle w:val="Hyperlink"/>
          <w:rFonts w:ascii="Arial" w:hAnsi="Arial" w:cs="Arial"/>
        </w:rPr>
        <w:t>ACE’s State of Touring report</w:t>
      </w:r>
      <w:r>
        <w:fldChar w:fldCharType="end"/>
      </w:r>
      <w:r w:rsidR="00890114">
        <w:rPr>
          <w:rFonts w:ascii="Arial" w:hAnsi="Arial" w:cs="Arial"/>
        </w:rPr>
        <w:t>,</w:t>
      </w:r>
      <w:r w:rsidRPr="00890114" w:rsidR="00890114">
        <w:rPr>
          <w:rFonts w:ascii="Arial" w:hAnsi="Arial" w:cs="Arial"/>
        </w:rPr>
        <w:t xml:space="preserve"> many </w:t>
      </w:r>
      <w:r w:rsidR="003D31EF">
        <w:rPr>
          <w:rFonts w:ascii="Arial" w:hAnsi="Arial" w:cs="Arial"/>
        </w:rPr>
        <w:t>performers and crew</w:t>
      </w:r>
      <w:r w:rsidR="00890114">
        <w:rPr>
          <w:rFonts w:ascii="Arial" w:hAnsi="Arial" w:cs="Arial"/>
        </w:rPr>
        <w:t xml:space="preserve"> develop their skills by </w:t>
      </w:r>
      <w:r w:rsidR="003D31EF">
        <w:rPr>
          <w:rFonts w:ascii="Arial" w:hAnsi="Arial" w:cs="Arial"/>
        </w:rPr>
        <w:t xml:space="preserve">participating in </w:t>
      </w:r>
      <w:r w:rsidR="00890114">
        <w:rPr>
          <w:rFonts w:ascii="Arial" w:hAnsi="Arial" w:cs="Arial"/>
        </w:rPr>
        <w:t>touring</w:t>
      </w:r>
      <w:r w:rsidRPr="00890114" w:rsidR="00890114">
        <w:rPr>
          <w:rFonts w:ascii="Arial" w:hAnsi="Arial" w:cs="Arial"/>
        </w:rPr>
        <w:t xml:space="preserve">, </w:t>
      </w:r>
      <w:r w:rsidR="003D31EF">
        <w:rPr>
          <w:rFonts w:ascii="Arial" w:hAnsi="Arial" w:cs="Arial"/>
        </w:rPr>
        <w:t xml:space="preserve">making it a </w:t>
      </w:r>
      <w:r w:rsidRPr="00890114" w:rsidR="00890114">
        <w:rPr>
          <w:rFonts w:ascii="Arial" w:hAnsi="Arial" w:cs="Arial"/>
        </w:rPr>
        <w:t xml:space="preserve">vital entry point </w:t>
      </w:r>
      <w:r w:rsidR="00890114">
        <w:rPr>
          <w:rFonts w:ascii="Arial" w:hAnsi="Arial" w:cs="Arial"/>
        </w:rPr>
        <w:t xml:space="preserve">into the sector. </w:t>
      </w:r>
    </w:p>
    <w:p w:rsidR="009C71FB" w:rsidP="5EE7411F">
      <w:pPr>
        <w:spacing w:after="160" w:line="278" w:lineRule="auto"/>
        <w:rPr>
          <w:rFonts w:ascii="Arial" w:hAnsi="Arial" w:cs="Arial"/>
        </w:rPr>
      </w:pPr>
      <w:r>
        <w:rPr>
          <w:rFonts w:ascii="Arial" w:hAnsi="Arial" w:cs="Arial"/>
        </w:rPr>
        <w:t>W</w:t>
      </w:r>
      <w:r w:rsidRPr="006013BF">
        <w:rPr>
          <w:rFonts w:ascii="Arial" w:hAnsi="Arial" w:cs="Arial"/>
        </w:rPr>
        <w:t xml:space="preserve">e welcome the Government’s continued focus on apprenticeships and youth employment. However, we continue to call for an apprenticeship system that responds more flexibly to the needs of the creative industries. Theatre needs </w:t>
      </w:r>
      <w:r w:rsidR="00B146D6">
        <w:rPr>
          <w:rFonts w:ascii="Arial" w:hAnsi="Arial" w:cs="Arial"/>
        </w:rPr>
        <w:t xml:space="preserve">a range of </w:t>
      </w:r>
      <w:r w:rsidRPr="006013BF">
        <w:rPr>
          <w:rFonts w:ascii="Arial" w:hAnsi="Arial" w:cs="Arial"/>
        </w:rPr>
        <w:t xml:space="preserve">portable and modular apprenticeship options that reflect how our sector works, including project-based employment, freelance careers, touring, and seasonal production cycles. Alongside opportunities for young people to enter the industry, we also need targeted support for employers seeking to address mid-career </w:t>
      </w:r>
      <w:r w:rsidRPr="006013BF">
        <w:rPr>
          <w:rFonts w:ascii="Arial" w:hAnsi="Arial" w:cs="Arial"/>
        </w:rPr>
        <w:t>skills shortages. These gaps are already affecting theatre production, technical roles, and the wider creative workforce pipeline. </w:t>
      </w:r>
    </w:p>
    <w:p w:rsidR="0095358C" w:rsidRPr="0095358C" w:rsidP="0095358C">
      <w:pPr>
        <w:pStyle w:val="ListParagraph"/>
        <w:numPr>
          <w:ilvl w:val="0"/>
          <w:numId w:val="13"/>
        </w:numPr>
        <w:spacing w:after="160" w:line="278" w:lineRule="auto"/>
        <w:rPr>
          <w:rFonts w:ascii="Arial" w:hAnsi="Arial" w:cs="Arial"/>
          <w:b/>
          <w:bCs/>
        </w:rPr>
      </w:pPr>
      <w:r w:rsidRPr="0095358C">
        <w:rPr>
          <w:rFonts w:ascii="Arial" w:hAnsi="Arial" w:cs="Arial"/>
          <w:b/>
          <w:bCs/>
        </w:rPr>
        <w:t>Review the impact of Tax-Free Shopping for International Visitors</w:t>
      </w:r>
    </w:p>
    <w:p w:rsidR="0095358C" w:rsidRPr="00B146D6" w:rsidP="5EE7411F">
      <w:pPr>
        <w:spacing w:after="160" w:line="278" w:lineRule="auto"/>
        <w:rPr>
          <w:rFonts w:ascii="Arial" w:hAnsi="Arial" w:cs="Arial"/>
        </w:rPr>
      </w:pPr>
      <w:r>
        <w:rPr>
          <w:rFonts w:ascii="Arial" w:hAnsi="Arial" w:cs="Arial"/>
        </w:rPr>
        <w:t xml:space="preserve">Opportunities for tax-free shopping are a key consideration for visitors to the UK as visitors often combine cultural consumption, such as theatre trips, with shopping. SOLT &amp; UK Theatre therefore support calls for a review of the impact of tax-free shopping, particularly of extending the scheme to EU residents. </w:t>
      </w:r>
      <w:r w:rsidRPr="00B67617">
        <w:rPr>
          <w:rFonts w:ascii="Arial" w:hAnsi="Arial" w:cs="Arial"/>
        </w:rPr>
        <w:t xml:space="preserve">Research from the Association of International Retail </w:t>
      </w:r>
      <w:r>
        <w:fldChar w:fldCharType="begin"/>
      </w:r>
      <w:r>
        <w:instrText xml:space="preserve"> HYPERLINK "https://www.internationalretail.co.uk/tax-free-info-hub" </w:instrText>
      </w:r>
      <w:r>
        <w:fldChar w:fldCharType="separate"/>
      </w:r>
      <w:r w:rsidRPr="00B67617">
        <w:rPr>
          <w:rStyle w:val="Hyperlink"/>
          <w:rFonts w:ascii="Arial" w:hAnsi="Arial" w:cs="Arial"/>
        </w:rPr>
        <w:t>shows</w:t>
      </w:r>
      <w:r>
        <w:fldChar w:fldCharType="end"/>
      </w:r>
      <w:r w:rsidRPr="00B67617">
        <w:rPr>
          <w:rFonts w:ascii="Arial" w:hAnsi="Arial" w:cs="Arial"/>
        </w:rPr>
        <w:t xml:space="preserve"> that whilst the UK remains a top ten international visitor destination, it is facing increasing competition from traditional and emerging destinations. </w:t>
      </w:r>
    </w:p>
    <w:p w:rsidR="00EF151E" w:rsidP="00E12E8B">
      <w:pPr>
        <w:spacing w:after="160" w:line="278" w:lineRule="auto"/>
      </w:pPr>
    </w:p>
    <w:p w:rsidR="00EF151E" w:rsidP="00E12E8B">
      <w:pPr>
        <w:spacing w:after="160" w:line="278" w:lineRule="auto"/>
      </w:pPr>
    </w:p>
    <w:p w:rsidR="5EE7411F" w:rsidRPr="00E12E8B" w:rsidP="00E12E8B">
      <w:pPr>
        <w:spacing w:after="160" w:line="278" w:lineRule="auto"/>
        <w:rPr>
          <w:rFonts w:ascii="Arial" w:eastAsia="Arial" w:hAnsi="Arial" w:cs="Arial"/>
        </w:rPr>
      </w:pPr>
      <w:r>
        <w:fldChar w:fldCharType="begin"/>
      </w:r>
      <w:r>
        <w:instrText xml:space="preserve"> HYPERLINK "https://uktheatre.org/theatre-in-the-uk-2026/" </w:instrText>
      </w:r>
      <w:r>
        <w:fldChar w:fldCharType="separate"/>
      </w:r>
      <w:r w:rsidRPr="00C20B6D">
        <w:rPr>
          <w:rStyle w:val="Hyperlink"/>
          <w:rFonts w:ascii="Arial" w:eastAsia="Arial" w:hAnsi="Arial" w:cs="Arial"/>
        </w:rPr>
        <w:t>Read our latest Theatre in the UK report</w:t>
      </w:r>
      <w:r w:rsidRPr="00C20B6D" w:rsidR="006A69B5">
        <w:rPr>
          <w:rStyle w:val="Hyperlink"/>
          <w:rFonts w:ascii="Arial" w:eastAsia="Arial" w:hAnsi="Arial" w:cs="Arial"/>
        </w:rPr>
        <w:t>.</w:t>
      </w:r>
      <w:r>
        <w:fldChar w:fldCharType="end"/>
      </w:r>
    </w:p>
    <w:p w:rsidR="004F5810" w:rsidRPr="002A0EE1" w:rsidP="00FB6B99">
      <w:pPr>
        <w:rPr>
          <w:rFonts w:ascii="Arial" w:hAnsi="Arial" w:cs="Arial"/>
        </w:rPr>
      </w:pPr>
    </w:p>
    <w:sectPr w:rsidSect="0023011B">
      <w:headerReference w:type="default" r:id="rId8"/>
      <w:footerReference w:type="default" r:id="rId9"/>
      <w:pgSz w:w="12240" w:h="15840"/>
      <w:pgMar w:top="284" w:right="1440" w:bottom="1440" w:left="1440" w:header="1004"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Futura PT Bold">
    <w:panose1 w:val="00000000000000000000"/>
    <w:charset w:val="00"/>
    <w:family w:val="swiss"/>
    <w:notTrueType/>
    <w:pitch w:val="variable"/>
    <w:sig w:usb0="A00002FF" w:usb1="5000204A" w:usb2="00000000" w:usb3="00000000" w:csb0="00000097" w:csb1="00000000"/>
  </w:font>
  <w:font w:name="Yu Gothic Light">
    <w:panose1 w:val="020B0300000000000000"/>
    <w:charset w:val="80"/>
    <w:family w:val="swiss"/>
    <w:pitch w:val="variable"/>
    <w:sig w:usb0="E00002FF" w:usb1="2AC7FDFF" w:usb2="00000016" w:usb3="00000000" w:csb0="0002009F" w:csb1="00000000"/>
  </w:font>
  <w:font w:name="Futura PT Book">
    <w:altName w:val="Century Gothic"/>
    <w:panose1 w:val="00000000000000000000"/>
    <w:charset w:val="00"/>
    <w:family w:val="swiss"/>
    <w:notTrueType/>
    <w:pitch w:val="variable"/>
    <w:sig w:usb0="A00002FF" w:usb1="5000204B" w:usb2="00000000" w:usb3="00000000" w:csb0="00000097"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4D2A124D" w:rsidP="4D2A124D">
    <w:pPr>
      <w:pStyle w:val="Footer"/>
      <w:jc w:val="right"/>
    </w:pPr>
  </w:p>
  <w:p w:rsidR="4D2A124D" w:rsidP="4D2A124D">
    <w:pPr>
      <w:pStyle w:val="Footer"/>
      <w:jc w:val="right"/>
    </w:pPr>
  </w:p>
  <w:p w:rsidR="469A9246" w:rsidRPr="00DE5BDE" w:rsidP="00BC4822">
    <w:pPr>
      <w:pStyle w:val="Footer"/>
    </w:pPr>
  </w:p>
  <w:p w:rsidR="008C7212" w:rsidRPr="00DE5BDE" w:rsidP="00FE564B">
    <w:pPr>
      <w:pStyle w:val="Footer"/>
      <w:spacing w:after="40" w:line="240" w:lineRule="auto"/>
      <w:rPr>
        <w:rFonts w:ascii="Futura PT Book" w:hAnsi="Futura PT Book"/>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564B" w:rsidRPr="00DE5BDE" w:rsidP="00FE564B">
    <w:pPr>
      <w:pStyle w:val="Header"/>
      <w:spacing w:after="80" w:line="240" w:lineRule="auto"/>
      <w:jc w:val="right"/>
      <w:rPr>
        <w:sz w:val="16"/>
        <w:szCs w:val="16"/>
      </w:rPr>
    </w:pPr>
  </w:p>
  <w:p w:rsidR="00FE564B" w:rsidP="00FE564B">
    <w:pPr>
      <w:pStyle w:val="Header"/>
      <w:spacing w:after="80" w:line="240" w:lineRule="auto"/>
      <w:jc w:val="right"/>
      <w:rPr>
        <w:sz w:val="16"/>
        <w:szCs w:val="16"/>
      </w:rPr>
    </w:pPr>
  </w:p>
  <w:p w:rsidR="00107050" w:rsidRPr="00DE5BDE" w:rsidP="00FE564B">
    <w:pPr>
      <w:pStyle w:val="Header"/>
      <w:spacing w:after="80" w:line="240" w:lineRule="auto"/>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CD26B2"/>
    <w:multiLevelType w:val="hybridMultilevel"/>
    <w:tmpl w:val="59DC9DF4"/>
    <w:lvl w:ilvl="0">
      <w:start w:val="1"/>
      <w:numFmt w:val="lowerLetter"/>
      <w:lvlText w:val="c)"/>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BC2BE2"/>
    <w:multiLevelType w:val="hybridMultilevel"/>
    <w:tmpl w:val="907091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31607FB"/>
    <w:multiLevelType w:val="hybridMultilevel"/>
    <w:tmpl w:val="BB182AFA"/>
    <w:lvl w:ilvl="0">
      <w:start w:val="1"/>
      <w:numFmt w:val="lowerLetter"/>
      <w:lvlText w:val="a)"/>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EA27E4"/>
    <w:multiLevelType w:val="hybridMultilevel"/>
    <w:tmpl w:val="C73CDC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D30EA5"/>
    <w:multiLevelType w:val="multilevel"/>
    <w:tmpl w:val="1CB23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F111B6"/>
    <w:multiLevelType w:val="hybridMultilevel"/>
    <w:tmpl w:val="4414336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01A47B1"/>
    <w:multiLevelType w:val="multilevel"/>
    <w:tmpl w:val="2B2E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ED89E0"/>
    <w:multiLevelType w:val="hybridMultilevel"/>
    <w:tmpl w:val="5ED239E4"/>
    <w:lvl w:ilvl="0">
      <w:start w:val="1"/>
      <w:numFmt w:val="lowerLetter"/>
      <w:lvlText w:val="e)"/>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F667C80"/>
    <w:multiLevelType w:val="hybridMultilevel"/>
    <w:tmpl w:val="63A88E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EED589E"/>
    <w:multiLevelType w:val="hybridMultilevel"/>
    <w:tmpl w:val="380C89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1F2250A"/>
    <w:multiLevelType w:val="multilevel"/>
    <w:tmpl w:val="67E4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0F7224"/>
    <w:multiLevelType w:val="multilevel"/>
    <w:tmpl w:val="44E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53174B"/>
    <w:multiLevelType w:val="hybridMultilevel"/>
    <w:tmpl w:val="229414B4"/>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1CB2E01"/>
    <w:multiLevelType w:val="hybridMultilevel"/>
    <w:tmpl w:val="398E7F7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54E51FEC"/>
    <w:multiLevelType w:val="hybridMultilevel"/>
    <w:tmpl w:val="F3349F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AC9113E"/>
    <w:multiLevelType w:val="hybridMultilevel"/>
    <w:tmpl w:val="380C89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C071430"/>
    <w:multiLevelType w:val="hybridMultilevel"/>
    <w:tmpl w:val="B30665D2"/>
    <w:lvl w:ilvl="0">
      <w:start w:val="1"/>
      <w:numFmt w:val="lowerLetter"/>
      <w:lvlText w:val="a)"/>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F1C0F6B"/>
    <w:multiLevelType w:val="hybridMultilevel"/>
    <w:tmpl w:val="E42620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5634FF0"/>
    <w:multiLevelType w:val="hybridMultilevel"/>
    <w:tmpl w:val="DED8B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6F73E5A"/>
    <w:multiLevelType w:val="hybridMultilevel"/>
    <w:tmpl w:val="C73CDC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6"/>
  </w:num>
  <w:num w:numId="2">
    <w:abstractNumId w:val="0"/>
  </w:num>
  <w:num w:numId="3">
    <w:abstractNumId w:val="7"/>
  </w:num>
  <w:num w:numId="4">
    <w:abstractNumId w:val="8"/>
  </w:num>
  <w:num w:numId="5">
    <w:abstractNumId w:val="2"/>
  </w:num>
  <w:num w:numId="6">
    <w:abstractNumId w:val="11"/>
  </w:num>
  <w:num w:numId="7">
    <w:abstractNumId w:val="10"/>
  </w:num>
  <w:num w:numId="8">
    <w:abstractNumId w:val="6"/>
  </w:num>
  <w:num w:numId="9">
    <w:abstractNumId w:val="4"/>
  </w:num>
  <w:num w:numId="10">
    <w:abstractNumId w:val="18"/>
  </w:num>
  <w:num w:numId="11">
    <w:abstractNumId w:val="14"/>
  </w:num>
  <w:num w:numId="12">
    <w:abstractNumId w:val="5"/>
  </w:num>
  <w:num w:numId="13">
    <w:abstractNumId w:val="17"/>
  </w:num>
  <w:num w:numId="14">
    <w:abstractNumId w:val="1"/>
  </w:num>
  <w:num w:numId="15">
    <w:abstractNumId w:val="15"/>
  </w:num>
  <w:num w:numId="16">
    <w:abstractNumId w:val="12"/>
  </w:num>
  <w:num w:numId="17">
    <w:abstractNumId w:val="9"/>
  </w:num>
  <w:num w:numId="18">
    <w:abstractNumId w:val="19"/>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074CB6"/>
    <w:pPr>
      <w:spacing w:after="200" w:line="300" w:lineRule="auto"/>
    </w:pPr>
    <w:rPr>
      <w:rFonts w:ascii="Open Sans" w:hAnsi="Open Sans" w:cs="Open Sans"/>
      <w:sz w:val="22"/>
      <w:szCs w:val="22"/>
    </w:rPr>
  </w:style>
  <w:style w:type="paragraph" w:styleId="Heading1">
    <w:name w:val="heading 1"/>
    <w:basedOn w:val="Normal"/>
    <w:next w:val="Normal"/>
    <w:link w:val="Heading1Char"/>
    <w:uiPriority w:val="9"/>
    <w:qFormat/>
    <w:rsid w:val="000B2FF8"/>
    <w:pPr>
      <w:keepNext/>
      <w:keepLines/>
      <w:spacing w:before="240" w:after="120" w:line="264" w:lineRule="auto"/>
      <w:outlineLvl w:val="0"/>
    </w:pPr>
    <w:rPr>
      <w:rFonts w:ascii="Futura PT Bold" w:hAnsi="Futura PT Bold" w:eastAsiaTheme="majorEastAsia" w:cstheme="majorBidi"/>
      <w:color w:val="000000" w:themeColor="text1"/>
      <w:sz w:val="52"/>
      <w:szCs w:val="36"/>
    </w:rPr>
  </w:style>
  <w:style w:type="paragraph" w:styleId="Heading2">
    <w:name w:val="heading 2"/>
    <w:basedOn w:val="Normal"/>
    <w:next w:val="Normal"/>
    <w:link w:val="Heading2Char"/>
    <w:uiPriority w:val="9"/>
    <w:unhideWhenUsed/>
    <w:qFormat/>
    <w:rsid w:val="000B2FF8"/>
    <w:pPr>
      <w:keepNext/>
      <w:keepLines/>
      <w:spacing w:before="360" w:after="0"/>
      <w:outlineLvl w:val="1"/>
    </w:pPr>
    <w:rPr>
      <w:rFonts w:ascii="Futura PT Book" w:hAnsi="Futura PT Book" w:eastAsiaTheme="majorEastAsia" w:cstheme="majorBidi"/>
      <w:b/>
      <w:bCs/>
      <w:color w:val="000000" w:themeColor="text1"/>
      <w:sz w:val="36"/>
      <w:szCs w:val="36"/>
    </w:rPr>
  </w:style>
  <w:style w:type="paragraph" w:styleId="Heading3">
    <w:name w:val="heading 3"/>
    <w:basedOn w:val="Normal"/>
    <w:next w:val="Normal"/>
    <w:link w:val="Heading3Char"/>
    <w:uiPriority w:val="9"/>
    <w:unhideWhenUsed/>
    <w:qFormat/>
    <w:rsid w:val="00B12B68"/>
    <w:pPr>
      <w:keepNext/>
      <w:keepLines/>
      <w:spacing w:before="240" w:after="0"/>
      <w:outlineLvl w:val="2"/>
    </w:pPr>
    <w:rPr>
      <w:rFonts w:ascii="Futura PT Bold" w:hAnsi="Futura PT Bold" w:eastAsiaTheme="majorEastAsia"/>
      <w:color w:val="000000" w:themeColor="text1"/>
      <w:sz w:val="28"/>
      <w:szCs w:val="28"/>
    </w:rPr>
  </w:style>
  <w:style w:type="paragraph" w:styleId="Heading4">
    <w:name w:val="heading 4"/>
    <w:basedOn w:val="Normal"/>
    <w:next w:val="Normal"/>
    <w:link w:val="Heading4Char"/>
    <w:uiPriority w:val="9"/>
    <w:unhideWhenUsed/>
    <w:qFormat/>
    <w:rsid w:val="00CA1E0E"/>
    <w:pPr>
      <w:keepNext/>
      <w:keepLines/>
      <w:spacing w:before="40" w:after="0"/>
      <w:outlineLvl w:val="3"/>
    </w:pPr>
    <w:rPr>
      <w:rFonts w:eastAsiaTheme="majorEastAsia"/>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1E0E"/>
    <w:pPr>
      <w:ind w:left="720"/>
      <w:contextualSpacing/>
    </w:pPr>
  </w:style>
  <w:style w:type="paragraph" w:styleId="Header">
    <w:name w:val="header"/>
    <w:basedOn w:val="Normal"/>
    <w:link w:val="HeaderChar"/>
    <w:uiPriority w:val="99"/>
    <w:unhideWhenUsed/>
    <w:rsid w:val="006B1EF4"/>
    <w:pPr>
      <w:tabs>
        <w:tab w:val="center" w:pos="4513"/>
        <w:tab w:val="right" w:pos="9026"/>
      </w:tabs>
    </w:pPr>
  </w:style>
  <w:style w:type="character" w:customStyle="1" w:styleId="HeaderChar">
    <w:name w:val="Header Char"/>
    <w:basedOn w:val="DefaultParagraphFont"/>
    <w:link w:val="Header"/>
    <w:uiPriority w:val="99"/>
    <w:rsid w:val="006B1EF4"/>
  </w:style>
  <w:style w:type="paragraph" w:styleId="Footer">
    <w:name w:val="footer"/>
    <w:basedOn w:val="Normal"/>
    <w:link w:val="FooterChar"/>
    <w:uiPriority w:val="99"/>
    <w:unhideWhenUsed/>
    <w:rsid w:val="006B1EF4"/>
    <w:pPr>
      <w:tabs>
        <w:tab w:val="center" w:pos="4513"/>
        <w:tab w:val="right" w:pos="9026"/>
      </w:tabs>
    </w:pPr>
  </w:style>
  <w:style w:type="character" w:customStyle="1" w:styleId="FooterChar">
    <w:name w:val="Footer Char"/>
    <w:basedOn w:val="DefaultParagraphFont"/>
    <w:link w:val="Footer"/>
    <w:uiPriority w:val="99"/>
    <w:rsid w:val="006B1EF4"/>
  </w:style>
  <w:style w:type="character" w:styleId="PageNumber">
    <w:name w:val="page number"/>
    <w:basedOn w:val="DefaultParagraphFont"/>
    <w:uiPriority w:val="99"/>
    <w:semiHidden/>
    <w:unhideWhenUsed/>
    <w:rsid w:val="006B1EF4"/>
  </w:style>
  <w:style w:type="paragraph" w:styleId="Revision">
    <w:name w:val="Revision"/>
    <w:hidden/>
    <w:uiPriority w:val="99"/>
    <w:semiHidden/>
    <w:rsid w:val="007004BA"/>
  </w:style>
  <w:style w:type="character" w:customStyle="1" w:styleId="Heading1Char">
    <w:name w:val="Heading 1 Char"/>
    <w:basedOn w:val="DefaultParagraphFont"/>
    <w:link w:val="Heading1"/>
    <w:uiPriority w:val="9"/>
    <w:rsid w:val="000B2FF8"/>
    <w:rPr>
      <w:rFonts w:ascii="Futura PT Bold" w:hAnsi="Futura PT Bold" w:eastAsiaTheme="majorEastAsia" w:cstheme="majorBidi"/>
      <w:color w:val="000000" w:themeColor="text1"/>
      <w:sz w:val="52"/>
      <w:szCs w:val="36"/>
    </w:rPr>
  </w:style>
  <w:style w:type="paragraph" w:styleId="Subtitle">
    <w:name w:val="Subtitle"/>
    <w:basedOn w:val="Normal"/>
    <w:next w:val="Normal"/>
    <w:link w:val="SubtitleChar"/>
    <w:uiPriority w:val="11"/>
    <w:qFormat/>
    <w:rsid w:val="00CA1E0E"/>
    <w:pPr>
      <w:numPr>
        <w:ilvl w:val="1"/>
      </w:numPr>
      <w:spacing w:after="720"/>
    </w:pPr>
    <w:rPr>
      <w:rFonts w:ascii="Futura PT Book" w:hAnsi="Futura PT Book" w:eastAsiaTheme="minorEastAsia"/>
      <w:color w:val="000000" w:themeColor="text1"/>
      <w:spacing w:val="15"/>
      <w:sz w:val="36"/>
      <w:szCs w:val="28"/>
    </w:rPr>
  </w:style>
  <w:style w:type="character" w:customStyle="1" w:styleId="SubtitleChar">
    <w:name w:val="Subtitle Char"/>
    <w:basedOn w:val="DefaultParagraphFont"/>
    <w:link w:val="Subtitle"/>
    <w:uiPriority w:val="11"/>
    <w:rsid w:val="00CA1E0E"/>
    <w:rPr>
      <w:rFonts w:ascii="Futura PT Book" w:hAnsi="Futura PT Book" w:eastAsiaTheme="minorEastAsia" w:cs="Open Sans"/>
      <w:color w:val="000000" w:themeColor="text1"/>
      <w:spacing w:val="15"/>
      <w:sz w:val="36"/>
      <w:szCs w:val="28"/>
    </w:rPr>
  </w:style>
  <w:style w:type="character" w:customStyle="1" w:styleId="Heading2Char">
    <w:name w:val="Heading 2 Char"/>
    <w:basedOn w:val="DefaultParagraphFont"/>
    <w:link w:val="Heading2"/>
    <w:uiPriority w:val="9"/>
    <w:rsid w:val="000B2FF8"/>
    <w:rPr>
      <w:rFonts w:ascii="Futura PT Book" w:hAnsi="Futura PT Book" w:eastAsiaTheme="majorEastAsia" w:cstheme="majorBidi"/>
      <w:b/>
      <w:bCs/>
      <w:color w:val="000000" w:themeColor="text1"/>
      <w:sz w:val="36"/>
      <w:szCs w:val="36"/>
    </w:rPr>
  </w:style>
  <w:style w:type="paragraph" w:styleId="Title">
    <w:name w:val="Title"/>
    <w:basedOn w:val="Normal"/>
    <w:next w:val="Normal"/>
    <w:link w:val="TitleChar"/>
    <w:uiPriority w:val="10"/>
    <w:qFormat/>
    <w:rsid w:val="00B12B68"/>
    <w:pPr>
      <w:spacing w:after="0" w:line="240" w:lineRule="auto"/>
      <w:contextualSpacing/>
    </w:pPr>
    <w:rPr>
      <w:rFonts w:ascii="Futura PT Bold" w:hAnsi="Futura PT Bold" w:eastAsiaTheme="majorEastAsia" w:cstheme="majorBidi"/>
      <w:spacing w:val="-10"/>
      <w:kern w:val="28"/>
      <w:sz w:val="96"/>
      <w:szCs w:val="96"/>
    </w:rPr>
  </w:style>
  <w:style w:type="character" w:customStyle="1" w:styleId="TitleChar">
    <w:name w:val="Title Char"/>
    <w:basedOn w:val="DefaultParagraphFont"/>
    <w:link w:val="Title"/>
    <w:uiPriority w:val="10"/>
    <w:rsid w:val="00B12B68"/>
    <w:rPr>
      <w:rFonts w:ascii="Futura PT Bold" w:hAnsi="Futura PT Bold" w:eastAsiaTheme="majorEastAsia" w:cstheme="majorBidi"/>
      <w:spacing w:val="-10"/>
      <w:kern w:val="28"/>
      <w:sz w:val="96"/>
      <w:szCs w:val="96"/>
    </w:rPr>
  </w:style>
  <w:style w:type="character" w:styleId="SubtleEmphasis">
    <w:name w:val="Subtle Emphasis"/>
    <w:basedOn w:val="DefaultParagraphFont"/>
    <w:uiPriority w:val="19"/>
    <w:rsid w:val="00304638"/>
    <w:rPr>
      <w:i/>
      <w:iCs/>
      <w:color w:val="404040" w:themeColor="text1" w:themeTint="BF"/>
    </w:rPr>
  </w:style>
  <w:style w:type="character" w:styleId="IntenseEmphasis">
    <w:name w:val="Intense Emphasis"/>
    <w:basedOn w:val="DefaultParagraphFont"/>
    <w:uiPriority w:val="21"/>
    <w:rsid w:val="004B3BD2"/>
    <w:rPr>
      <w:i/>
      <w:iCs/>
      <w:color w:val="4472C4" w:themeColor="accent1"/>
    </w:rPr>
  </w:style>
  <w:style w:type="paragraph" w:styleId="Quote">
    <w:name w:val="Quote"/>
    <w:basedOn w:val="Normal"/>
    <w:next w:val="Normal"/>
    <w:link w:val="QuoteChar"/>
    <w:uiPriority w:val="29"/>
    <w:rsid w:val="004B3BD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B3BD2"/>
    <w:rPr>
      <w:rFonts w:ascii="Open Sans" w:hAnsi="Open Sans" w:cs="Open Sans"/>
      <w:i/>
      <w:iCs/>
      <w:color w:val="404040" w:themeColor="text1" w:themeTint="BF"/>
      <w:sz w:val="20"/>
      <w:szCs w:val="20"/>
    </w:rPr>
  </w:style>
  <w:style w:type="paragraph" w:styleId="IntenseQuote">
    <w:name w:val="Intense Quote"/>
    <w:aliases w:val="Quote - Purple"/>
    <w:basedOn w:val="Normal"/>
    <w:next w:val="Normal"/>
    <w:link w:val="IntenseQuoteChar"/>
    <w:uiPriority w:val="30"/>
    <w:qFormat/>
    <w:rsid w:val="00CA1E0E"/>
    <w:pPr>
      <w:textboxTightWrap w:val="lastLineOnly"/>
      <w:pBdr>
        <w:left w:val="single" w:sz="12" w:space="8" w:color="6F064F"/>
      </w:pBdr>
      <w:spacing w:after="0"/>
      <w:ind w:left="567" w:right="862"/>
    </w:pPr>
    <w:rPr>
      <w:iCs/>
      <w:color w:val="6F064F"/>
    </w:rPr>
  </w:style>
  <w:style w:type="character" w:customStyle="1" w:styleId="IntenseQuoteChar">
    <w:name w:val="Intense Quote Char"/>
    <w:aliases w:val="Quote - Purple Char"/>
    <w:basedOn w:val="DefaultParagraphFont"/>
    <w:link w:val="IntenseQuote"/>
    <w:uiPriority w:val="30"/>
    <w:rsid w:val="00CA1E0E"/>
    <w:rPr>
      <w:rFonts w:ascii="Open Sans" w:hAnsi="Open Sans" w:cs="Open Sans"/>
      <w:iCs/>
      <w:color w:val="6F064F"/>
      <w:sz w:val="22"/>
      <w:szCs w:val="22"/>
    </w:rPr>
  </w:style>
  <w:style w:type="paragraph" w:styleId="NoSpacing">
    <w:name w:val="No Spacing"/>
    <w:link w:val="NoSpacingChar"/>
    <w:uiPriority w:val="1"/>
    <w:qFormat/>
    <w:rsid w:val="000B2FF8"/>
    <w:rPr>
      <w:rFonts w:ascii="Open Sans" w:hAnsi="Open Sans" w:cs="Open Sans"/>
      <w:sz w:val="22"/>
      <w:szCs w:val="22"/>
    </w:rPr>
  </w:style>
  <w:style w:type="character" w:customStyle="1" w:styleId="Heading3Char">
    <w:name w:val="Heading 3 Char"/>
    <w:basedOn w:val="DefaultParagraphFont"/>
    <w:link w:val="Heading3"/>
    <w:uiPriority w:val="9"/>
    <w:rsid w:val="00B12B68"/>
    <w:rPr>
      <w:rFonts w:ascii="Futura PT Bold" w:hAnsi="Futura PT Bold" w:eastAsiaTheme="majorEastAsia" w:cs="Open Sans"/>
      <w:color w:val="000000" w:themeColor="text1"/>
      <w:sz w:val="28"/>
      <w:szCs w:val="28"/>
    </w:rPr>
  </w:style>
  <w:style w:type="character" w:customStyle="1" w:styleId="Heading4Char">
    <w:name w:val="Heading 4 Char"/>
    <w:basedOn w:val="DefaultParagraphFont"/>
    <w:link w:val="Heading4"/>
    <w:uiPriority w:val="9"/>
    <w:rsid w:val="00CA1E0E"/>
    <w:rPr>
      <w:rFonts w:ascii="Open Sans" w:hAnsi="Open Sans" w:eastAsiaTheme="majorEastAsia" w:cs="Open Sans"/>
      <w:b/>
      <w:bCs/>
      <w:color w:val="000000" w:themeColor="text1"/>
      <w:sz w:val="22"/>
      <w:szCs w:val="22"/>
    </w:rPr>
  </w:style>
  <w:style w:type="paragraph" w:customStyle="1" w:styleId="Quote-Red">
    <w:name w:val="Quote - Red"/>
    <w:basedOn w:val="IntenseQuote"/>
    <w:link w:val="Quote-RedChar"/>
    <w:qFormat/>
    <w:rsid w:val="00CA1E0E"/>
    <w:pPr>
      <w:pBdr>
        <w:left w:val="single" w:sz="12" w:space="8" w:color="DE3414"/>
      </w:pBdr>
    </w:pPr>
    <w:rPr>
      <w:color w:val="DE3414"/>
    </w:rPr>
  </w:style>
  <w:style w:type="character" w:customStyle="1" w:styleId="NoSpacingChar">
    <w:name w:val="No Spacing Char"/>
    <w:basedOn w:val="DefaultParagraphFont"/>
    <w:link w:val="NoSpacing"/>
    <w:uiPriority w:val="1"/>
    <w:rsid w:val="000B2FF8"/>
    <w:rPr>
      <w:rFonts w:ascii="Open Sans" w:hAnsi="Open Sans" w:cs="Open Sans"/>
      <w:sz w:val="22"/>
      <w:szCs w:val="22"/>
    </w:rPr>
  </w:style>
  <w:style w:type="character" w:customStyle="1" w:styleId="Quote-RedChar">
    <w:name w:val="Quote - Red Char"/>
    <w:basedOn w:val="IntenseQuoteChar"/>
    <w:link w:val="Quote-Red"/>
    <w:rsid w:val="00CA1E0E"/>
    <w:rPr>
      <w:rFonts w:ascii="Open Sans" w:hAnsi="Open Sans" w:cs="Open Sans"/>
      <w:iCs/>
      <w:color w:val="DE3414"/>
      <w:sz w:val="22"/>
      <w:szCs w:val="22"/>
    </w:rPr>
  </w:style>
  <w:style w:type="character" w:styleId="Hyperlink">
    <w:name w:val="Hyperlink"/>
    <w:basedOn w:val="DefaultParagraphFont"/>
    <w:uiPriority w:val="99"/>
    <w:unhideWhenUsed/>
    <w:rsid w:val="00FE564B"/>
    <w:rPr>
      <w:color w:val="0563C1" w:themeColor="hyperlink"/>
      <w:u w:val="single"/>
    </w:rPr>
  </w:style>
  <w:style w:type="character" w:customStyle="1" w:styleId="UnresolvedMention">
    <w:name w:val="Unresolved Mention"/>
    <w:basedOn w:val="DefaultParagraphFont"/>
    <w:uiPriority w:val="99"/>
    <w:semiHidden/>
    <w:unhideWhenUsed/>
    <w:rsid w:val="00FE564B"/>
    <w:rPr>
      <w:color w:val="605E5C"/>
      <w:shd w:val="clear" w:color="auto" w:fill="E1DFDD"/>
    </w:rPr>
  </w:style>
  <w:style w:type="paragraph" w:styleId="FootnoteText">
    <w:name w:val="footnote text"/>
    <w:basedOn w:val="Normal"/>
    <w:link w:val="FootnoteTextChar"/>
    <w:uiPriority w:val="99"/>
    <w:semiHidden/>
    <w:unhideWhenUsed/>
    <w:rsid w:val="000E288C"/>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E288C"/>
    <w:rPr>
      <w:sz w:val="20"/>
      <w:szCs w:val="20"/>
    </w:rPr>
  </w:style>
  <w:style w:type="character" w:styleId="FootnoteReference">
    <w:name w:val="footnote reference"/>
    <w:basedOn w:val="DefaultParagraphFont"/>
    <w:uiPriority w:val="99"/>
    <w:semiHidden/>
    <w:unhideWhenUsed/>
    <w:rsid w:val="000E288C"/>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Open Sans" w:hAnsi="Open Sans" w:cs="Open Sans"/>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0F1B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F1B2D"/>
  </w:style>
  <w:style w:type="character" w:customStyle="1" w:styleId="eop">
    <w:name w:val="eop"/>
    <w:basedOn w:val="DefaultParagraphFont"/>
    <w:rsid w:val="000F1B2D"/>
  </w:style>
  <w:style w:type="paragraph" w:styleId="CommentSubject">
    <w:name w:val="annotation subject"/>
    <w:basedOn w:val="CommentText"/>
    <w:next w:val="CommentText"/>
    <w:link w:val="CommentSubjectChar"/>
    <w:uiPriority w:val="99"/>
    <w:semiHidden/>
    <w:unhideWhenUsed/>
    <w:rsid w:val="00723B24"/>
    <w:rPr>
      <w:b/>
      <w:bCs/>
    </w:rPr>
  </w:style>
  <w:style w:type="character" w:customStyle="1" w:styleId="CommentSubjectChar">
    <w:name w:val="Comment Subject Char"/>
    <w:basedOn w:val="CommentTextChar"/>
    <w:link w:val="CommentSubject"/>
    <w:uiPriority w:val="99"/>
    <w:semiHidden/>
    <w:rsid w:val="00723B24"/>
    <w:rPr>
      <w:rFonts w:ascii="Open Sans" w:hAnsi="Open Sans" w:cs="Open Sans"/>
      <w:b/>
      <w:bCs/>
      <w:sz w:val="20"/>
      <w:szCs w:val="20"/>
    </w:rPr>
  </w:style>
  <w:style w:type="character" w:customStyle="1" w:styleId="Mention">
    <w:name w:val="Mention"/>
    <w:basedOn w:val="DefaultParagraphFont"/>
    <w:uiPriority w:val="99"/>
    <w:unhideWhenUsed/>
    <w:rsid w:val="003D2609"/>
    <w:rPr>
      <w:color w:val="2B579A"/>
      <w:shd w:val="clear" w:color="auto" w:fill="E1DFDD"/>
    </w:rPr>
  </w:style>
  <w:style w:type="character" w:styleId="FollowedHyperlink">
    <w:name w:val="FollowedHyperlink"/>
    <w:basedOn w:val="DefaultParagraphFont"/>
    <w:uiPriority w:val="99"/>
    <w:semiHidden/>
    <w:unhideWhenUsed/>
    <w:rsid w:val="00773007"/>
    <w:rPr>
      <w:color w:val="954F72" w:themeColor="followedHyperlink"/>
      <w:u w:val="single"/>
    </w:rPr>
  </w:style>
  <w:style w:type="character" w:customStyle="1" w:styleId="superscript">
    <w:name w:val="superscript"/>
    <w:basedOn w:val="DefaultParagraphFont"/>
    <w:rsid w:val="00DD4A4E"/>
  </w:style>
  <w:style w:type="character" w:customStyle="1" w:styleId="scxw29447696">
    <w:name w:val="scxw29447696"/>
    <w:basedOn w:val="DefaultParagraphFont"/>
    <w:rsid w:val="00DB5ACC"/>
  </w:style>
  <w:style w:type="paragraph" w:styleId="NormalWeb">
    <w:name w:val="Normal (Web)"/>
    <w:basedOn w:val="Normal"/>
    <w:uiPriority w:val="99"/>
    <w:unhideWhenUsed/>
    <w:rsid w:val="001F2D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cxw12921508">
    <w:name w:val="scxw12921508"/>
    <w:basedOn w:val="DefaultParagraphFont"/>
    <w:rsid w:val="001A247F"/>
  </w:style>
  <w:style w:type="paragraph" w:styleId="BodyText">
    <w:name w:val="Body Text"/>
    <w:basedOn w:val="Normal"/>
    <w:link w:val="BodyTextChar"/>
    <w:uiPriority w:val="1"/>
    <w:qFormat/>
    <w:rsid w:val="00543738"/>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543738"/>
    <w:rPr>
      <w:rFonts w:ascii="Arial" w:eastAsia="Arial" w:hAnsi="Arial" w:cs="Arial"/>
      <w:sz w:val="22"/>
      <w:szCs w:val="22"/>
      <w:lang w:val="en-US"/>
    </w:rPr>
  </w:style>
  <w:style w:type="paragraph" w:styleId="Caption">
    <w:name w:val="caption"/>
    <w:basedOn w:val="Normal"/>
    <w:next w:val="Normal"/>
    <w:uiPriority w:val="35"/>
    <w:unhideWhenUsed/>
    <w:qFormat/>
    <w:rsid w:val="00543738"/>
    <w:pPr>
      <w:spacing w:line="240" w:lineRule="auto"/>
    </w:pPr>
    <w:rPr>
      <w:rFonts w:asciiTheme="minorHAnsi" w:eastAsiaTheme="minorEastAsia" w:hAnsiTheme="minorHAnsi" w:cstheme="minorBidi"/>
      <w:i/>
      <w:iCs/>
      <w:color w:val="44546A" w:themeColor="text2"/>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5F42FE13DCC14F83F6696B9B611930" ma:contentTypeVersion="15" ma:contentTypeDescription="Create a new document." ma:contentTypeScope="" ma:versionID="e1239a4487b34de1c03d71caefc4a8f9">
  <xsd:schema xmlns:xsd="http://www.w3.org/2001/XMLSchema" xmlns:xs="http://www.w3.org/2001/XMLSchema" xmlns:p="http://schemas.microsoft.com/office/2006/metadata/properties" xmlns:ns2="eaaa18af-d194-4632-a06e-29bf4a5fe38b" xmlns:ns3="9f6b973b-0cb8-49d1-b24c-fa1ef8bbb055" targetNamespace="http://schemas.microsoft.com/office/2006/metadata/properties" ma:root="true" ma:fieldsID="6768d78c6fe4f8aec05ca8f5c076d876" ns2:_="" ns3:_="">
    <xsd:import namespace="eaaa18af-d194-4632-a06e-29bf4a5fe38b"/>
    <xsd:import namespace="9f6b973b-0cb8-49d1-b24c-fa1ef8bbb0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a18af-d194-4632-a06e-29bf4a5fe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9b512e9-daba-43e9-b8b3-a70827f1c27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6b973b-0cb8-49d1-b24c-fa1ef8bbb05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98492b0-9a60-4780-9b96-b99dd1eae1c1}" ma:internalName="TaxCatchAll" ma:showField="CatchAllData" ma:web="9f6b973b-0cb8-49d1-b24c-fa1ef8bbb0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aaa18af-d194-4632-a06e-29bf4a5fe38b">
      <Terms xmlns="http://schemas.microsoft.com/office/infopath/2007/PartnerControls"/>
    </lcf76f155ced4ddcb4097134ff3c332f>
    <TaxCatchAll xmlns="9f6b973b-0cb8-49d1-b24c-fa1ef8bbb055" xsi:nil="true"/>
  </documentManagement>
</p:properties>
</file>

<file path=customXml/itemProps1.xml><?xml version="1.0" encoding="utf-8"?>
<ds:datastoreItem xmlns:ds="http://schemas.openxmlformats.org/officeDocument/2006/customXml" ds:itemID="{2DD4491E-1E0F-450E-874C-A37ED870B205}">
  <ds:schemaRefs>
    <ds:schemaRef ds:uri="http://schemas.openxmlformats.org/officeDocument/2006/bibliography"/>
  </ds:schemaRefs>
</ds:datastoreItem>
</file>

<file path=customXml/itemProps2.xml><?xml version="1.0" encoding="utf-8"?>
<ds:datastoreItem xmlns:ds="http://schemas.openxmlformats.org/officeDocument/2006/customXml" ds:itemID="{8AFC7A2F-485F-4706-854E-C97C6B82761D}">
  <ds:schemaRefs>
    <ds:schemaRef ds:uri="http://schemas.microsoft.com/sharepoint/v3/contenttype/forms"/>
  </ds:schemaRefs>
</ds:datastoreItem>
</file>

<file path=customXml/itemProps3.xml><?xml version="1.0" encoding="utf-8"?>
<ds:datastoreItem xmlns:ds="http://schemas.openxmlformats.org/officeDocument/2006/customXml" ds:itemID="{64A657A9-F16F-4E94-843B-BBFEE07CC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a18af-d194-4632-a06e-29bf4a5fe38b"/>
    <ds:schemaRef ds:uri="9f6b973b-0cb8-49d1-b24c-fa1ef8bbb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6D0710-D38A-4BAF-A0C4-D467DCE0A8C4}">
  <ds:schemaRefs>
    <ds:schemaRef ds:uri="http://schemas.microsoft.com/office/2006/metadata/properties"/>
    <ds:schemaRef ds:uri="http://schemas.microsoft.com/office/infopath/2007/PartnerControls"/>
    <ds:schemaRef ds:uri="eaaa18af-d194-4632-a06e-29bf4a5fe38b"/>
    <ds:schemaRef ds:uri="9f6b973b-0cb8-49d1-b24c-fa1ef8bbb055"/>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TOU0114</dc:title>
  <cp:revision>0</cp:revision>
</cp:coreProperties>
</file>