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6143B" w:rsidRPr="00560C4C" w:rsidP="00E6143B">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Pr>
          <w:rFonts w:ascii="Calibri" w:hAnsi="Calibri" w:cs="Calibri"/>
          <w:sz w:val="28"/>
          <w:szCs w:val="28"/>
        </w:rPr>
        <w:t xml:space="preserve"> t</w:t>
      </w:r>
      <w:r w:rsidRPr="00E6143B">
        <w:rPr>
          <w:rFonts w:ascii="Calibri" w:hAnsi="Calibri" w:cs="Calibri"/>
          <w:sz w:val="28"/>
          <w:szCs w:val="28"/>
        </w:rPr>
        <w:t xml:space="preserve">he </w:t>
      </w:r>
      <w:r>
        <w:rPr>
          <w:rFonts w:ascii="Calibri" w:hAnsi="Calibri" w:cs="Calibri"/>
          <w:sz w:val="28"/>
          <w:szCs w:val="28"/>
        </w:rPr>
        <w:br/>
      </w:r>
      <w:r w:rsidRPr="00E6143B">
        <w:rPr>
          <w:rFonts w:ascii="Calibri" w:hAnsi="Calibri" w:cs="Calibri"/>
          <w:sz w:val="28"/>
          <w:szCs w:val="28"/>
        </w:rPr>
        <w:t>West Midlands Tourism and Hospitality Advisory Board</w:t>
      </w:r>
    </w:p>
    <w:p w:rsidR="00BE25AD" w:rsidRPr="00C21AFF" w:rsidP="00D947E0">
      <w:pPr>
        <w:rPr>
          <w:rFonts w:cs="Arial"/>
          <w:sz w:val="22"/>
          <w:szCs w:val="22"/>
        </w:rPr>
      </w:pPr>
      <w:r w:rsidRPr="00C21AFF">
        <w:rPr>
          <w:b/>
          <w:bCs/>
          <w:sz w:val="22"/>
          <w:szCs w:val="22"/>
        </w:rPr>
        <w:t xml:space="preserve">The West Midlands Tourism and Hospitality Advisory Board </w:t>
      </w:r>
      <w:r>
        <w:rPr>
          <w:b/>
          <w:bCs/>
          <w:sz w:val="22"/>
          <w:szCs w:val="22"/>
        </w:rPr>
        <w:t xml:space="preserve">(WM THAB) </w:t>
      </w:r>
      <w:r w:rsidRPr="00C21AFF">
        <w:rPr>
          <w:rFonts w:cs="Arial"/>
          <w:sz w:val="22"/>
          <w:szCs w:val="22"/>
        </w:rPr>
        <w:t>represents, and speaks</w:t>
      </w:r>
      <w:r w:rsidRPr="00C21AFF">
        <w:rPr>
          <w:rFonts w:cs="Arial"/>
          <w:sz w:val="22"/>
          <w:szCs w:val="22"/>
        </w:rPr>
        <w:t xml:space="preserve"> on behalf of, the tourism and hospitality sector in the West Midlands, and in doing so, advises the West Midlands Combined Authority and Mayor of the West Midlands, with governance </w:t>
      </w:r>
      <w:r w:rsidRPr="00C21AFF">
        <w:rPr>
          <w:rFonts w:cs="Arial"/>
          <w:sz w:val="22"/>
          <w:szCs w:val="22"/>
        </w:rPr>
        <w:t xml:space="preserve">and </w:t>
      </w:r>
      <w:r w:rsidRPr="00C21AFF">
        <w:rPr>
          <w:rFonts w:cs="Arial"/>
          <w:sz w:val="22"/>
          <w:szCs w:val="22"/>
        </w:rPr>
        <w:t xml:space="preserve">oversight of </w:t>
      </w:r>
      <w:r w:rsidRPr="00C21AFF">
        <w:rPr>
          <w:rFonts w:cs="Arial"/>
          <w:sz w:val="22"/>
          <w:szCs w:val="22"/>
        </w:rPr>
        <w:t>the</w:t>
      </w:r>
      <w:r w:rsidRPr="00C21AFF">
        <w:rPr>
          <w:rFonts w:cs="Arial"/>
          <w:sz w:val="22"/>
          <w:szCs w:val="22"/>
        </w:rPr>
        <w:t xml:space="preserve"> West Midlands Destination Development Partnership</w:t>
      </w:r>
      <w:r w:rsidRPr="00C21AFF">
        <w:rPr>
          <w:rFonts w:cs="Arial"/>
          <w:sz w:val="22"/>
          <w:szCs w:val="22"/>
        </w:rPr>
        <w:t xml:space="preserve"> delivery</w:t>
      </w:r>
      <w:r w:rsidRPr="00C21AFF">
        <w:rPr>
          <w:rFonts w:cs="Arial"/>
          <w:sz w:val="22"/>
          <w:szCs w:val="22"/>
        </w:rPr>
        <w:t xml:space="preserve">. </w:t>
      </w:r>
    </w:p>
    <w:p w:rsidR="00BE25AD" w:rsidRPr="00C21AFF" w:rsidP="00D947E0">
      <w:pPr>
        <w:rPr>
          <w:rFonts w:cs="Arial"/>
          <w:sz w:val="22"/>
          <w:szCs w:val="22"/>
        </w:rPr>
      </w:pPr>
      <w:r w:rsidRPr="00C21AFF">
        <w:rPr>
          <w:rFonts w:cs="Arial"/>
          <w:sz w:val="22"/>
          <w:szCs w:val="22"/>
        </w:rPr>
        <w:t xml:space="preserve">The West Midlands destinations comprise the 3 cities of Birmingham, Coventry and Wolverhampton, Met Boroughs of Solihull, Dudley, Sandwell and Walsall and the county of Warwickshire – combined designated as the West Midlands Destination Development Partnership (DDP). </w:t>
      </w:r>
    </w:p>
    <w:p w:rsidR="00BE25AD" w:rsidRPr="00C21AFF" w:rsidP="00D947E0">
      <w:pPr>
        <w:rPr>
          <w:rFonts w:cs="Arial"/>
          <w:sz w:val="22"/>
          <w:szCs w:val="22"/>
        </w:rPr>
      </w:pPr>
      <w:r w:rsidRPr="00C21AFF">
        <w:rPr>
          <w:rFonts w:cs="Arial"/>
          <w:sz w:val="22"/>
          <w:szCs w:val="22"/>
        </w:rPr>
        <w:t>The value of the West Midlands tourism offer has grown year on year since Covid – with overall value exceeding 2019 (pre-Covid) by end 2022, thanks to a more rapid recovery encouraged by the Birmingham 2022 Commonwealth Games, and its government co-funded Business and Tourism Programme. The volume of visitors (2024) is 101m, up 2.9%</w:t>
      </w:r>
      <w:r>
        <w:rPr>
          <w:rFonts w:cs="Arial"/>
          <w:sz w:val="22"/>
          <w:szCs w:val="22"/>
        </w:rPr>
        <w:t xml:space="preserve"> from the previous year</w:t>
      </w:r>
      <w:r w:rsidRPr="00C21AFF">
        <w:rPr>
          <w:rFonts w:cs="Arial"/>
          <w:sz w:val="22"/>
          <w:szCs w:val="22"/>
        </w:rPr>
        <w:t xml:space="preserve">; contributing a value of £13.98bn, up 7.3% year on year and supporting 114,125 jobs – a record level of employment in the </w:t>
      </w:r>
      <w:r>
        <w:rPr>
          <w:rFonts w:cs="Arial"/>
          <w:sz w:val="22"/>
          <w:szCs w:val="22"/>
        </w:rPr>
        <w:t xml:space="preserve">region’s visitor economy </w:t>
      </w:r>
      <w:r w:rsidRPr="00C21AFF">
        <w:rPr>
          <w:rFonts w:cs="Arial"/>
          <w:sz w:val="22"/>
          <w:szCs w:val="22"/>
        </w:rPr>
        <w:t xml:space="preserve">sector.  </w:t>
      </w:r>
    </w:p>
    <w:p w:rsidR="00BE25AD" w:rsidRPr="00C21AFF" w:rsidP="00D947E0">
      <w:pPr>
        <w:rPr>
          <w:b/>
          <w:bCs/>
          <w:sz w:val="22"/>
          <w:szCs w:val="22"/>
        </w:rPr>
      </w:pPr>
    </w:p>
    <w:p w:rsidR="00BE25AD" w:rsidRPr="0034295D" w:rsidP="00FB20D6">
      <w:pPr>
        <w:pStyle w:val="ListParagraph"/>
        <w:numPr>
          <w:ilvl w:val="0"/>
          <w:numId w:val="36"/>
        </w:numPr>
        <w:ind w:left="284" w:hanging="284"/>
        <w:rPr>
          <w:b/>
          <w:bCs/>
          <w:sz w:val="22"/>
          <w:szCs w:val="22"/>
        </w:rPr>
      </w:pPr>
      <w:r w:rsidRPr="0034295D">
        <w:rPr>
          <w:b/>
          <w:bCs/>
          <w:sz w:val="22"/>
          <w:szCs w:val="22"/>
        </w:rPr>
        <w:t>Effectiveness of government policies in supporting growth, competitiveness and long-term resilience</w:t>
      </w:r>
    </w:p>
    <w:p w:rsidR="00BE25AD" w:rsidP="0034295D">
      <w:pPr>
        <w:pStyle w:val="ListParagraph"/>
        <w:rPr>
          <w:b/>
          <w:bCs/>
          <w:sz w:val="22"/>
          <w:szCs w:val="22"/>
        </w:rPr>
      </w:pPr>
    </w:p>
    <w:p w:rsidR="00BE25AD" w:rsidRPr="00FB20D6" w:rsidP="00FB20D6">
      <w:pPr>
        <w:pStyle w:val="ListParagraph"/>
        <w:numPr>
          <w:ilvl w:val="0"/>
          <w:numId w:val="37"/>
        </w:numPr>
        <w:ind w:left="284" w:hanging="284"/>
        <w:rPr>
          <w:b/>
          <w:bCs/>
          <w:sz w:val="22"/>
          <w:szCs w:val="22"/>
        </w:rPr>
      </w:pPr>
      <w:r w:rsidRPr="00FB20D6">
        <w:rPr>
          <w:b/>
          <w:bCs/>
          <w:sz w:val="22"/>
          <w:szCs w:val="22"/>
        </w:rPr>
        <w:t xml:space="preserve">Barriers to International Competitiveness </w:t>
      </w:r>
    </w:p>
    <w:p w:rsidR="00BE25AD" w:rsidRPr="00C21AFF" w:rsidP="00D947E0">
      <w:pPr>
        <w:rPr>
          <w:b/>
          <w:bCs/>
          <w:sz w:val="22"/>
          <w:szCs w:val="22"/>
        </w:rPr>
      </w:pPr>
      <w:r w:rsidRPr="00C21AFF">
        <w:rPr>
          <w:b/>
          <w:bCs/>
          <w:sz w:val="22"/>
          <w:szCs w:val="22"/>
        </w:rPr>
        <w:t>Regional dispersal beyond London</w:t>
      </w:r>
    </w:p>
    <w:p w:rsidR="00BE25AD" w:rsidRPr="00C21AFF" w:rsidP="00C21AFF">
      <w:pPr>
        <w:rPr>
          <w:sz w:val="22"/>
          <w:szCs w:val="22"/>
        </w:rPr>
      </w:pPr>
      <w:r>
        <w:rPr>
          <w:sz w:val="22"/>
          <w:szCs w:val="22"/>
        </w:rPr>
        <w:t>International visitor</w:t>
      </w:r>
      <w:r>
        <w:rPr>
          <w:sz w:val="22"/>
          <w:szCs w:val="22"/>
        </w:rPr>
        <w:t>s</w:t>
      </w:r>
      <w:r>
        <w:rPr>
          <w:sz w:val="22"/>
          <w:szCs w:val="22"/>
        </w:rPr>
        <w:t xml:space="preserve"> recognise London as ‘England’ but VB evidence shows that visitors who travel outside the capital report a higher level of satisfaction with their trip. </w:t>
      </w:r>
      <w:r>
        <w:rPr>
          <w:sz w:val="22"/>
          <w:szCs w:val="22"/>
        </w:rPr>
        <w:t xml:space="preserve">The </w:t>
      </w:r>
      <w:r>
        <w:rPr>
          <w:sz w:val="22"/>
          <w:szCs w:val="22"/>
        </w:rPr>
        <w:t>WM THAB</w:t>
      </w:r>
      <w:r>
        <w:rPr>
          <w:sz w:val="22"/>
          <w:szCs w:val="22"/>
        </w:rPr>
        <w:t xml:space="preserve"> supports the DCMS and VisitEngland policy to grow </w:t>
      </w:r>
      <w:r w:rsidRPr="00C21AFF">
        <w:rPr>
          <w:sz w:val="22"/>
          <w:szCs w:val="22"/>
        </w:rPr>
        <w:t>visitor spend beyond London</w:t>
      </w:r>
      <w:r>
        <w:rPr>
          <w:sz w:val="22"/>
          <w:szCs w:val="22"/>
        </w:rPr>
        <w:t>. With direct international routes into Birmingham Airport, excellent rail connectivity and HS2 development underway</w:t>
      </w:r>
      <w:r>
        <w:rPr>
          <w:sz w:val="22"/>
          <w:szCs w:val="22"/>
        </w:rPr>
        <w:t>, the region</w:t>
      </w:r>
      <w:r>
        <w:rPr>
          <w:sz w:val="22"/>
          <w:szCs w:val="22"/>
        </w:rPr>
        <w:t xml:space="preserve"> is well-placed to support this objective</w:t>
      </w:r>
      <w:r>
        <w:rPr>
          <w:sz w:val="22"/>
          <w:szCs w:val="22"/>
        </w:rPr>
        <w:t>.</w:t>
      </w:r>
    </w:p>
    <w:p w:rsidR="00BE25AD" w:rsidP="00D43353">
      <w:pPr>
        <w:rPr>
          <w:b/>
          <w:bCs/>
          <w:sz w:val="22"/>
          <w:szCs w:val="22"/>
        </w:rPr>
      </w:pPr>
      <w:r>
        <w:rPr>
          <w:b/>
          <w:bCs/>
          <w:sz w:val="22"/>
          <w:szCs w:val="22"/>
        </w:rPr>
        <w:t>Air Passenger Duty</w:t>
      </w:r>
    </w:p>
    <w:p w:rsidR="00BE25AD" w:rsidP="00582719">
      <w:pPr>
        <w:rPr>
          <w:sz w:val="22"/>
          <w:szCs w:val="22"/>
        </w:rPr>
      </w:pPr>
      <w:r>
        <w:rPr>
          <w:sz w:val="22"/>
          <w:szCs w:val="22"/>
        </w:rPr>
        <w:t xml:space="preserve">One of the region’s new route priorities is to reinstate a direct route from North America, which is a key market for </w:t>
      </w:r>
      <w:r>
        <w:rPr>
          <w:sz w:val="22"/>
          <w:szCs w:val="22"/>
        </w:rPr>
        <w:t>inbound visitors</w:t>
      </w:r>
      <w:r>
        <w:rPr>
          <w:sz w:val="22"/>
          <w:szCs w:val="22"/>
        </w:rPr>
        <w:t xml:space="preserve">. West Midlands Growth Company (WMGC) – which manages visitbirmingham and meetbirmingham &amp; the West Midlands, supports this through consumer marketing campaigns, partnership with </w:t>
      </w:r>
      <w:r>
        <w:rPr>
          <w:sz w:val="22"/>
          <w:szCs w:val="22"/>
        </w:rPr>
        <w:t>VisitBritain</w:t>
      </w:r>
      <w:r>
        <w:rPr>
          <w:sz w:val="22"/>
          <w:szCs w:val="22"/>
        </w:rPr>
        <w:t xml:space="preserve"> in the Starring GREAT Britain campaign and sales missions to expose both Travel trade and Conference buyers to the region’s strong leisure and business offer. </w:t>
      </w:r>
    </w:p>
    <w:p w:rsidR="00BE25AD" w:rsidP="00582719">
      <w:pPr>
        <w:rPr>
          <w:sz w:val="22"/>
          <w:szCs w:val="22"/>
        </w:rPr>
      </w:pPr>
      <w:r>
        <w:rPr>
          <w:sz w:val="22"/>
          <w:szCs w:val="22"/>
        </w:rPr>
        <w:t>The attraction of new r</w:t>
      </w:r>
      <w:r w:rsidRPr="00EE300A">
        <w:rPr>
          <w:sz w:val="22"/>
          <w:szCs w:val="22"/>
        </w:rPr>
        <w:t xml:space="preserve">egional routes </w:t>
      </w:r>
      <w:r>
        <w:rPr>
          <w:sz w:val="22"/>
          <w:szCs w:val="22"/>
        </w:rPr>
        <w:t>could</w:t>
      </w:r>
      <w:r w:rsidRPr="00EE300A">
        <w:rPr>
          <w:sz w:val="22"/>
          <w:szCs w:val="22"/>
        </w:rPr>
        <w:t xml:space="preserve"> be effectively supported with relief from APD. One of the most efficient ways to attract greater inbound audiences to the regions is to facilitate direct routes at competitive pricing. This is a means for government to effect positive change for the regions, and manage capacity </w:t>
      </w:r>
      <w:r>
        <w:rPr>
          <w:sz w:val="22"/>
          <w:szCs w:val="22"/>
        </w:rPr>
        <w:t>across</w:t>
      </w:r>
      <w:r w:rsidRPr="00EE300A">
        <w:rPr>
          <w:sz w:val="22"/>
          <w:szCs w:val="22"/>
        </w:rPr>
        <w:t xml:space="preserve"> London and the SE</w:t>
      </w:r>
      <w:r>
        <w:rPr>
          <w:sz w:val="22"/>
          <w:szCs w:val="22"/>
        </w:rPr>
        <w:t>.</w:t>
      </w:r>
    </w:p>
    <w:p w:rsidR="00BE25AD" w:rsidRPr="001B2C18" w:rsidP="00582719">
      <w:pPr>
        <w:rPr>
          <w:b/>
          <w:bCs/>
          <w:sz w:val="22"/>
          <w:szCs w:val="22"/>
        </w:rPr>
      </w:pPr>
      <w:r w:rsidRPr="001B2C18">
        <w:rPr>
          <w:b/>
          <w:bCs/>
          <w:sz w:val="22"/>
          <w:szCs w:val="22"/>
        </w:rPr>
        <w:t>Effective Overseas Promotion</w:t>
      </w:r>
    </w:p>
    <w:p w:rsidR="00BE25AD" w:rsidP="00582719">
      <w:pPr>
        <w:rPr>
          <w:sz w:val="22"/>
          <w:szCs w:val="22"/>
        </w:rPr>
      </w:pPr>
      <w:r>
        <w:rPr>
          <w:sz w:val="22"/>
          <w:szCs w:val="22"/>
        </w:rPr>
        <w:t xml:space="preserve">Recent campaign success has brought a Return on Ad Spend (ROAS) of 40% to the region, </w:t>
      </w:r>
      <w:r>
        <w:rPr>
          <w:sz w:val="22"/>
          <w:szCs w:val="22"/>
        </w:rPr>
        <w:t>to</w:t>
      </w:r>
      <w:r>
        <w:rPr>
          <w:sz w:val="22"/>
          <w:szCs w:val="22"/>
        </w:rPr>
        <w:t xml:space="preserve"> </w:t>
      </w:r>
      <w:r>
        <w:rPr>
          <w:sz w:val="22"/>
          <w:szCs w:val="22"/>
        </w:rPr>
        <w:t>raise</w:t>
      </w:r>
      <w:r>
        <w:rPr>
          <w:sz w:val="22"/>
          <w:szCs w:val="22"/>
        </w:rPr>
        <w:t xml:space="preserve"> awareness of </w:t>
      </w:r>
      <w:r>
        <w:rPr>
          <w:sz w:val="22"/>
          <w:szCs w:val="22"/>
        </w:rPr>
        <w:t>our offer</w:t>
      </w:r>
      <w:r>
        <w:rPr>
          <w:sz w:val="22"/>
          <w:szCs w:val="22"/>
        </w:rPr>
        <w:t xml:space="preserve"> </w:t>
      </w:r>
      <w:r>
        <w:rPr>
          <w:sz w:val="22"/>
          <w:szCs w:val="22"/>
        </w:rPr>
        <w:t>overseas</w:t>
      </w:r>
      <w:r>
        <w:rPr>
          <w:sz w:val="22"/>
          <w:szCs w:val="22"/>
        </w:rPr>
        <w:t xml:space="preserve">. We are joining with </w:t>
      </w:r>
      <w:r>
        <w:rPr>
          <w:sz w:val="22"/>
          <w:szCs w:val="22"/>
        </w:rPr>
        <w:t>VisitBritain</w:t>
      </w:r>
      <w:r>
        <w:rPr>
          <w:sz w:val="22"/>
          <w:szCs w:val="22"/>
        </w:rPr>
        <w:t xml:space="preserve"> and The GREATER Together trade mission to embed </w:t>
      </w:r>
      <w:r>
        <w:rPr>
          <w:sz w:val="22"/>
          <w:szCs w:val="22"/>
        </w:rPr>
        <w:t xml:space="preserve">new or under-recognised product </w:t>
      </w:r>
      <w:r>
        <w:rPr>
          <w:sz w:val="22"/>
          <w:szCs w:val="22"/>
        </w:rPr>
        <w:t>with the trade</w:t>
      </w:r>
      <w:r>
        <w:rPr>
          <w:sz w:val="22"/>
          <w:szCs w:val="22"/>
        </w:rPr>
        <w:t>;</w:t>
      </w:r>
      <w:r>
        <w:rPr>
          <w:sz w:val="22"/>
          <w:szCs w:val="22"/>
        </w:rPr>
        <w:t xml:space="preserve"> and recently returned from a North America meetings and events mission. </w:t>
      </w:r>
    </w:p>
    <w:p w:rsidR="00BE25AD" w:rsidP="00582719">
      <w:pPr>
        <w:rPr>
          <w:sz w:val="22"/>
          <w:szCs w:val="22"/>
        </w:rPr>
      </w:pPr>
      <w:r>
        <w:rPr>
          <w:sz w:val="22"/>
          <w:szCs w:val="22"/>
        </w:rPr>
        <w:t>VisitBritain</w:t>
      </w:r>
      <w:r>
        <w:rPr>
          <w:sz w:val="22"/>
          <w:szCs w:val="22"/>
        </w:rPr>
        <w:t xml:space="preserve"> is a well-recognised </w:t>
      </w:r>
      <w:r>
        <w:rPr>
          <w:sz w:val="22"/>
          <w:szCs w:val="22"/>
        </w:rPr>
        <w:t>Arm’s Length</w:t>
      </w:r>
      <w:r>
        <w:rPr>
          <w:sz w:val="22"/>
          <w:szCs w:val="22"/>
        </w:rPr>
        <w:t xml:space="preserve"> </w:t>
      </w:r>
      <w:r>
        <w:rPr>
          <w:sz w:val="22"/>
          <w:szCs w:val="22"/>
        </w:rPr>
        <w:t>B</w:t>
      </w:r>
      <w:r>
        <w:rPr>
          <w:sz w:val="22"/>
          <w:szCs w:val="22"/>
        </w:rPr>
        <w:t>ody</w:t>
      </w:r>
      <w:r>
        <w:rPr>
          <w:sz w:val="22"/>
          <w:szCs w:val="22"/>
        </w:rPr>
        <w:t xml:space="preserve"> (ALB)</w:t>
      </w:r>
      <w:r>
        <w:rPr>
          <w:sz w:val="22"/>
          <w:szCs w:val="22"/>
        </w:rPr>
        <w:t xml:space="preserve">, </w:t>
      </w:r>
      <w:r>
        <w:rPr>
          <w:sz w:val="22"/>
          <w:szCs w:val="22"/>
        </w:rPr>
        <w:t xml:space="preserve">and </w:t>
      </w:r>
      <w:r>
        <w:rPr>
          <w:sz w:val="22"/>
          <w:szCs w:val="22"/>
        </w:rPr>
        <w:t xml:space="preserve">has an excellent reputation amongst other </w:t>
      </w:r>
      <w:r>
        <w:rPr>
          <w:sz w:val="22"/>
          <w:szCs w:val="22"/>
        </w:rPr>
        <w:t>countries</w:t>
      </w:r>
      <w:r>
        <w:rPr>
          <w:sz w:val="22"/>
          <w:szCs w:val="22"/>
        </w:rPr>
        <w:t xml:space="preserve">’ (a recent delegation from Japan came on a fact-finding mission to </w:t>
      </w:r>
      <w:r>
        <w:rPr>
          <w:sz w:val="22"/>
          <w:szCs w:val="22"/>
        </w:rPr>
        <w:t>learn from</w:t>
      </w:r>
      <w:r>
        <w:rPr>
          <w:sz w:val="22"/>
          <w:szCs w:val="22"/>
        </w:rPr>
        <w:t xml:space="preserve"> the work of LVEPs and DDPs</w:t>
      </w:r>
      <w:r>
        <w:rPr>
          <w:sz w:val="22"/>
          <w:szCs w:val="22"/>
        </w:rPr>
        <w:t>)</w:t>
      </w:r>
      <w:r>
        <w:rPr>
          <w:sz w:val="22"/>
          <w:szCs w:val="22"/>
        </w:rPr>
        <w:t xml:space="preserve">, and the </w:t>
      </w:r>
      <w:r>
        <w:rPr>
          <w:sz w:val="22"/>
          <w:szCs w:val="22"/>
        </w:rPr>
        <w:t xml:space="preserve">VB </w:t>
      </w:r>
      <w:r>
        <w:rPr>
          <w:sz w:val="22"/>
          <w:szCs w:val="22"/>
        </w:rPr>
        <w:t>overseas offices create high quality partnerships with travel trade and meeting and event organisers allowing England</w:t>
      </w:r>
      <w:r>
        <w:rPr>
          <w:sz w:val="22"/>
          <w:szCs w:val="22"/>
        </w:rPr>
        <w:t>,</w:t>
      </w:r>
      <w:r>
        <w:rPr>
          <w:sz w:val="22"/>
          <w:szCs w:val="22"/>
        </w:rPr>
        <w:t xml:space="preserve"> and </w:t>
      </w:r>
      <w:r>
        <w:rPr>
          <w:sz w:val="22"/>
          <w:szCs w:val="22"/>
        </w:rPr>
        <w:t xml:space="preserve">its </w:t>
      </w:r>
      <w:r>
        <w:rPr>
          <w:sz w:val="22"/>
          <w:szCs w:val="22"/>
        </w:rPr>
        <w:t xml:space="preserve">cities and regions to be represented </w:t>
      </w:r>
      <w:r>
        <w:rPr>
          <w:sz w:val="22"/>
          <w:szCs w:val="22"/>
        </w:rPr>
        <w:t>overseas</w:t>
      </w:r>
      <w:r>
        <w:rPr>
          <w:sz w:val="22"/>
          <w:szCs w:val="22"/>
        </w:rPr>
        <w:t xml:space="preserve"> and deliver highly effective sales missions with pre-qualified buyers</w:t>
      </w:r>
      <w:r>
        <w:rPr>
          <w:sz w:val="22"/>
          <w:szCs w:val="22"/>
        </w:rPr>
        <w:t xml:space="preserve">. </w:t>
      </w:r>
      <w:r>
        <w:rPr>
          <w:sz w:val="22"/>
          <w:szCs w:val="22"/>
        </w:rPr>
        <w:t xml:space="preserve"> </w:t>
      </w:r>
    </w:p>
    <w:p w:rsidR="00BE25AD" w:rsidP="00582719">
      <w:pPr>
        <w:rPr>
          <w:sz w:val="22"/>
          <w:szCs w:val="22"/>
        </w:rPr>
      </w:pPr>
      <w:r>
        <w:rPr>
          <w:sz w:val="22"/>
          <w:szCs w:val="22"/>
        </w:rPr>
        <w:t xml:space="preserve">The VisitBritain India team recently partnered with the Mayor of the West Midlands, WMGC and regional businesses to showcase the region’s tourism offer with 3 roundtables and 1to1 meetings with Air India and Indian Tour Operators.  Interest was such that a </w:t>
      </w:r>
      <w:r>
        <w:rPr>
          <w:sz w:val="22"/>
          <w:szCs w:val="22"/>
        </w:rPr>
        <w:t xml:space="preserve">fam visit </w:t>
      </w:r>
      <w:r>
        <w:rPr>
          <w:sz w:val="22"/>
          <w:szCs w:val="22"/>
        </w:rPr>
        <w:t xml:space="preserve">for leading operators and agents </w:t>
      </w:r>
      <w:r>
        <w:rPr>
          <w:sz w:val="22"/>
          <w:szCs w:val="22"/>
        </w:rPr>
        <w:t xml:space="preserve">is </w:t>
      </w:r>
      <w:r>
        <w:rPr>
          <w:sz w:val="22"/>
          <w:szCs w:val="22"/>
        </w:rPr>
        <w:t>planned</w:t>
      </w:r>
      <w:r>
        <w:rPr>
          <w:sz w:val="22"/>
          <w:szCs w:val="22"/>
        </w:rPr>
        <w:t xml:space="preserve"> to coincide with the Women’s T20 World Cup India -Pakistan match at Edgbaston in June</w:t>
      </w:r>
      <w:r>
        <w:rPr>
          <w:sz w:val="22"/>
          <w:szCs w:val="22"/>
        </w:rPr>
        <w:t xml:space="preserve"> </w:t>
      </w:r>
      <w:r>
        <w:rPr>
          <w:sz w:val="22"/>
          <w:szCs w:val="22"/>
        </w:rPr>
        <w:t>alongside</w:t>
      </w:r>
      <w:r>
        <w:rPr>
          <w:sz w:val="22"/>
          <w:szCs w:val="22"/>
        </w:rPr>
        <w:t xml:space="preserve"> a week of hosted visits to regional highlights including Peaky Blinders film locations, top food and drink and cultural attractions.</w:t>
      </w:r>
    </w:p>
    <w:p w:rsidR="00BE25AD" w:rsidRPr="00C21AFF" w:rsidP="00D947E0">
      <w:pPr>
        <w:rPr>
          <w:b/>
          <w:bCs/>
          <w:sz w:val="22"/>
          <w:szCs w:val="22"/>
        </w:rPr>
      </w:pPr>
      <w:r w:rsidRPr="00C21AFF">
        <w:rPr>
          <w:b/>
          <w:bCs/>
          <w:sz w:val="22"/>
          <w:szCs w:val="22"/>
        </w:rPr>
        <w:t>Tax-free shopping</w:t>
      </w:r>
    </w:p>
    <w:p w:rsidR="00BE25AD" w:rsidRPr="00C21AFF" w:rsidP="00D947E0">
      <w:pPr>
        <w:rPr>
          <w:sz w:val="22"/>
          <w:szCs w:val="22"/>
        </w:rPr>
      </w:pPr>
      <w:r w:rsidRPr="00C21AFF">
        <w:rPr>
          <w:sz w:val="22"/>
          <w:szCs w:val="22"/>
        </w:rPr>
        <w:t xml:space="preserve">Reinstating tax-free shopping </w:t>
      </w:r>
      <w:r>
        <w:rPr>
          <w:sz w:val="22"/>
          <w:szCs w:val="22"/>
        </w:rPr>
        <w:t xml:space="preserve">can support </w:t>
      </w:r>
      <w:r w:rsidRPr="00C21AFF">
        <w:rPr>
          <w:sz w:val="22"/>
          <w:szCs w:val="22"/>
        </w:rPr>
        <w:t>regional growth</w:t>
      </w:r>
      <w:r>
        <w:rPr>
          <w:sz w:val="22"/>
          <w:szCs w:val="22"/>
        </w:rPr>
        <w:t xml:space="preserve"> and </w:t>
      </w:r>
      <w:r>
        <w:rPr>
          <w:sz w:val="22"/>
          <w:szCs w:val="22"/>
        </w:rPr>
        <w:t xml:space="preserve">our retail </w:t>
      </w:r>
      <w:r>
        <w:rPr>
          <w:sz w:val="22"/>
          <w:szCs w:val="22"/>
        </w:rPr>
        <w:t xml:space="preserve">and manufacturers – e.g. Selfridges and Harvey Nicks; and </w:t>
      </w:r>
      <w:r>
        <w:rPr>
          <w:sz w:val="22"/>
          <w:szCs w:val="22"/>
        </w:rPr>
        <w:t>leather manufacturer</w:t>
      </w:r>
      <w:r>
        <w:rPr>
          <w:sz w:val="22"/>
          <w:szCs w:val="22"/>
        </w:rPr>
        <w:t xml:space="preserve"> Laurner</w:t>
      </w:r>
      <w:r>
        <w:rPr>
          <w:sz w:val="22"/>
          <w:szCs w:val="22"/>
        </w:rPr>
        <w:t xml:space="preserve"> based in Walsall</w:t>
      </w:r>
      <w:r>
        <w:rPr>
          <w:sz w:val="22"/>
          <w:szCs w:val="22"/>
        </w:rPr>
        <w:t xml:space="preserve">. Currently visitors have to send goods direct to their home address to benefit from the equivalent </w:t>
      </w:r>
      <w:r>
        <w:rPr>
          <w:sz w:val="22"/>
          <w:szCs w:val="22"/>
        </w:rPr>
        <w:t xml:space="preserve">service </w:t>
      </w:r>
      <w:r>
        <w:rPr>
          <w:sz w:val="22"/>
          <w:szCs w:val="22"/>
        </w:rPr>
        <w:t>in Europe</w:t>
      </w:r>
      <w:r>
        <w:rPr>
          <w:sz w:val="22"/>
          <w:szCs w:val="22"/>
        </w:rPr>
        <w:t>.</w:t>
      </w:r>
    </w:p>
    <w:p w:rsidR="00BE25AD" w:rsidRPr="007820BB" w:rsidP="00F00545">
      <w:pPr>
        <w:pStyle w:val="ListParagraph"/>
        <w:numPr>
          <w:ilvl w:val="0"/>
          <w:numId w:val="38"/>
        </w:numPr>
        <w:rPr>
          <w:b/>
          <w:bCs/>
          <w:sz w:val="22"/>
          <w:szCs w:val="22"/>
        </w:rPr>
      </w:pPr>
      <w:r w:rsidRPr="007820BB">
        <w:rPr>
          <w:b/>
          <w:bCs/>
          <w:sz w:val="22"/>
          <w:szCs w:val="22"/>
        </w:rPr>
        <w:t xml:space="preserve">Divergence between European and UK destinations </w:t>
      </w:r>
    </w:p>
    <w:p w:rsidR="00BE25AD" w:rsidP="00F00545">
      <w:pPr>
        <w:rPr>
          <w:sz w:val="22"/>
          <w:szCs w:val="22"/>
        </w:rPr>
      </w:pPr>
      <w:r>
        <w:rPr>
          <w:sz w:val="22"/>
          <w:szCs w:val="22"/>
        </w:rPr>
        <w:t xml:space="preserve">European VAT </w:t>
      </w:r>
      <w:r>
        <w:rPr>
          <w:sz w:val="22"/>
          <w:szCs w:val="22"/>
        </w:rPr>
        <w:t xml:space="preserve">for tourism services is </w:t>
      </w:r>
      <w:r>
        <w:rPr>
          <w:sz w:val="22"/>
          <w:szCs w:val="22"/>
        </w:rPr>
        <w:t xml:space="preserve">commonly </w:t>
      </w:r>
      <w:r>
        <w:rPr>
          <w:sz w:val="22"/>
          <w:szCs w:val="22"/>
        </w:rPr>
        <w:t xml:space="preserve">set at between 5 and 12% in order to attract visitors, recognising the </w:t>
      </w:r>
      <w:r>
        <w:rPr>
          <w:sz w:val="22"/>
          <w:szCs w:val="22"/>
        </w:rPr>
        <w:t>benefit</w:t>
      </w:r>
      <w:r>
        <w:rPr>
          <w:sz w:val="22"/>
          <w:szCs w:val="22"/>
        </w:rPr>
        <w:t xml:space="preserve"> they </w:t>
      </w:r>
      <w:r>
        <w:rPr>
          <w:sz w:val="22"/>
          <w:szCs w:val="22"/>
        </w:rPr>
        <w:t>bring to</w:t>
      </w:r>
      <w:r>
        <w:rPr>
          <w:sz w:val="22"/>
          <w:szCs w:val="22"/>
        </w:rPr>
        <w:t xml:space="preserve"> pride in place, </w:t>
      </w:r>
      <w:r>
        <w:rPr>
          <w:sz w:val="22"/>
          <w:szCs w:val="22"/>
        </w:rPr>
        <w:t>enhancing</w:t>
      </w:r>
      <w:r>
        <w:rPr>
          <w:sz w:val="22"/>
          <w:szCs w:val="22"/>
        </w:rPr>
        <w:t xml:space="preserve"> quality of life for residents through the visitor £ which </w:t>
      </w:r>
      <w:r>
        <w:rPr>
          <w:sz w:val="22"/>
          <w:szCs w:val="22"/>
        </w:rPr>
        <w:t xml:space="preserve">supports a wider range of F&amp;B, live performance, retail, galleries and sporting events than the local population alone could </w:t>
      </w:r>
      <w:r>
        <w:rPr>
          <w:sz w:val="22"/>
          <w:szCs w:val="22"/>
        </w:rPr>
        <w:t xml:space="preserve">maintain; and which generates </w:t>
      </w:r>
      <w:r>
        <w:rPr>
          <w:sz w:val="22"/>
          <w:szCs w:val="22"/>
        </w:rPr>
        <w:t>local jobs</w:t>
      </w:r>
      <w:r>
        <w:rPr>
          <w:sz w:val="22"/>
          <w:szCs w:val="22"/>
        </w:rPr>
        <w:t xml:space="preserve"> and volunteering roles.</w:t>
      </w:r>
      <w:r>
        <w:rPr>
          <w:sz w:val="22"/>
          <w:szCs w:val="22"/>
        </w:rPr>
        <w:t xml:space="preserve"> </w:t>
      </w:r>
      <w:r>
        <w:rPr>
          <w:sz w:val="22"/>
          <w:szCs w:val="22"/>
        </w:rPr>
        <w:t xml:space="preserve"> </w:t>
      </w:r>
      <w:r w:rsidRPr="00C21AFF">
        <w:rPr>
          <w:sz w:val="22"/>
          <w:szCs w:val="22"/>
        </w:rPr>
        <w:t>UK accommodation VAT at 20% is one of the highest in Europe.</w:t>
      </w:r>
    </w:p>
    <w:p w:rsidR="00BE25AD" w:rsidRPr="00C21AFF" w:rsidP="00D947E0">
      <w:pPr>
        <w:rPr>
          <w:sz w:val="22"/>
          <w:szCs w:val="22"/>
        </w:rPr>
      </w:pPr>
      <w:r>
        <w:rPr>
          <w:sz w:val="22"/>
          <w:szCs w:val="22"/>
        </w:rPr>
        <w:t xml:space="preserve">This factor, alongside the removal </w:t>
      </w:r>
      <w:r>
        <w:rPr>
          <w:sz w:val="22"/>
          <w:szCs w:val="22"/>
        </w:rPr>
        <w:t>identity card use for European visitors</w:t>
      </w:r>
      <w:r>
        <w:rPr>
          <w:sz w:val="22"/>
          <w:szCs w:val="22"/>
        </w:rPr>
        <w:t>, new</w:t>
      </w:r>
      <w:r>
        <w:rPr>
          <w:sz w:val="22"/>
          <w:szCs w:val="22"/>
        </w:rPr>
        <w:t xml:space="preserve"> electronic visa</w:t>
      </w:r>
      <w:r>
        <w:rPr>
          <w:sz w:val="22"/>
          <w:szCs w:val="22"/>
        </w:rPr>
        <w:t xml:space="preserve"> requirements </w:t>
      </w:r>
      <w:r>
        <w:rPr>
          <w:sz w:val="22"/>
          <w:szCs w:val="22"/>
        </w:rPr>
        <w:t xml:space="preserve">and APD </w:t>
      </w:r>
      <w:r>
        <w:rPr>
          <w:sz w:val="22"/>
          <w:szCs w:val="22"/>
        </w:rPr>
        <w:t>make English destinations less competitive than European city break equivalents.</w:t>
      </w:r>
    </w:p>
    <w:p w:rsidR="00BE25AD" w:rsidP="00D947E0">
      <w:pPr>
        <w:rPr>
          <w:b/>
          <w:bCs/>
          <w:sz w:val="22"/>
          <w:szCs w:val="22"/>
        </w:rPr>
      </w:pPr>
      <w:r>
        <w:rPr>
          <w:b/>
          <w:bCs/>
          <w:sz w:val="22"/>
          <w:szCs w:val="22"/>
        </w:rPr>
        <w:t>iv</w:t>
      </w:r>
      <w:r>
        <w:rPr>
          <w:b/>
          <w:bCs/>
          <w:sz w:val="22"/>
          <w:szCs w:val="22"/>
        </w:rPr>
        <w:tab/>
        <w:t>Drivers of International Tourism</w:t>
      </w:r>
    </w:p>
    <w:p w:rsidR="00BE25AD" w:rsidP="00D947E0">
      <w:pPr>
        <w:rPr>
          <w:sz w:val="22"/>
          <w:szCs w:val="22"/>
        </w:rPr>
      </w:pPr>
      <w:r w:rsidRPr="00B0192D">
        <w:rPr>
          <w:b/>
          <w:bCs/>
          <w:sz w:val="22"/>
          <w:szCs w:val="22"/>
        </w:rPr>
        <w:t>Business Events &amp; Conferences</w:t>
      </w:r>
      <w:r w:rsidRPr="00F51954">
        <w:rPr>
          <w:sz w:val="22"/>
          <w:szCs w:val="22"/>
        </w:rPr>
        <w:t xml:space="preserve"> are a </w:t>
      </w:r>
      <w:r w:rsidRPr="00F51954">
        <w:rPr>
          <w:sz w:val="22"/>
          <w:szCs w:val="22"/>
        </w:rPr>
        <w:t xml:space="preserve">particular strength </w:t>
      </w:r>
      <w:r w:rsidRPr="00F51954">
        <w:rPr>
          <w:sz w:val="22"/>
          <w:szCs w:val="22"/>
        </w:rPr>
        <w:t xml:space="preserve">for Birmingham’s international visitor offer, and it attracts the highest proportion of inbound business visitors across </w:t>
      </w:r>
      <w:r w:rsidRPr="00F51954">
        <w:rPr>
          <w:sz w:val="22"/>
          <w:szCs w:val="22"/>
        </w:rPr>
        <w:t>England.</w:t>
      </w:r>
    </w:p>
    <w:p w:rsidR="00BE25AD" w:rsidRPr="00C21AFF" w:rsidP="00B0192D">
      <w:pPr>
        <w:rPr>
          <w:sz w:val="22"/>
          <w:szCs w:val="22"/>
        </w:rPr>
      </w:pPr>
      <w:r w:rsidRPr="00B0192D">
        <w:rPr>
          <w:sz w:val="22"/>
          <w:szCs w:val="22"/>
        </w:rPr>
        <w:t xml:space="preserve">With the reduction of Local Authority funding for tourism </w:t>
      </w:r>
      <w:r w:rsidRPr="00B0192D">
        <w:rPr>
          <w:sz w:val="22"/>
          <w:szCs w:val="22"/>
        </w:rPr>
        <w:t>over</w:t>
      </w:r>
      <w:r w:rsidRPr="00B0192D">
        <w:rPr>
          <w:sz w:val="22"/>
          <w:szCs w:val="22"/>
        </w:rPr>
        <w:t xml:space="preserve"> the past decade, Birmingham</w:t>
      </w:r>
      <w:r w:rsidRPr="00B0192D">
        <w:rPr>
          <w:sz w:val="22"/>
          <w:szCs w:val="22"/>
        </w:rPr>
        <w:t xml:space="preserve"> &amp; the WM</w:t>
      </w:r>
      <w:r w:rsidRPr="00B0192D">
        <w:rPr>
          <w:sz w:val="22"/>
          <w:szCs w:val="22"/>
        </w:rPr>
        <w:t xml:space="preserve"> has successfully utilised the VisitBritain business event growth fund to </w:t>
      </w:r>
      <w:r w:rsidRPr="00B0192D">
        <w:rPr>
          <w:sz w:val="22"/>
          <w:szCs w:val="22"/>
        </w:rPr>
        <w:t xml:space="preserve">win international business events.  It has </w:t>
      </w:r>
      <w:r w:rsidRPr="00B0192D">
        <w:rPr>
          <w:sz w:val="22"/>
          <w:szCs w:val="22"/>
        </w:rPr>
        <w:t xml:space="preserve">an outstanding </w:t>
      </w:r>
      <w:r w:rsidRPr="00B0192D">
        <w:rPr>
          <w:sz w:val="22"/>
          <w:szCs w:val="22"/>
        </w:rPr>
        <w:t>RoI and we would encourage government to ensure that this driver of growth i</w:t>
      </w:r>
      <w:r w:rsidRPr="00B0192D">
        <w:rPr>
          <w:sz w:val="22"/>
          <w:szCs w:val="22"/>
        </w:rPr>
        <w:t>s</w:t>
      </w:r>
      <w:r w:rsidRPr="00B0192D">
        <w:rPr>
          <w:sz w:val="22"/>
          <w:szCs w:val="22"/>
        </w:rPr>
        <w:t xml:space="preserve"> enhanced. It fits with the </w:t>
      </w:r>
      <w:r w:rsidRPr="00B0192D">
        <w:rPr>
          <w:sz w:val="22"/>
          <w:szCs w:val="22"/>
        </w:rPr>
        <w:t>government’s</w:t>
      </w:r>
      <w:r w:rsidRPr="00B0192D">
        <w:rPr>
          <w:sz w:val="22"/>
          <w:szCs w:val="22"/>
        </w:rPr>
        <w:t xml:space="preserve"> industrial strategy </w:t>
      </w:r>
      <w:r w:rsidRPr="00B0192D">
        <w:rPr>
          <w:sz w:val="22"/>
          <w:szCs w:val="22"/>
        </w:rPr>
        <w:t xml:space="preserve">priority </w:t>
      </w:r>
      <w:r w:rsidRPr="00B0192D">
        <w:rPr>
          <w:sz w:val="22"/>
          <w:szCs w:val="22"/>
        </w:rPr>
        <w:t>sectors</w:t>
      </w:r>
      <w:r>
        <w:rPr>
          <w:sz w:val="22"/>
          <w:szCs w:val="22"/>
        </w:rPr>
        <w:t>,</w:t>
      </w:r>
      <w:r w:rsidRPr="00B0192D">
        <w:rPr>
          <w:sz w:val="22"/>
          <w:szCs w:val="22"/>
        </w:rPr>
        <w:t xml:space="preserve"> including</w:t>
      </w:r>
      <w:r>
        <w:rPr>
          <w:sz w:val="22"/>
          <w:szCs w:val="22"/>
        </w:rPr>
        <w:t>,</w:t>
      </w:r>
      <w:r w:rsidRPr="00B0192D">
        <w:rPr>
          <w:sz w:val="22"/>
          <w:szCs w:val="22"/>
        </w:rPr>
        <w:t xml:space="preserve"> for our region</w:t>
      </w:r>
      <w:r>
        <w:rPr>
          <w:sz w:val="22"/>
          <w:szCs w:val="22"/>
        </w:rPr>
        <w:t>,</w:t>
      </w:r>
      <w:r w:rsidRPr="00B0192D">
        <w:rPr>
          <w:sz w:val="22"/>
          <w:szCs w:val="22"/>
        </w:rPr>
        <w:t xml:space="preserve"> advanced manufacturing, </w:t>
      </w:r>
      <w:r w:rsidRPr="00B0192D">
        <w:rPr>
          <w:sz w:val="22"/>
          <w:szCs w:val="22"/>
        </w:rPr>
        <w:t xml:space="preserve">medical/life sciences events, creative </w:t>
      </w:r>
      <w:r w:rsidRPr="00B0192D">
        <w:rPr>
          <w:sz w:val="22"/>
          <w:szCs w:val="22"/>
        </w:rPr>
        <w:t>industries</w:t>
      </w:r>
      <w:r>
        <w:rPr>
          <w:sz w:val="22"/>
          <w:szCs w:val="22"/>
        </w:rPr>
        <w:t xml:space="preserve"> and</w:t>
      </w:r>
      <w:r w:rsidRPr="00B0192D">
        <w:rPr>
          <w:sz w:val="22"/>
          <w:szCs w:val="22"/>
        </w:rPr>
        <w:t xml:space="preserve"> tech and innovation conferences </w:t>
      </w:r>
      <w:r w:rsidRPr="00B0192D">
        <w:rPr>
          <w:sz w:val="22"/>
          <w:szCs w:val="22"/>
        </w:rPr>
        <w:t xml:space="preserve">to maximise the </w:t>
      </w:r>
      <w:r w:rsidRPr="00B0192D">
        <w:rPr>
          <w:sz w:val="22"/>
          <w:szCs w:val="22"/>
        </w:rPr>
        <w:t>thought leadership</w:t>
      </w:r>
      <w:r w:rsidRPr="00B0192D">
        <w:rPr>
          <w:sz w:val="22"/>
          <w:szCs w:val="22"/>
        </w:rPr>
        <w:t>, growth</w:t>
      </w:r>
      <w:r w:rsidRPr="00B0192D">
        <w:rPr>
          <w:sz w:val="22"/>
          <w:szCs w:val="22"/>
        </w:rPr>
        <w:t xml:space="preserve"> and academic excellence which international conference and congresses </w:t>
      </w:r>
      <w:r>
        <w:rPr>
          <w:sz w:val="22"/>
          <w:szCs w:val="22"/>
        </w:rPr>
        <w:t>highlight</w:t>
      </w:r>
      <w:r w:rsidRPr="00B0192D">
        <w:rPr>
          <w:sz w:val="22"/>
          <w:szCs w:val="22"/>
        </w:rPr>
        <w:t>.</w:t>
      </w:r>
    </w:p>
    <w:p w:rsidR="00BE25AD" w:rsidRPr="00A164BA" w:rsidP="00D947E0">
      <w:pPr>
        <w:rPr>
          <w:sz w:val="22"/>
          <w:szCs w:val="22"/>
        </w:rPr>
      </w:pPr>
      <w:r w:rsidRPr="00C21AFF">
        <w:rPr>
          <w:b/>
          <w:bCs/>
          <w:sz w:val="22"/>
          <w:szCs w:val="22"/>
        </w:rPr>
        <w:t>Screen Tourism &amp; Creative Industries</w:t>
      </w:r>
      <w:r>
        <w:rPr>
          <w:b/>
          <w:bCs/>
          <w:sz w:val="22"/>
          <w:szCs w:val="22"/>
        </w:rPr>
        <w:t xml:space="preserve"> </w:t>
      </w:r>
      <w:r w:rsidRPr="00A164BA">
        <w:rPr>
          <w:sz w:val="22"/>
          <w:szCs w:val="22"/>
        </w:rPr>
        <w:t xml:space="preserve">are an increasing driver of growth and the initial investment in infrastructure, </w:t>
      </w:r>
      <w:r w:rsidRPr="00A164BA">
        <w:rPr>
          <w:sz w:val="22"/>
          <w:szCs w:val="22"/>
        </w:rPr>
        <w:t>from Production Central WM</w:t>
      </w:r>
      <w:r w:rsidRPr="00A164BA">
        <w:rPr>
          <w:sz w:val="22"/>
          <w:szCs w:val="22"/>
        </w:rPr>
        <w:t xml:space="preserve"> to Digbeth Loc. Studios and the BBC’s Tea Factory are driving production in the WM. This brings</w:t>
      </w:r>
      <w:r>
        <w:rPr>
          <w:sz w:val="22"/>
          <w:szCs w:val="22"/>
        </w:rPr>
        <w:t xml:space="preserve"> future</w:t>
      </w:r>
      <w:r w:rsidRPr="00A164BA">
        <w:rPr>
          <w:sz w:val="22"/>
          <w:szCs w:val="22"/>
        </w:rPr>
        <w:t xml:space="preserve"> tourism growth – evidenced by the impact of Peaky Blinders, with new walking tours, Escape Room experiences, self-guided film location tours</w:t>
      </w:r>
      <w:r w:rsidRPr="00A164BA">
        <w:rPr>
          <w:sz w:val="22"/>
          <w:szCs w:val="22"/>
        </w:rPr>
        <w:t>, ballet</w:t>
      </w:r>
      <w:r>
        <w:rPr>
          <w:sz w:val="22"/>
          <w:szCs w:val="22"/>
        </w:rPr>
        <w:t>,</w:t>
      </w:r>
      <w:r w:rsidRPr="00A164BA">
        <w:rPr>
          <w:sz w:val="22"/>
          <w:szCs w:val="22"/>
        </w:rPr>
        <w:t xml:space="preserve"> </w:t>
      </w:r>
      <w:r>
        <w:rPr>
          <w:sz w:val="22"/>
          <w:szCs w:val="22"/>
        </w:rPr>
        <w:t xml:space="preserve">‘Peaky Blinders’ immersion events </w:t>
      </w:r>
      <w:r w:rsidRPr="00A164BA">
        <w:rPr>
          <w:sz w:val="22"/>
          <w:szCs w:val="22"/>
        </w:rPr>
        <w:t xml:space="preserve">and street art </w:t>
      </w:r>
      <w:r>
        <w:rPr>
          <w:sz w:val="22"/>
          <w:szCs w:val="22"/>
        </w:rPr>
        <w:t>building on the reputation of</w:t>
      </w:r>
      <w:r w:rsidRPr="00A164BA">
        <w:rPr>
          <w:sz w:val="22"/>
          <w:szCs w:val="22"/>
        </w:rPr>
        <w:t xml:space="preserve"> the series and film</w:t>
      </w:r>
      <w:r>
        <w:rPr>
          <w:sz w:val="22"/>
          <w:szCs w:val="22"/>
        </w:rPr>
        <w:t xml:space="preserve"> – echoed by increases in visitors </w:t>
      </w:r>
      <w:r>
        <w:rPr>
          <w:sz w:val="22"/>
          <w:szCs w:val="22"/>
        </w:rPr>
        <w:t>generated by H</w:t>
      </w:r>
      <w:r>
        <w:rPr>
          <w:sz w:val="22"/>
          <w:szCs w:val="22"/>
        </w:rPr>
        <w:t>amn</w:t>
      </w:r>
      <w:r>
        <w:rPr>
          <w:sz w:val="22"/>
          <w:szCs w:val="22"/>
        </w:rPr>
        <w:t>et in Stratford-upon-Avon</w:t>
      </w:r>
      <w:r>
        <w:rPr>
          <w:sz w:val="22"/>
          <w:szCs w:val="22"/>
        </w:rPr>
        <w:t xml:space="preserve"> and </w:t>
      </w:r>
      <w:r>
        <w:rPr>
          <w:sz w:val="22"/>
          <w:szCs w:val="22"/>
        </w:rPr>
        <w:t>Warwickshire</w:t>
      </w:r>
      <w:r>
        <w:rPr>
          <w:sz w:val="22"/>
          <w:szCs w:val="22"/>
        </w:rPr>
        <w:t>.</w:t>
      </w:r>
    </w:p>
    <w:p w:rsidR="00BE25AD" w:rsidRPr="00C21AFF" w:rsidP="00D947E0">
      <w:pPr>
        <w:rPr>
          <w:sz w:val="22"/>
          <w:szCs w:val="22"/>
        </w:rPr>
      </w:pPr>
      <w:r w:rsidRPr="00C21AFF">
        <w:rPr>
          <w:sz w:val="22"/>
          <w:szCs w:val="22"/>
        </w:rPr>
        <w:t xml:space="preserve">The success of VisitBritain’s “Starring GREAT Britain” campaign </w:t>
      </w:r>
      <w:r>
        <w:rPr>
          <w:sz w:val="22"/>
          <w:szCs w:val="22"/>
        </w:rPr>
        <w:t xml:space="preserve">demonstrates that </w:t>
      </w:r>
      <w:r w:rsidRPr="00C21AFF">
        <w:rPr>
          <w:sz w:val="22"/>
          <w:szCs w:val="22"/>
        </w:rPr>
        <w:t xml:space="preserve">screen-linked tourism can generate significant regional visitor </w:t>
      </w:r>
      <w:r w:rsidRPr="00C21AFF">
        <w:rPr>
          <w:sz w:val="22"/>
          <w:szCs w:val="22"/>
        </w:rPr>
        <w:t>spend</w:t>
      </w:r>
      <w:r>
        <w:rPr>
          <w:sz w:val="22"/>
          <w:szCs w:val="22"/>
        </w:rPr>
        <w:t xml:space="preserve"> and</w:t>
      </w:r>
      <w:r>
        <w:rPr>
          <w:sz w:val="22"/>
          <w:szCs w:val="22"/>
        </w:rPr>
        <w:t xml:space="preserve"> is a triumph of </w:t>
      </w:r>
      <w:r>
        <w:rPr>
          <w:sz w:val="22"/>
          <w:szCs w:val="22"/>
        </w:rPr>
        <w:t>thematic promotion</w:t>
      </w:r>
      <w:r>
        <w:rPr>
          <w:sz w:val="22"/>
          <w:szCs w:val="22"/>
        </w:rPr>
        <w:t xml:space="preserve"> that </w:t>
      </w:r>
      <w:r>
        <w:rPr>
          <w:sz w:val="22"/>
          <w:szCs w:val="22"/>
        </w:rPr>
        <w:t xml:space="preserve">encompasses </w:t>
      </w:r>
      <w:r>
        <w:rPr>
          <w:sz w:val="22"/>
          <w:szCs w:val="22"/>
        </w:rPr>
        <w:t>every region across the UK.</w:t>
      </w:r>
    </w:p>
    <w:p w:rsidR="00BE25AD" w:rsidP="00C53E7F">
      <w:pPr>
        <w:tabs>
          <w:tab w:val="num" w:pos="720"/>
        </w:tabs>
        <w:rPr>
          <w:sz w:val="22"/>
          <w:szCs w:val="22"/>
        </w:rPr>
      </w:pPr>
      <w:r w:rsidRPr="00C21AFF">
        <w:rPr>
          <w:b/>
          <w:bCs/>
          <w:sz w:val="22"/>
          <w:szCs w:val="22"/>
        </w:rPr>
        <w:t>Cultural Heritage &amp; Independent Attractions</w:t>
      </w:r>
      <w:r>
        <w:rPr>
          <w:b/>
          <w:bCs/>
          <w:sz w:val="22"/>
          <w:szCs w:val="22"/>
        </w:rPr>
        <w:t xml:space="preserve"> </w:t>
      </w:r>
      <w:r w:rsidRPr="00C764A9">
        <w:rPr>
          <w:sz w:val="22"/>
          <w:szCs w:val="22"/>
        </w:rPr>
        <w:t xml:space="preserve">likewise enable </w:t>
      </w:r>
      <w:r w:rsidRPr="00C764A9">
        <w:rPr>
          <w:sz w:val="22"/>
          <w:szCs w:val="22"/>
        </w:rPr>
        <w:t xml:space="preserve">tourism </w:t>
      </w:r>
      <w:r w:rsidRPr="00C764A9">
        <w:rPr>
          <w:sz w:val="22"/>
          <w:szCs w:val="22"/>
        </w:rPr>
        <w:t>dispers</w:t>
      </w:r>
      <w:r>
        <w:rPr>
          <w:sz w:val="22"/>
          <w:szCs w:val="22"/>
        </w:rPr>
        <w:t>al</w:t>
      </w:r>
      <w:r w:rsidRPr="00C764A9">
        <w:rPr>
          <w:sz w:val="22"/>
          <w:szCs w:val="22"/>
        </w:rPr>
        <w:t xml:space="preserve"> </w:t>
      </w:r>
      <w:r>
        <w:rPr>
          <w:sz w:val="22"/>
          <w:szCs w:val="22"/>
        </w:rPr>
        <w:t>across</w:t>
      </w:r>
      <w:r w:rsidRPr="00C764A9">
        <w:rPr>
          <w:sz w:val="22"/>
          <w:szCs w:val="22"/>
        </w:rPr>
        <w:t xml:space="preserve"> the regions</w:t>
      </w:r>
      <w:r>
        <w:rPr>
          <w:sz w:val="22"/>
          <w:szCs w:val="22"/>
        </w:rPr>
        <w:t xml:space="preserve">, cities and </w:t>
      </w:r>
      <w:r w:rsidRPr="00C764A9">
        <w:rPr>
          <w:sz w:val="22"/>
          <w:szCs w:val="22"/>
        </w:rPr>
        <w:t xml:space="preserve">rural areas, </w:t>
      </w:r>
      <w:r>
        <w:rPr>
          <w:sz w:val="22"/>
          <w:szCs w:val="22"/>
        </w:rPr>
        <w:t xml:space="preserve">including </w:t>
      </w:r>
      <w:r w:rsidRPr="00C764A9">
        <w:rPr>
          <w:sz w:val="22"/>
          <w:szCs w:val="22"/>
        </w:rPr>
        <w:t>gardens</w:t>
      </w:r>
      <w:r w:rsidRPr="00C764A9">
        <w:rPr>
          <w:sz w:val="22"/>
          <w:szCs w:val="22"/>
        </w:rPr>
        <w:t xml:space="preserve">, canals and </w:t>
      </w:r>
      <w:r w:rsidRPr="00C764A9">
        <w:rPr>
          <w:sz w:val="22"/>
          <w:szCs w:val="22"/>
        </w:rPr>
        <w:t>other industrial heritage and living museums.</w:t>
      </w:r>
    </w:p>
    <w:p w:rsidR="00BE25AD" w:rsidRPr="00C21AFF" w:rsidP="00BC1B40">
      <w:pPr>
        <w:rPr>
          <w:b/>
          <w:bCs/>
          <w:sz w:val="22"/>
          <w:szCs w:val="22"/>
        </w:rPr>
      </w:pPr>
      <w:r>
        <w:rPr>
          <w:sz w:val="22"/>
          <w:szCs w:val="22"/>
        </w:rPr>
        <w:t xml:space="preserve">v. </w:t>
      </w:r>
      <w:r w:rsidRPr="00C21AFF">
        <w:rPr>
          <w:b/>
          <w:bCs/>
          <w:sz w:val="22"/>
          <w:szCs w:val="22"/>
        </w:rPr>
        <w:t>Overnight Visitor Levy (Tourist Tax)</w:t>
      </w:r>
    </w:p>
    <w:p w:rsidR="00BE25AD" w:rsidP="00BC1B40">
      <w:pPr>
        <w:rPr>
          <w:sz w:val="22"/>
          <w:szCs w:val="22"/>
        </w:rPr>
      </w:pPr>
      <w:r>
        <w:rPr>
          <w:sz w:val="22"/>
          <w:szCs w:val="22"/>
        </w:rPr>
        <w:t>Our business survey shows that a majority of</w:t>
      </w:r>
      <w:r>
        <w:rPr>
          <w:sz w:val="22"/>
          <w:szCs w:val="22"/>
        </w:rPr>
        <w:t xml:space="preserve"> businesses are strongly / somewhat opposed to the introduction of an overnight visitor levy. A minority recognise that it could bring some benefits.</w:t>
      </w:r>
    </w:p>
    <w:p w:rsidR="00BE25AD" w:rsidP="00BC1B40">
      <w:pPr>
        <w:rPr>
          <w:sz w:val="22"/>
          <w:szCs w:val="22"/>
        </w:rPr>
      </w:pPr>
      <w:r>
        <w:rPr>
          <w:sz w:val="22"/>
          <w:szCs w:val="22"/>
        </w:rPr>
        <w:t xml:space="preserve">All businesses state that </w:t>
      </w:r>
      <w:r>
        <w:rPr>
          <w:sz w:val="22"/>
          <w:szCs w:val="22"/>
        </w:rPr>
        <w:t xml:space="preserve">should a </w:t>
      </w:r>
      <w:r>
        <w:rPr>
          <w:sz w:val="22"/>
          <w:szCs w:val="22"/>
        </w:rPr>
        <w:t xml:space="preserve">levy be brought in the </w:t>
      </w:r>
      <w:r>
        <w:rPr>
          <w:sz w:val="22"/>
          <w:szCs w:val="22"/>
        </w:rPr>
        <w:t xml:space="preserve">resulting investment should be ring-fenced to grow the visitor economy. It should not be diluted into general taxation. </w:t>
      </w:r>
    </w:p>
    <w:p w:rsidR="00BE25AD" w:rsidP="00BC1B40">
      <w:pPr>
        <w:rPr>
          <w:sz w:val="22"/>
          <w:szCs w:val="22"/>
        </w:rPr>
      </w:pPr>
      <w:r>
        <w:rPr>
          <w:sz w:val="22"/>
          <w:szCs w:val="22"/>
        </w:rPr>
        <w:t>Priorities for investment include attracting major events, joint marketing with tourism businesses, improved public transport and development of the travel trade. Some also included improvements to public spaces and wayfinding.</w:t>
      </w:r>
    </w:p>
    <w:p w:rsidR="00BE25AD" w:rsidP="00BC1B40">
      <w:pPr>
        <w:rPr>
          <w:sz w:val="22"/>
          <w:szCs w:val="22"/>
        </w:rPr>
      </w:pPr>
      <w:r>
        <w:rPr>
          <w:sz w:val="22"/>
          <w:szCs w:val="22"/>
        </w:rPr>
        <w:t>There must be consultation, a cost-benefit analysis and businesses must be able to shape investment decisions and consideration of how any overnight visitor levy interacted with an ABID (development currently underway in Birmingham).</w:t>
      </w:r>
    </w:p>
    <w:p w:rsidR="00BE25AD" w:rsidRPr="0054397D" w:rsidP="0054397D">
      <w:pPr>
        <w:rPr>
          <w:b/>
          <w:bCs/>
          <w:sz w:val="22"/>
          <w:szCs w:val="22"/>
        </w:rPr>
      </w:pPr>
      <w:r w:rsidRPr="0054397D">
        <w:rPr>
          <w:b/>
          <w:bCs/>
          <w:sz w:val="22"/>
          <w:szCs w:val="22"/>
        </w:rPr>
        <w:t>2) How effectively do government structures and working arrangements support the tourism sector?</w:t>
      </w:r>
    </w:p>
    <w:p w:rsidR="00BE25AD" w:rsidP="0054397D">
      <w:pPr>
        <w:rPr>
          <w:b/>
          <w:bCs/>
          <w:sz w:val="22"/>
          <w:szCs w:val="22"/>
        </w:rPr>
      </w:pPr>
      <w:r w:rsidRPr="0054397D">
        <w:rPr>
          <w:b/>
          <w:bCs/>
          <w:sz w:val="22"/>
          <w:szCs w:val="22"/>
        </w:rPr>
        <w:t>i. How well do VisitBritain/VisitEngland and Destination Management Organisations support the sector? How well do they compare to equivalent bodies in other countries?</w:t>
      </w:r>
    </w:p>
    <w:p w:rsidR="00BE25AD" w:rsidRPr="00BB1BD9" w:rsidP="0054397D">
      <w:pPr>
        <w:rPr>
          <w:sz w:val="22"/>
          <w:szCs w:val="22"/>
        </w:rPr>
      </w:pPr>
      <w:r w:rsidRPr="00BB1BD9">
        <w:rPr>
          <w:sz w:val="22"/>
          <w:szCs w:val="22"/>
        </w:rPr>
        <w:t xml:space="preserve">Regional Development Leads introduced alongside LVEPs have </w:t>
      </w:r>
      <w:r w:rsidRPr="00BB1BD9">
        <w:rPr>
          <w:sz w:val="22"/>
          <w:szCs w:val="22"/>
        </w:rPr>
        <w:t>transformed</w:t>
      </w:r>
      <w:r w:rsidRPr="00BB1BD9">
        <w:rPr>
          <w:sz w:val="22"/>
          <w:szCs w:val="22"/>
        </w:rPr>
        <w:t xml:space="preserve"> co-working between VisitEngland and </w:t>
      </w:r>
      <w:r w:rsidRPr="00BB1BD9">
        <w:rPr>
          <w:sz w:val="22"/>
          <w:szCs w:val="22"/>
        </w:rPr>
        <w:t>destinations</w:t>
      </w:r>
      <w:r w:rsidRPr="00BB1BD9">
        <w:rPr>
          <w:sz w:val="22"/>
          <w:szCs w:val="22"/>
        </w:rPr>
        <w:t xml:space="preserve">. There is </w:t>
      </w:r>
      <w:r w:rsidRPr="00BB1BD9">
        <w:rPr>
          <w:sz w:val="22"/>
          <w:szCs w:val="22"/>
        </w:rPr>
        <w:t>clear</w:t>
      </w:r>
      <w:r w:rsidRPr="00BB1BD9">
        <w:rPr>
          <w:sz w:val="22"/>
          <w:szCs w:val="22"/>
        </w:rPr>
        <w:t xml:space="preserve"> line of accountability on both sides and much improved cooperation. </w:t>
      </w:r>
    </w:p>
    <w:p w:rsidR="00BE25AD" w:rsidRPr="0014732F" w:rsidP="0014732F">
      <w:pPr>
        <w:rPr>
          <w:b/>
          <w:bCs/>
          <w:sz w:val="22"/>
          <w:szCs w:val="22"/>
        </w:rPr>
      </w:pPr>
      <w:r>
        <w:rPr>
          <w:b/>
          <w:bCs/>
          <w:sz w:val="22"/>
          <w:szCs w:val="22"/>
        </w:rPr>
        <w:t>ii.</w:t>
      </w:r>
      <w:r>
        <w:rPr>
          <w:b/>
          <w:bCs/>
          <w:sz w:val="22"/>
          <w:szCs w:val="22"/>
        </w:rPr>
        <w:t xml:space="preserve"> </w:t>
      </w:r>
      <w:r w:rsidRPr="0014732F">
        <w:rPr>
          <w:b/>
          <w:bCs/>
          <w:sz w:val="22"/>
          <w:szCs w:val="22"/>
        </w:rPr>
        <w:t>How effectively do the UK and devolved Governments work together to promote tourism and support the sector?</w:t>
      </w:r>
    </w:p>
    <w:p w:rsidR="00BE25AD" w:rsidRPr="00BF3465" w:rsidP="00BF3465">
      <w:pPr>
        <w:rPr>
          <w:sz w:val="22"/>
          <w:szCs w:val="22"/>
        </w:rPr>
      </w:pPr>
      <w:r w:rsidRPr="00BF3465">
        <w:rPr>
          <w:sz w:val="22"/>
          <w:szCs w:val="22"/>
        </w:rPr>
        <w:t>There is a lack of a level playing field between the devolved nations investment in tourism and that for England. This is clearly demonstrated by the VisitBritain / VisitEngland structure</w:t>
      </w:r>
      <w:r>
        <w:rPr>
          <w:sz w:val="22"/>
          <w:szCs w:val="22"/>
        </w:rPr>
        <w:t>.</w:t>
      </w:r>
      <w:r w:rsidRPr="00BF3465">
        <w:rPr>
          <w:sz w:val="22"/>
          <w:szCs w:val="22"/>
        </w:rPr>
        <w:t xml:space="preserve"> At any international sales mission you will see Visit Wales, Visit Scotland but no VisitEngland banner, </w:t>
      </w:r>
      <w:r w:rsidRPr="00BF3465">
        <w:rPr>
          <w:sz w:val="22"/>
          <w:szCs w:val="22"/>
        </w:rPr>
        <w:t xml:space="preserve">because VisitBritain represents all of the nations. This impacts the visibility of English regions and results in a lack of knowledge about the offer outside London. </w:t>
      </w:r>
    </w:p>
    <w:p w:rsidR="00BE25AD" w:rsidRPr="0014732F" w:rsidP="00BC1B40">
      <w:pPr>
        <w:rPr>
          <w:b/>
          <w:bCs/>
          <w:sz w:val="22"/>
          <w:szCs w:val="22"/>
        </w:rPr>
      </w:pPr>
      <w:r w:rsidRPr="0014732F">
        <w:rPr>
          <w:b/>
          <w:bCs/>
          <w:sz w:val="22"/>
          <w:szCs w:val="22"/>
        </w:rPr>
        <w:t>4) How well is the visitor economy recovering from the COVID-19 pandemic and what challenges continue to affect business and destinations?</w:t>
      </w:r>
    </w:p>
    <w:p w:rsidR="00BE25AD" w:rsidRPr="00C764A9" w:rsidP="00C53E7F">
      <w:pPr>
        <w:tabs>
          <w:tab w:val="num" w:pos="720"/>
        </w:tabs>
        <w:rPr>
          <w:sz w:val="22"/>
          <w:szCs w:val="22"/>
        </w:rPr>
      </w:pPr>
      <w:r>
        <w:rPr>
          <w:sz w:val="22"/>
          <w:szCs w:val="22"/>
        </w:rPr>
        <w:t xml:space="preserve">Most businesses which responded to the business survey did not believe that business is better than before the Covid pandemic, despite a rise in visitor numbers and value. It is clear that serious reductions in margins owing to rising prices means that in real terms, </w:t>
      </w:r>
      <w:r>
        <w:rPr>
          <w:sz w:val="22"/>
          <w:szCs w:val="22"/>
        </w:rPr>
        <w:t xml:space="preserve">there is a sense of stagnation. </w:t>
      </w:r>
    </w:p>
    <w:p w:rsidR="00BE25AD" w:rsidP="00D947E0">
      <w:pPr>
        <w:rPr>
          <w:b/>
          <w:bCs/>
          <w:sz w:val="22"/>
          <w:szCs w:val="22"/>
        </w:rPr>
      </w:pPr>
      <w:r>
        <w:rPr>
          <w:b/>
          <w:bCs/>
          <w:sz w:val="22"/>
          <w:szCs w:val="22"/>
        </w:rPr>
        <w:t xml:space="preserve">5. How effectively is the domestic tourism sector functioning across the UK and what factors are shaping current levels of demand? </w:t>
      </w:r>
    </w:p>
    <w:p w:rsidR="00BE25AD" w:rsidP="001E3156">
      <w:pPr>
        <w:tabs>
          <w:tab w:val="num" w:pos="720"/>
        </w:tabs>
        <w:rPr>
          <w:b/>
          <w:bCs/>
          <w:sz w:val="22"/>
          <w:szCs w:val="22"/>
        </w:rPr>
      </w:pPr>
      <w:r>
        <w:rPr>
          <w:b/>
          <w:bCs/>
          <w:sz w:val="22"/>
          <w:szCs w:val="22"/>
        </w:rPr>
        <w:t>i. To</w:t>
      </w:r>
      <w:r w:rsidRPr="001E3156">
        <w:rPr>
          <w:b/>
          <w:bCs/>
          <w:sz w:val="22"/>
          <w:szCs w:val="22"/>
        </w:rPr>
        <w:t xml:space="preserve"> what extent have rising operational and workforce costs affected the affordability and viability of domestic trips for both operators and consumers</w:t>
      </w:r>
      <w:r>
        <w:rPr>
          <w:b/>
          <w:bCs/>
          <w:sz w:val="22"/>
          <w:szCs w:val="22"/>
        </w:rPr>
        <w:t xml:space="preserve">? </w:t>
      </w:r>
    </w:p>
    <w:p w:rsidR="00BE25AD" w:rsidRPr="0074184A" w:rsidP="001E3156">
      <w:pPr>
        <w:tabs>
          <w:tab w:val="num" w:pos="720"/>
        </w:tabs>
        <w:rPr>
          <w:sz w:val="22"/>
          <w:szCs w:val="22"/>
        </w:rPr>
      </w:pPr>
      <w:r w:rsidRPr="0074184A">
        <w:rPr>
          <w:sz w:val="22"/>
          <w:szCs w:val="22"/>
        </w:rPr>
        <w:t xml:space="preserve">Businesses are affected differentially by rising costs and a reduction in consumer confidence. </w:t>
      </w:r>
      <w:r>
        <w:rPr>
          <w:sz w:val="22"/>
          <w:szCs w:val="22"/>
        </w:rPr>
        <w:t xml:space="preserve">Some family attractions are managing the current climate well – others are struggling. </w:t>
      </w:r>
      <w:r w:rsidRPr="0074184A">
        <w:rPr>
          <w:sz w:val="22"/>
          <w:szCs w:val="22"/>
        </w:rPr>
        <w:t xml:space="preserve">Our </w:t>
      </w:r>
      <w:r w:rsidRPr="0074184A">
        <w:rPr>
          <w:sz w:val="22"/>
          <w:szCs w:val="22"/>
        </w:rPr>
        <w:t>restaurants</w:t>
      </w:r>
      <w:r w:rsidRPr="0074184A">
        <w:rPr>
          <w:sz w:val="22"/>
          <w:szCs w:val="22"/>
        </w:rPr>
        <w:t xml:space="preserve"> and bars are acutely </w:t>
      </w:r>
      <w:r w:rsidRPr="0074184A">
        <w:rPr>
          <w:sz w:val="22"/>
          <w:szCs w:val="22"/>
        </w:rPr>
        <w:t xml:space="preserve">affected and some of our </w:t>
      </w:r>
      <w:r w:rsidRPr="0074184A">
        <w:rPr>
          <w:sz w:val="22"/>
          <w:szCs w:val="22"/>
        </w:rPr>
        <w:t>independent</w:t>
      </w:r>
      <w:r w:rsidRPr="0074184A">
        <w:rPr>
          <w:sz w:val="22"/>
          <w:szCs w:val="22"/>
        </w:rPr>
        <w:t xml:space="preserve"> </w:t>
      </w:r>
      <w:r w:rsidRPr="0074184A">
        <w:rPr>
          <w:sz w:val="22"/>
          <w:szCs w:val="22"/>
        </w:rPr>
        <w:t>restaurateurs</w:t>
      </w:r>
      <w:r w:rsidRPr="0074184A">
        <w:rPr>
          <w:sz w:val="22"/>
          <w:szCs w:val="22"/>
        </w:rPr>
        <w:t xml:space="preserve"> are not currently taking a salary, </w:t>
      </w:r>
      <w:r>
        <w:rPr>
          <w:sz w:val="22"/>
          <w:szCs w:val="22"/>
        </w:rPr>
        <w:t>to</w:t>
      </w:r>
      <w:r w:rsidRPr="0074184A">
        <w:rPr>
          <w:sz w:val="22"/>
          <w:szCs w:val="22"/>
        </w:rPr>
        <w:t xml:space="preserve"> try to maintain viability. </w:t>
      </w:r>
      <w:r>
        <w:rPr>
          <w:sz w:val="22"/>
          <w:szCs w:val="22"/>
        </w:rPr>
        <w:t>A flagship i</w:t>
      </w:r>
      <w:r>
        <w:rPr>
          <w:sz w:val="22"/>
          <w:szCs w:val="22"/>
        </w:rPr>
        <w:t xml:space="preserve">ndependent restaurant </w:t>
      </w:r>
      <w:r>
        <w:rPr>
          <w:sz w:val="22"/>
          <w:szCs w:val="22"/>
        </w:rPr>
        <w:t xml:space="preserve">in the region </w:t>
      </w:r>
      <w:r>
        <w:rPr>
          <w:sz w:val="22"/>
          <w:szCs w:val="22"/>
        </w:rPr>
        <w:t>reported</w:t>
      </w:r>
      <w:r>
        <w:rPr>
          <w:sz w:val="22"/>
          <w:szCs w:val="22"/>
        </w:rPr>
        <w:t xml:space="preserve"> 50% fewer staff both front and back of house compared to last year </w:t>
      </w:r>
      <w:r>
        <w:rPr>
          <w:sz w:val="22"/>
          <w:szCs w:val="22"/>
        </w:rPr>
        <w:t>to</w:t>
      </w:r>
      <w:r>
        <w:rPr>
          <w:sz w:val="22"/>
          <w:szCs w:val="22"/>
        </w:rPr>
        <w:t xml:space="preserve"> manage costs.</w:t>
      </w:r>
    </w:p>
    <w:p w:rsidR="00BE25AD" w:rsidP="00E774CB">
      <w:pPr>
        <w:tabs>
          <w:tab w:val="num" w:pos="720"/>
        </w:tabs>
        <w:rPr>
          <w:sz w:val="22"/>
          <w:szCs w:val="22"/>
        </w:rPr>
      </w:pPr>
      <w:r w:rsidRPr="0074184A">
        <w:rPr>
          <w:sz w:val="22"/>
          <w:szCs w:val="22"/>
        </w:rPr>
        <w:t xml:space="preserve">All </w:t>
      </w:r>
      <w:r>
        <w:rPr>
          <w:sz w:val="22"/>
          <w:szCs w:val="22"/>
        </w:rPr>
        <w:t xml:space="preserve">visitor economy </w:t>
      </w:r>
      <w:r w:rsidRPr="0074184A">
        <w:rPr>
          <w:sz w:val="22"/>
          <w:szCs w:val="22"/>
        </w:rPr>
        <w:t xml:space="preserve">businesses </w:t>
      </w:r>
      <w:r>
        <w:rPr>
          <w:sz w:val="22"/>
          <w:szCs w:val="22"/>
        </w:rPr>
        <w:t xml:space="preserve">which </w:t>
      </w:r>
      <w:r w:rsidRPr="0074184A">
        <w:rPr>
          <w:sz w:val="22"/>
          <w:szCs w:val="22"/>
        </w:rPr>
        <w:t>respond</w:t>
      </w:r>
      <w:r>
        <w:rPr>
          <w:sz w:val="22"/>
          <w:szCs w:val="22"/>
        </w:rPr>
        <w:t>ed</w:t>
      </w:r>
      <w:r w:rsidRPr="0074184A">
        <w:rPr>
          <w:sz w:val="22"/>
          <w:szCs w:val="22"/>
        </w:rPr>
        <w:t xml:space="preserve"> to a recent survey said that </w:t>
      </w:r>
      <w:r w:rsidRPr="0074184A">
        <w:rPr>
          <w:sz w:val="22"/>
          <w:szCs w:val="22"/>
        </w:rPr>
        <w:t xml:space="preserve">rising costs have impacted their businesses – with a majority stating that they are heavily impacted. </w:t>
      </w:r>
      <w:r>
        <w:rPr>
          <w:sz w:val="22"/>
          <w:szCs w:val="22"/>
        </w:rPr>
        <w:t>Factors</w:t>
      </w:r>
      <w:r w:rsidRPr="0074184A">
        <w:rPr>
          <w:sz w:val="22"/>
          <w:szCs w:val="22"/>
        </w:rPr>
        <w:t xml:space="preserve"> include</w:t>
      </w:r>
      <w:r>
        <w:rPr>
          <w:b/>
          <w:bCs/>
          <w:sz w:val="22"/>
          <w:szCs w:val="22"/>
        </w:rPr>
        <w:t xml:space="preserve"> </w:t>
      </w:r>
      <w:r w:rsidRPr="00C21AFF">
        <w:rPr>
          <w:sz w:val="22"/>
          <w:szCs w:val="22"/>
        </w:rPr>
        <w:t>business rates</w:t>
      </w:r>
      <w:r>
        <w:rPr>
          <w:sz w:val="22"/>
          <w:szCs w:val="22"/>
        </w:rPr>
        <w:t xml:space="preserve">, </w:t>
      </w:r>
      <w:r w:rsidRPr="00C21AFF">
        <w:rPr>
          <w:sz w:val="22"/>
          <w:szCs w:val="22"/>
        </w:rPr>
        <w:t>energy costs</w:t>
      </w:r>
      <w:r>
        <w:rPr>
          <w:sz w:val="22"/>
          <w:szCs w:val="22"/>
        </w:rPr>
        <w:t xml:space="preserve">, </w:t>
      </w:r>
      <w:r w:rsidRPr="00C21AFF">
        <w:rPr>
          <w:sz w:val="22"/>
          <w:szCs w:val="22"/>
        </w:rPr>
        <w:t>lack of VAT support</w:t>
      </w:r>
      <w:r>
        <w:rPr>
          <w:sz w:val="22"/>
          <w:szCs w:val="22"/>
        </w:rPr>
        <w:t xml:space="preserve"> and labour costs.</w:t>
      </w:r>
      <w:r>
        <w:rPr>
          <w:sz w:val="22"/>
          <w:szCs w:val="22"/>
        </w:rPr>
        <w:t xml:space="preserve"> All businesses report being strongly concerned about the impact of the conflict in the Middle East</w:t>
      </w:r>
      <w:r>
        <w:rPr>
          <w:sz w:val="22"/>
          <w:szCs w:val="22"/>
        </w:rPr>
        <w:t xml:space="preserve"> on prices; and the majority are concerned about the impact on visitor numbers. </w:t>
      </w:r>
      <w:r>
        <w:rPr>
          <w:sz w:val="22"/>
          <w:szCs w:val="22"/>
        </w:rPr>
        <w:t>Across</w:t>
      </w:r>
      <w:r>
        <w:rPr>
          <w:sz w:val="22"/>
          <w:szCs w:val="22"/>
        </w:rPr>
        <w:t xml:space="preserve"> our majority urban </w:t>
      </w:r>
      <w:r>
        <w:rPr>
          <w:sz w:val="22"/>
          <w:szCs w:val="22"/>
        </w:rPr>
        <w:t xml:space="preserve">locations, most businesses do not expect to see a rise in visitor numbers </w:t>
      </w:r>
      <w:r>
        <w:rPr>
          <w:sz w:val="22"/>
          <w:szCs w:val="22"/>
        </w:rPr>
        <w:t>because of</w:t>
      </w:r>
      <w:r>
        <w:rPr>
          <w:sz w:val="22"/>
          <w:szCs w:val="22"/>
        </w:rPr>
        <w:t xml:space="preserve"> changing traveller behaviour from the conflict.</w:t>
      </w:r>
    </w:p>
    <w:p w:rsidR="00BE25AD" w:rsidP="00E774CB">
      <w:pPr>
        <w:tabs>
          <w:tab w:val="num" w:pos="720"/>
        </w:tabs>
        <w:rPr>
          <w:sz w:val="22"/>
          <w:szCs w:val="22"/>
        </w:rPr>
      </w:pPr>
    </w:p>
    <w:p w:rsidR="00BE25AD" w:rsidRPr="00E177CA" w:rsidP="00E774CB">
      <w:pPr>
        <w:tabs>
          <w:tab w:val="num" w:pos="720"/>
        </w:tabs>
        <w:rPr>
          <w:b/>
          <w:bCs/>
          <w:sz w:val="22"/>
          <w:szCs w:val="22"/>
        </w:rPr>
      </w:pPr>
      <w:r w:rsidRPr="00E177CA">
        <w:rPr>
          <w:b/>
          <w:bCs/>
          <w:sz w:val="22"/>
          <w:szCs w:val="22"/>
        </w:rPr>
        <w:t>ii. What targeted interventions could support domestic tourism businesses to stimulate demand and strengthen year-round visitor numbers?</w:t>
      </w:r>
    </w:p>
    <w:p w:rsidR="00BE25AD" w:rsidP="00D5418C">
      <w:pPr>
        <w:rPr>
          <w:sz w:val="22"/>
          <w:szCs w:val="22"/>
        </w:rPr>
      </w:pPr>
      <w:r w:rsidRPr="00D5418C">
        <w:rPr>
          <w:sz w:val="22"/>
          <w:szCs w:val="22"/>
        </w:rPr>
        <w:t xml:space="preserve">Reduce VAT and review business rates for </w:t>
      </w:r>
      <w:r>
        <w:rPr>
          <w:sz w:val="22"/>
          <w:szCs w:val="22"/>
        </w:rPr>
        <w:t xml:space="preserve">visitor economy businesses: from </w:t>
      </w:r>
      <w:r w:rsidRPr="00D5418C">
        <w:rPr>
          <w:sz w:val="22"/>
          <w:szCs w:val="22"/>
        </w:rPr>
        <w:t xml:space="preserve">airport </w:t>
      </w:r>
      <w:r>
        <w:rPr>
          <w:sz w:val="22"/>
          <w:szCs w:val="22"/>
        </w:rPr>
        <w:t xml:space="preserve">concessions to </w:t>
      </w:r>
      <w:r w:rsidRPr="00D5418C">
        <w:rPr>
          <w:sz w:val="22"/>
          <w:szCs w:val="22"/>
        </w:rPr>
        <w:t>visitors into town and city centres</w:t>
      </w:r>
      <w:r>
        <w:rPr>
          <w:sz w:val="22"/>
          <w:szCs w:val="22"/>
        </w:rPr>
        <w:t xml:space="preserve"> using accommodation, cultural attractions, venues, and live performance and sporting events.</w:t>
      </w:r>
      <w:r w:rsidRPr="00D5418C">
        <w:rPr>
          <w:sz w:val="22"/>
          <w:szCs w:val="22"/>
        </w:rPr>
        <w:t xml:space="preserve"> Businesses in the visitor economy should not miss out on government</w:t>
      </w:r>
      <w:r>
        <w:rPr>
          <w:sz w:val="22"/>
          <w:szCs w:val="22"/>
        </w:rPr>
        <w:t>-funded</w:t>
      </w:r>
      <w:r w:rsidRPr="00D5418C">
        <w:rPr>
          <w:sz w:val="22"/>
          <w:szCs w:val="22"/>
        </w:rPr>
        <w:t xml:space="preserve"> programmes for skills, jobs, growth, and innovation</w:t>
      </w:r>
      <w:r>
        <w:rPr>
          <w:sz w:val="22"/>
          <w:szCs w:val="22"/>
        </w:rPr>
        <w:t xml:space="preserve"> </w:t>
      </w:r>
      <w:r w:rsidRPr="00D5418C">
        <w:rPr>
          <w:sz w:val="22"/>
          <w:szCs w:val="22"/>
        </w:rPr>
        <w:t>just because traditional productivity measures do not reflect the sector’s strengths. This industry depends on people and the quality of experiences it provides to residents and visitors from the UK a</w:t>
      </w:r>
      <w:r w:rsidRPr="00D5418C">
        <w:rPr>
          <w:sz w:val="22"/>
          <w:szCs w:val="22"/>
        </w:rPr>
        <w:t>nd abroad. Growth should come from attracting more visitors during quieter periods, not from cutting staff or reducing service levels.</w:t>
      </w:r>
    </w:p>
    <w:p w:rsidR="00BE25AD" w:rsidRPr="00FD4FE6" w:rsidP="00D947E0">
      <w:pPr>
        <w:rPr>
          <w:sz w:val="22"/>
          <w:szCs w:val="22"/>
        </w:rPr>
      </w:pPr>
      <w:r>
        <w:rPr>
          <w:sz w:val="22"/>
          <w:szCs w:val="22"/>
        </w:rPr>
        <w:t xml:space="preserve">The closure of bars, pubs and restaurants impact not only on our residents’ quality of </w:t>
      </w:r>
      <w:r>
        <w:rPr>
          <w:sz w:val="22"/>
          <w:szCs w:val="22"/>
        </w:rPr>
        <w:t>life but</w:t>
      </w:r>
      <w:r>
        <w:rPr>
          <w:sz w:val="22"/>
          <w:szCs w:val="22"/>
        </w:rPr>
        <w:t xml:space="preserve"> also make our destinations less attractive to visitors </w:t>
      </w:r>
      <w:r>
        <w:rPr>
          <w:sz w:val="22"/>
          <w:szCs w:val="22"/>
        </w:rPr>
        <w:t>–</w:t>
      </w:r>
      <w:r>
        <w:rPr>
          <w:sz w:val="22"/>
          <w:szCs w:val="22"/>
        </w:rPr>
        <w:t xml:space="preserve"> </w:t>
      </w:r>
      <w:r>
        <w:rPr>
          <w:sz w:val="22"/>
          <w:szCs w:val="22"/>
        </w:rPr>
        <w:t>precipitating further decline as we see on our high streets.</w:t>
      </w:r>
    </w:p>
    <w:p w:rsidR="00BE25AD" w:rsidP="00D947E0">
      <w:pPr>
        <w:rPr>
          <w:b/>
          <w:bCs/>
          <w:sz w:val="22"/>
          <w:szCs w:val="22"/>
        </w:rPr>
      </w:pPr>
      <w:r w:rsidRPr="009C1A6F">
        <w:rPr>
          <w:b/>
          <w:bCs/>
          <w:sz w:val="22"/>
          <w:szCs w:val="22"/>
        </w:rPr>
        <w:t>6) How can tourism better support regional growth, community prosperity and wider Government objectives?</w:t>
      </w:r>
    </w:p>
    <w:p w:rsidR="00BE25AD" w:rsidP="00D947E0">
      <w:pPr>
        <w:rPr>
          <w:b/>
          <w:bCs/>
          <w:sz w:val="22"/>
          <w:szCs w:val="22"/>
        </w:rPr>
      </w:pPr>
      <w:r w:rsidRPr="009C1A6F">
        <w:rPr>
          <w:b/>
          <w:bCs/>
          <w:sz w:val="22"/>
          <w:szCs w:val="22"/>
        </w:rPr>
        <w:t>i. What barriers prevent regions from capitalising fully on tourism demand and what opportunities remain overlooked?</w:t>
      </w:r>
    </w:p>
    <w:p w:rsidR="00BE25AD" w:rsidRPr="00D64D8B" w:rsidP="00D947E0">
      <w:pPr>
        <w:rPr>
          <w:sz w:val="22"/>
          <w:szCs w:val="22"/>
        </w:rPr>
      </w:pPr>
      <w:r w:rsidRPr="00D64D8B">
        <w:rPr>
          <w:sz w:val="22"/>
          <w:szCs w:val="22"/>
        </w:rPr>
        <w:t>Pressure</w:t>
      </w:r>
      <w:r w:rsidRPr="00D64D8B">
        <w:rPr>
          <w:sz w:val="22"/>
          <w:szCs w:val="22"/>
        </w:rPr>
        <w:t xml:space="preserve"> on local authority budgets has resulted in deep cuts to tourism budgets </w:t>
      </w:r>
      <w:r>
        <w:rPr>
          <w:sz w:val="22"/>
          <w:szCs w:val="22"/>
        </w:rPr>
        <w:t>as</w:t>
      </w:r>
      <w:r w:rsidRPr="00D64D8B">
        <w:rPr>
          <w:sz w:val="22"/>
          <w:szCs w:val="22"/>
        </w:rPr>
        <w:t xml:space="preserve"> the stewards of the visitor experience across highways, planning, economic development and leisure services. The visitor economy is part of many departments (this is echoed across central </w:t>
      </w:r>
      <w:r w:rsidRPr="00D64D8B">
        <w:rPr>
          <w:sz w:val="22"/>
          <w:szCs w:val="22"/>
        </w:rPr>
        <w:t>government</w:t>
      </w:r>
      <w:r w:rsidRPr="00D64D8B">
        <w:rPr>
          <w:sz w:val="22"/>
          <w:szCs w:val="22"/>
        </w:rPr>
        <w:t xml:space="preserve">) but pigeon-holed and thus misses out on potential funding </w:t>
      </w:r>
      <w:r w:rsidRPr="00D64D8B">
        <w:rPr>
          <w:sz w:val="22"/>
          <w:szCs w:val="22"/>
        </w:rPr>
        <w:t>streams</w:t>
      </w:r>
      <w:r w:rsidRPr="00D64D8B">
        <w:rPr>
          <w:sz w:val="22"/>
          <w:szCs w:val="22"/>
        </w:rPr>
        <w:t xml:space="preserve"> (ref. high growth </w:t>
      </w:r>
      <w:r w:rsidRPr="00D64D8B">
        <w:rPr>
          <w:sz w:val="22"/>
          <w:szCs w:val="22"/>
        </w:rPr>
        <w:t>sectors</w:t>
      </w:r>
      <w:r w:rsidRPr="00D64D8B">
        <w:rPr>
          <w:sz w:val="22"/>
          <w:szCs w:val="22"/>
        </w:rPr>
        <w:t xml:space="preserve"> and innovation funding above). </w:t>
      </w:r>
    </w:p>
    <w:p w:rsidR="00BE25AD" w:rsidRPr="00D64D8B" w:rsidP="00D947E0">
      <w:pPr>
        <w:rPr>
          <w:sz w:val="22"/>
          <w:szCs w:val="22"/>
        </w:rPr>
      </w:pPr>
      <w:r w:rsidRPr="00D64D8B">
        <w:rPr>
          <w:sz w:val="22"/>
          <w:szCs w:val="22"/>
        </w:rPr>
        <w:t xml:space="preserve">Barriers are therefore consistent multi-year funding settlements enabling longer term, better value contracts for data and insight, website platform </w:t>
      </w:r>
      <w:r w:rsidRPr="00D64D8B">
        <w:rPr>
          <w:sz w:val="22"/>
          <w:szCs w:val="22"/>
        </w:rPr>
        <w:t>provision</w:t>
      </w:r>
      <w:r w:rsidRPr="00D64D8B">
        <w:rPr>
          <w:sz w:val="22"/>
          <w:szCs w:val="22"/>
        </w:rPr>
        <w:t xml:space="preserve"> and maintenance, campaigns, visitor experience and product development. They cannot plan overseas or domestic sales missions, and </w:t>
      </w:r>
      <w:r w:rsidRPr="00D64D8B">
        <w:rPr>
          <w:sz w:val="22"/>
          <w:szCs w:val="22"/>
        </w:rPr>
        <w:t>priorities</w:t>
      </w:r>
      <w:r w:rsidRPr="00D64D8B">
        <w:rPr>
          <w:sz w:val="22"/>
          <w:szCs w:val="22"/>
        </w:rPr>
        <w:t xml:space="preserve"> </w:t>
      </w:r>
      <w:r w:rsidRPr="00D64D8B">
        <w:rPr>
          <w:sz w:val="22"/>
          <w:szCs w:val="22"/>
        </w:rPr>
        <w:t xml:space="preserve">are often forced to </w:t>
      </w:r>
      <w:r w:rsidRPr="00D64D8B">
        <w:rPr>
          <w:sz w:val="22"/>
          <w:szCs w:val="22"/>
        </w:rPr>
        <w:t xml:space="preserve">fit funding streams instead of being guided by a strategic </w:t>
      </w:r>
      <w:r w:rsidRPr="00D64D8B">
        <w:rPr>
          <w:sz w:val="22"/>
          <w:szCs w:val="22"/>
        </w:rPr>
        <w:t>evidence</w:t>
      </w:r>
      <w:r w:rsidRPr="00D64D8B">
        <w:rPr>
          <w:sz w:val="22"/>
          <w:szCs w:val="22"/>
        </w:rPr>
        <w:t xml:space="preserve"> base</w:t>
      </w:r>
      <w:r w:rsidRPr="00D64D8B">
        <w:rPr>
          <w:sz w:val="22"/>
          <w:szCs w:val="22"/>
        </w:rPr>
        <w:t xml:space="preserve">. </w:t>
      </w:r>
    </w:p>
    <w:p w:rsidR="00BE25AD" w:rsidRPr="00D64D8B" w:rsidP="00D947E0">
      <w:pPr>
        <w:rPr>
          <w:sz w:val="22"/>
          <w:szCs w:val="22"/>
        </w:rPr>
      </w:pPr>
      <w:r w:rsidRPr="00D64D8B">
        <w:rPr>
          <w:sz w:val="22"/>
          <w:szCs w:val="22"/>
        </w:rPr>
        <w:t xml:space="preserve">We saw excellence </w:t>
      </w:r>
      <w:r>
        <w:rPr>
          <w:sz w:val="22"/>
          <w:szCs w:val="22"/>
        </w:rPr>
        <w:t>in delivery through the</w:t>
      </w:r>
      <w:r w:rsidRPr="00D64D8B">
        <w:rPr>
          <w:sz w:val="22"/>
          <w:szCs w:val="22"/>
        </w:rPr>
        <w:t xml:space="preserve"> </w:t>
      </w:r>
      <w:r>
        <w:rPr>
          <w:sz w:val="22"/>
          <w:szCs w:val="22"/>
        </w:rPr>
        <w:t>delivery</w:t>
      </w:r>
      <w:r w:rsidRPr="00D64D8B">
        <w:rPr>
          <w:sz w:val="22"/>
          <w:szCs w:val="22"/>
        </w:rPr>
        <w:t xml:space="preserve"> across the Birmingham 2022 Commonwealth Games Business &amp; Tourism Programme. A series of investments that enabled the region to capitalise on the global event</w:t>
      </w:r>
      <w:r>
        <w:rPr>
          <w:sz w:val="22"/>
          <w:szCs w:val="22"/>
        </w:rPr>
        <w:t xml:space="preserve"> </w:t>
      </w:r>
      <w:r w:rsidRPr="00D64D8B">
        <w:rPr>
          <w:sz w:val="22"/>
          <w:szCs w:val="22"/>
        </w:rPr>
        <w:t xml:space="preserve">was </w:t>
      </w:r>
      <w:r w:rsidRPr="00D64D8B">
        <w:rPr>
          <w:sz w:val="22"/>
          <w:szCs w:val="22"/>
        </w:rPr>
        <w:t>an</w:t>
      </w:r>
      <w:r w:rsidRPr="00D64D8B">
        <w:rPr>
          <w:sz w:val="22"/>
          <w:szCs w:val="22"/>
        </w:rPr>
        <w:t xml:space="preserve"> outstanding success.</w:t>
      </w:r>
    </w:p>
    <w:p w:rsidR="00BE25AD" w:rsidP="000927C9">
      <w:pPr>
        <w:pStyle w:val="ListParagraph"/>
        <w:numPr>
          <w:ilvl w:val="0"/>
          <w:numId w:val="37"/>
        </w:numPr>
        <w:ind w:left="284" w:hanging="284"/>
        <w:rPr>
          <w:sz w:val="22"/>
          <w:szCs w:val="22"/>
        </w:rPr>
      </w:pPr>
      <w:r w:rsidRPr="000927C9">
        <w:rPr>
          <w:b/>
          <w:bCs/>
          <w:sz w:val="22"/>
          <w:szCs w:val="22"/>
        </w:rPr>
        <w:t xml:space="preserve">Are transport links, digital connectivity and cultural infrastructure adequate to support regional tourism growth? </w:t>
      </w:r>
      <w:r>
        <w:rPr>
          <w:sz w:val="22"/>
          <w:szCs w:val="22"/>
        </w:rPr>
        <w:t xml:space="preserve">A recent Visitor Economy evening public transport study carried out for the West Midlands DDP demonstrated the poor connectivity for (in particular) return journeys from evening events, performances and nights out. It’s clear that transport planning focuses on commuting, education and </w:t>
      </w:r>
      <w:r>
        <w:rPr>
          <w:sz w:val="22"/>
          <w:szCs w:val="22"/>
        </w:rPr>
        <w:t>utility journeys. By missing the evening economy and visitor transport and information needs, their mental map and their confidence with wayfinding, we miss the opportunity to drive modal shift, reduce congestion and pollution</w:t>
      </w:r>
      <w:r>
        <w:rPr>
          <w:sz w:val="22"/>
          <w:szCs w:val="22"/>
        </w:rPr>
        <w:t xml:space="preserve"> and encourage visits out of the city centre. </w:t>
      </w:r>
    </w:p>
    <w:p w:rsidR="00BE25AD" w:rsidP="009C2A3C">
      <w:pPr>
        <w:pStyle w:val="ListParagraph"/>
        <w:ind w:left="284"/>
        <w:rPr>
          <w:sz w:val="22"/>
          <w:szCs w:val="22"/>
        </w:rPr>
      </w:pPr>
    </w:p>
    <w:p w:rsidR="00BE25AD" w:rsidRPr="00B502D1" w:rsidP="00B502D1">
      <w:pPr>
        <w:pStyle w:val="ListParagraph"/>
        <w:ind w:left="284"/>
        <w:rPr>
          <w:sz w:val="22"/>
          <w:szCs w:val="22"/>
        </w:rPr>
      </w:pPr>
      <w:r w:rsidRPr="009C2A3C">
        <w:rPr>
          <w:sz w:val="22"/>
          <w:szCs w:val="22"/>
        </w:rPr>
        <w:t>Every government funding scheme for high streets, heritage, creative industries could incorporate a visitor economy lens to ensure that there is capacity within the development fund not just to deliver its stated improvement, but to ensure that residents and visitors then take advantage of it / benefit from it. This</w:t>
      </w:r>
      <w:r>
        <w:rPr>
          <w:sz w:val="22"/>
          <w:szCs w:val="22"/>
        </w:rPr>
        <w:t xml:space="preserve"> could be information, interpretation or promotion.</w:t>
      </w:r>
    </w:p>
    <w:p w:rsidR="00BE25AD" w:rsidRPr="00B502D1" w:rsidP="000927C9">
      <w:pPr>
        <w:rPr>
          <w:b/>
          <w:bCs/>
          <w:sz w:val="22"/>
          <w:szCs w:val="22"/>
        </w:rPr>
      </w:pPr>
      <w:r w:rsidRPr="00B502D1">
        <w:rPr>
          <w:b/>
          <w:bCs/>
          <w:sz w:val="22"/>
          <w:szCs w:val="22"/>
        </w:rPr>
        <w:t>7) How can the Government and tourism sector maximise the potential of cultural heritage and creative assets to attract visitors?</w:t>
      </w:r>
    </w:p>
    <w:p w:rsidR="00BE25AD" w:rsidP="00B85E77">
      <w:pPr>
        <w:tabs>
          <w:tab w:val="num" w:pos="720"/>
        </w:tabs>
        <w:rPr>
          <w:sz w:val="22"/>
          <w:szCs w:val="22"/>
        </w:rPr>
      </w:pPr>
      <w:r w:rsidRPr="00C21AFF">
        <w:rPr>
          <w:b/>
          <w:bCs/>
          <w:sz w:val="22"/>
          <w:szCs w:val="22"/>
        </w:rPr>
        <w:t>Importance of Local Visitor Economy Partnerships</w:t>
      </w:r>
      <w:r>
        <w:rPr>
          <w:b/>
          <w:bCs/>
          <w:sz w:val="22"/>
          <w:szCs w:val="22"/>
        </w:rPr>
        <w:t xml:space="preserve"> – the creation of joined up itineraries, supporting </w:t>
      </w:r>
      <w:r>
        <w:rPr>
          <w:b/>
          <w:bCs/>
          <w:sz w:val="22"/>
          <w:szCs w:val="22"/>
        </w:rPr>
        <w:t>cultural</w:t>
      </w:r>
      <w:r>
        <w:rPr>
          <w:b/>
          <w:bCs/>
          <w:sz w:val="22"/>
          <w:szCs w:val="22"/>
        </w:rPr>
        <w:t xml:space="preserve"> heritage and </w:t>
      </w:r>
      <w:r>
        <w:rPr>
          <w:b/>
          <w:bCs/>
          <w:sz w:val="22"/>
          <w:szCs w:val="22"/>
        </w:rPr>
        <w:t>creative</w:t>
      </w:r>
      <w:r>
        <w:rPr>
          <w:b/>
          <w:bCs/>
          <w:sz w:val="22"/>
          <w:szCs w:val="22"/>
        </w:rPr>
        <w:t xml:space="preserve"> assets comes from </w:t>
      </w:r>
      <w:r w:rsidRPr="00C21AFF">
        <w:rPr>
          <w:sz w:val="22"/>
          <w:szCs w:val="22"/>
        </w:rPr>
        <w:t>stable long-term funding for LVEPs</w:t>
      </w:r>
      <w:r>
        <w:rPr>
          <w:sz w:val="22"/>
          <w:szCs w:val="22"/>
        </w:rPr>
        <w:t xml:space="preserve"> which embeds long-term </w:t>
      </w:r>
      <w:r w:rsidRPr="00C21AFF">
        <w:rPr>
          <w:sz w:val="22"/>
          <w:szCs w:val="22"/>
        </w:rPr>
        <w:t>destination management structures</w:t>
      </w:r>
      <w:r>
        <w:rPr>
          <w:sz w:val="22"/>
          <w:szCs w:val="22"/>
        </w:rPr>
        <w:t xml:space="preserve"> and expertise. </w:t>
      </w:r>
    </w:p>
    <w:p w:rsidR="00BE25AD" w:rsidRPr="00C21AFF" w:rsidP="00B67A10">
      <w:pPr>
        <w:tabs>
          <w:tab w:val="num" w:pos="720"/>
        </w:tabs>
        <w:rPr>
          <w:sz w:val="22"/>
          <w:szCs w:val="22"/>
        </w:rPr>
      </w:pPr>
      <w:r>
        <w:rPr>
          <w:sz w:val="22"/>
          <w:szCs w:val="22"/>
        </w:rPr>
        <w:t xml:space="preserve">Marketing is a relatively </w:t>
      </w:r>
      <w:r>
        <w:rPr>
          <w:sz w:val="22"/>
          <w:szCs w:val="22"/>
        </w:rPr>
        <w:t xml:space="preserve">straight forward sell, particularly if there is a small element of seed funding. There is, however, a funding gap for sustained </w:t>
      </w:r>
      <w:r w:rsidRPr="00905CDB">
        <w:rPr>
          <w:sz w:val="22"/>
          <w:szCs w:val="22"/>
        </w:rPr>
        <w:t>p</w:t>
      </w:r>
      <w:r w:rsidRPr="00905CDB">
        <w:rPr>
          <w:sz w:val="22"/>
          <w:szCs w:val="22"/>
        </w:rPr>
        <w:t>roduct development</w:t>
      </w:r>
      <w:r w:rsidRPr="00905CDB">
        <w:rPr>
          <w:sz w:val="22"/>
          <w:szCs w:val="22"/>
        </w:rPr>
        <w:t xml:space="preserve">, </w:t>
      </w:r>
      <w:r w:rsidRPr="00905CDB">
        <w:rPr>
          <w:sz w:val="22"/>
          <w:szCs w:val="22"/>
        </w:rPr>
        <w:t>business</w:t>
      </w:r>
      <w:r w:rsidRPr="00C21AFF">
        <w:rPr>
          <w:sz w:val="22"/>
          <w:szCs w:val="22"/>
        </w:rPr>
        <w:t xml:space="preserve"> readiness</w:t>
      </w:r>
      <w:r>
        <w:rPr>
          <w:sz w:val="22"/>
          <w:szCs w:val="22"/>
        </w:rPr>
        <w:t xml:space="preserve">, </w:t>
      </w:r>
      <w:r w:rsidRPr="00C21AFF">
        <w:rPr>
          <w:sz w:val="22"/>
          <w:szCs w:val="22"/>
        </w:rPr>
        <w:t>packaging</w:t>
      </w:r>
      <w:r>
        <w:rPr>
          <w:sz w:val="22"/>
          <w:szCs w:val="22"/>
        </w:rPr>
        <w:t xml:space="preserve">, </w:t>
      </w:r>
      <w:r>
        <w:rPr>
          <w:sz w:val="22"/>
          <w:szCs w:val="22"/>
        </w:rPr>
        <w:t>relationship</w:t>
      </w:r>
      <w:r>
        <w:rPr>
          <w:sz w:val="22"/>
          <w:szCs w:val="22"/>
        </w:rPr>
        <w:t xml:space="preserve"> </w:t>
      </w:r>
      <w:r>
        <w:rPr>
          <w:sz w:val="22"/>
          <w:szCs w:val="22"/>
        </w:rPr>
        <w:t>maintenance</w:t>
      </w:r>
      <w:r>
        <w:rPr>
          <w:sz w:val="22"/>
          <w:szCs w:val="22"/>
        </w:rPr>
        <w:t xml:space="preserve"> (follow up from </w:t>
      </w:r>
      <w:r>
        <w:rPr>
          <w:sz w:val="22"/>
          <w:szCs w:val="22"/>
        </w:rPr>
        <w:t>international</w:t>
      </w:r>
      <w:r>
        <w:rPr>
          <w:sz w:val="22"/>
          <w:szCs w:val="22"/>
        </w:rPr>
        <w:t xml:space="preserve"> trade </w:t>
      </w:r>
      <w:r>
        <w:rPr>
          <w:sz w:val="22"/>
          <w:szCs w:val="22"/>
        </w:rPr>
        <w:t>missions</w:t>
      </w:r>
      <w:r>
        <w:rPr>
          <w:sz w:val="22"/>
          <w:szCs w:val="22"/>
        </w:rPr>
        <w:t xml:space="preserve"> can </w:t>
      </w:r>
      <w:r>
        <w:rPr>
          <w:sz w:val="22"/>
          <w:szCs w:val="22"/>
        </w:rPr>
        <w:t>never</w:t>
      </w:r>
      <w:r>
        <w:rPr>
          <w:sz w:val="22"/>
          <w:szCs w:val="22"/>
        </w:rPr>
        <w:t xml:space="preserve"> be a one-off), </w:t>
      </w:r>
      <w:r w:rsidRPr="00C21AFF">
        <w:rPr>
          <w:sz w:val="22"/>
          <w:szCs w:val="22"/>
        </w:rPr>
        <w:t>book</w:t>
      </w:r>
      <w:r>
        <w:rPr>
          <w:sz w:val="22"/>
          <w:szCs w:val="22"/>
        </w:rPr>
        <w:t>-</w:t>
      </w:r>
      <w:r w:rsidRPr="00C21AFF">
        <w:rPr>
          <w:sz w:val="22"/>
          <w:szCs w:val="22"/>
        </w:rPr>
        <w:t>ability</w:t>
      </w:r>
      <w:r w:rsidRPr="00C21AFF">
        <w:rPr>
          <w:sz w:val="22"/>
          <w:szCs w:val="22"/>
        </w:rPr>
        <w:t xml:space="preserve"> and distribution.</w:t>
      </w:r>
      <w:r>
        <w:rPr>
          <w:sz w:val="22"/>
          <w:szCs w:val="22"/>
        </w:rPr>
        <w:t xml:space="preserve"> Without this it’s incredibly difficult to i</w:t>
      </w:r>
      <w:r w:rsidRPr="00C21AFF">
        <w:rPr>
          <w:sz w:val="22"/>
          <w:szCs w:val="22"/>
        </w:rPr>
        <w:t>nternationalise tourism offers</w:t>
      </w:r>
      <w:r>
        <w:rPr>
          <w:sz w:val="22"/>
          <w:szCs w:val="22"/>
        </w:rPr>
        <w:t>, maximise export potential and attract successful long term travel trade and conference offers.</w:t>
      </w:r>
    </w:p>
    <w:p w:rsidR="00BE25AD" w:rsidP="00D947E0">
      <w:pPr>
        <w:rPr>
          <w:b/>
          <w:bCs/>
          <w:sz w:val="22"/>
          <w:szCs w:val="22"/>
        </w:rPr>
      </w:pPr>
      <w:r w:rsidRPr="00D11932">
        <w:rPr>
          <w:b/>
          <w:bCs/>
          <w:sz w:val="22"/>
          <w:szCs w:val="22"/>
        </w:rPr>
        <w:t>8) What are the key issues facing the tourism workforce?</w:t>
      </w:r>
    </w:p>
    <w:p w:rsidR="00BE25AD" w:rsidP="00D947E0">
      <w:pPr>
        <w:rPr>
          <w:sz w:val="22"/>
          <w:szCs w:val="22"/>
        </w:rPr>
      </w:pPr>
      <w:r w:rsidRPr="00D11932">
        <w:rPr>
          <w:sz w:val="22"/>
          <w:szCs w:val="22"/>
        </w:rPr>
        <w:t>Latest unreleased data show</w:t>
      </w:r>
      <w:r>
        <w:rPr>
          <w:sz w:val="22"/>
          <w:szCs w:val="22"/>
        </w:rPr>
        <w:t>s</w:t>
      </w:r>
      <w:r w:rsidRPr="00D11932">
        <w:rPr>
          <w:sz w:val="22"/>
          <w:szCs w:val="22"/>
        </w:rPr>
        <w:t xml:space="preserve"> that for the first time since covid re-opening we have seen a reduction in jobs in the visitor economy sector</w:t>
      </w:r>
      <w:r>
        <w:rPr>
          <w:sz w:val="22"/>
          <w:szCs w:val="22"/>
        </w:rPr>
        <w:t xml:space="preserve"> in the WM region</w:t>
      </w:r>
      <w:r w:rsidRPr="00D11932">
        <w:rPr>
          <w:sz w:val="22"/>
          <w:szCs w:val="22"/>
        </w:rPr>
        <w:t xml:space="preserve">. The rising cost of labour (NI threshold reduction, minimum wage rises, changes in employment rights) </w:t>
      </w:r>
      <w:r>
        <w:rPr>
          <w:sz w:val="22"/>
          <w:szCs w:val="22"/>
        </w:rPr>
        <w:t>has resulted in a reduction across</w:t>
      </w:r>
      <w:r w:rsidRPr="00D11932">
        <w:rPr>
          <w:sz w:val="22"/>
          <w:szCs w:val="22"/>
        </w:rPr>
        <w:t xml:space="preserve"> casual and permanent staff (the visitor economy not only offers great careers, but is often the first experience of paid work for our young people, an important source of income for part time workers / carers, and a way back in to the workforce f</w:t>
      </w:r>
      <w:r w:rsidRPr="00D11932">
        <w:rPr>
          <w:sz w:val="22"/>
          <w:szCs w:val="22"/>
        </w:rPr>
        <w:t xml:space="preserve">or returners). </w:t>
      </w:r>
    </w:p>
    <w:p w:rsidR="00BE25AD" w:rsidRPr="00D11932" w:rsidP="00D947E0">
      <w:pPr>
        <w:rPr>
          <w:sz w:val="22"/>
          <w:szCs w:val="22"/>
        </w:rPr>
      </w:pPr>
      <w:r w:rsidRPr="00D11932">
        <w:rPr>
          <w:sz w:val="22"/>
          <w:szCs w:val="22"/>
        </w:rPr>
        <w:t xml:space="preserve">Public transport getting shift workers home is patchy and even in urban areas some employers have to subsidise taxis to get staff home. </w:t>
      </w:r>
    </w:p>
    <w:p w:rsidR="00BE25AD" w:rsidRPr="00C21AFF" w:rsidP="00D947E0">
      <w:pPr>
        <w:rPr>
          <w:sz w:val="22"/>
          <w:szCs w:val="22"/>
        </w:rPr>
      </w:pPr>
    </w:p>
    <w:sectPr w:rsidSect="00E6143B">
      <w:headerReference w:type="default" r:id="rId7"/>
      <w:pgSz w:w="11906" w:h="16838"/>
      <w:pgMar w:top="1134"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E25AD">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8D0DB4"/>
    <w:multiLevelType w:val="multilevel"/>
    <w:tmpl w:val="DAAA3088"/>
    <w:lvl w:ilvl="0">
      <w:start w:val="1"/>
      <w:numFmt w:val="bullet"/>
      <w:lvlText w:val=""/>
      <w:lvlJc w:val="left"/>
      <w:pPr>
        <w:tabs>
          <w:tab w:val="num" w:pos="2912"/>
        </w:tabs>
        <w:ind w:left="2912" w:hanging="360"/>
      </w:pPr>
      <w:rPr>
        <w:rFonts w:ascii="Symbol" w:hAnsi="Symbol" w:hint="default"/>
        <w:sz w:val="20"/>
      </w:rPr>
    </w:lvl>
    <w:lvl w:ilvl="1" w:tentative="1">
      <w:start w:val="1"/>
      <w:numFmt w:val="bullet"/>
      <w:lvlText w:val="o"/>
      <w:lvlJc w:val="left"/>
      <w:pPr>
        <w:tabs>
          <w:tab w:val="num" w:pos="3632"/>
        </w:tabs>
        <w:ind w:left="3632" w:hanging="360"/>
      </w:pPr>
      <w:rPr>
        <w:rFonts w:ascii="Courier New" w:hAnsi="Courier New" w:hint="default"/>
        <w:sz w:val="20"/>
      </w:rPr>
    </w:lvl>
    <w:lvl w:ilvl="2" w:tentative="1">
      <w:start w:val="1"/>
      <w:numFmt w:val="bullet"/>
      <w:lvlText w:val=""/>
      <w:lvlJc w:val="left"/>
      <w:pPr>
        <w:tabs>
          <w:tab w:val="num" w:pos="4352"/>
        </w:tabs>
        <w:ind w:left="4352" w:hanging="360"/>
      </w:pPr>
      <w:rPr>
        <w:rFonts w:ascii="Wingdings" w:hAnsi="Wingdings" w:hint="default"/>
        <w:sz w:val="20"/>
      </w:rPr>
    </w:lvl>
    <w:lvl w:ilvl="3" w:tentative="1">
      <w:start w:val="1"/>
      <w:numFmt w:val="bullet"/>
      <w:lvlText w:val=""/>
      <w:lvlJc w:val="left"/>
      <w:pPr>
        <w:tabs>
          <w:tab w:val="num" w:pos="5072"/>
        </w:tabs>
        <w:ind w:left="5072" w:hanging="360"/>
      </w:pPr>
      <w:rPr>
        <w:rFonts w:ascii="Wingdings" w:hAnsi="Wingdings" w:hint="default"/>
        <w:sz w:val="20"/>
      </w:rPr>
    </w:lvl>
    <w:lvl w:ilvl="4" w:tentative="1">
      <w:start w:val="1"/>
      <w:numFmt w:val="bullet"/>
      <w:lvlText w:val=""/>
      <w:lvlJc w:val="left"/>
      <w:pPr>
        <w:tabs>
          <w:tab w:val="num" w:pos="5792"/>
        </w:tabs>
        <w:ind w:left="5792" w:hanging="360"/>
      </w:pPr>
      <w:rPr>
        <w:rFonts w:ascii="Wingdings" w:hAnsi="Wingdings" w:hint="default"/>
        <w:sz w:val="20"/>
      </w:rPr>
    </w:lvl>
    <w:lvl w:ilvl="5" w:tentative="1">
      <w:start w:val="1"/>
      <w:numFmt w:val="bullet"/>
      <w:lvlText w:val=""/>
      <w:lvlJc w:val="left"/>
      <w:pPr>
        <w:tabs>
          <w:tab w:val="num" w:pos="6512"/>
        </w:tabs>
        <w:ind w:left="6512" w:hanging="360"/>
      </w:pPr>
      <w:rPr>
        <w:rFonts w:ascii="Wingdings" w:hAnsi="Wingdings" w:hint="default"/>
        <w:sz w:val="20"/>
      </w:rPr>
    </w:lvl>
    <w:lvl w:ilvl="6" w:tentative="1">
      <w:start w:val="1"/>
      <w:numFmt w:val="bullet"/>
      <w:lvlText w:val=""/>
      <w:lvlJc w:val="left"/>
      <w:pPr>
        <w:tabs>
          <w:tab w:val="num" w:pos="7232"/>
        </w:tabs>
        <w:ind w:left="7232" w:hanging="360"/>
      </w:pPr>
      <w:rPr>
        <w:rFonts w:ascii="Wingdings" w:hAnsi="Wingdings" w:hint="default"/>
        <w:sz w:val="20"/>
      </w:rPr>
    </w:lvl>
    <w:lvl w:ilvl="7" w:tentative="1">
      <w:start w:val="1"/>
      <w:numFmt w:val="bullet"/>
      <w:lvlText w:val=""/>
      <w:lvlJc w:val="left"/>
      <w:pPr>
        <w:tabs>
          <w:tab w:val="num" w:pos="7952"/>
        </w:tabs>
        <w:ind w:left="7952" w:hanging="360"/>
      </w:pPr>
      <w:rPr>
        <w:rFonts w:ascii="Wingdings" w:hAnsi="Wingdings" w:hint="default"/>
        <w:sz w:val="20"/>
      </w:rPr>
    </w:lvl>
    <w:lvl w:ilvl="8" w:tentative="1">
      <w:start w:val="1"/>
      <w:numFmt w:val="bullet"/>
      <w:lvlText w:val=""/>
      <w:lvlJc w:val="left"/>
      <w:pPr>
        <w:tabs>
          <w:tab w:val="num" w:pos="8672"/>
        </w:tabs>
        <w:ind w:left="8672" w:hanging="360"/>
      </w:pPr>
      <w:rPr>
        <w:rFonts w:ascii="Wingdings" w:hAnsi="Wingdings" w:hint="default"/>
        <w:sz w:val="20"/>
      </w:rPr>
    </w:lvl>
  </w:abstractNum>
  <w:abstractNum w:abstractNumId="1">
    <w:nsid w:val="0A4E0162"/>
    <w:multiLevelType w:val="hybridMultilevel"/>
    <w:tmpl w:val="99FA9378"/>
    <w:lvl w:ilvl="0">
      <w:start w:val="3"/>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973581"/>
    <w:multiLevelType w:val="multilevel"/>
    <w:tmpl w:val="B8729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A318FD"/>
    <w:multiLevelType w:val="multilevel"/>
    <w:tmpl w:val="B8A41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6311C5"/>
    <w:multiLevelType w:val="multilevel"/>
    <w:tmpl w:val="DA12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762F36"/>
    <w:multiLevelType w:val="multilevel"/>
    <w:tmpl w:val="EC4A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DE5A00"/>
    <w:multiLevelType w:val="hybridMultilevel"/>
    <w:tmpl w:val="A1E68F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843685D"/>
    <w:multiLevelType w:val="multilevel"/>
    <w:tmpl w:val="FE2C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7C3AED"/>
    <w:multiLevelType w:val="multilevel"/>
    <w:tmpl w:val="BA40A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3B4745"/>
    <w:multiLevelType w:val="multilevel"/>
    <w:tmpl w:val="CE54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B3BAF"/>
    <w:multiLevelType w:val="multilevel"/>
    <w:tmpl w:val="E6AE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C776EA"/>
    <w:multiLevelType w:val="multilevel"/>
    <w:tmpl w:val="8D880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C80705"/>
    <w:multiLevelType w:val="multilevel"/>
    <w:tmpl w:val="0F48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840223"/>
    <w:multiLevelType w:val="multilevel"/>
    <w:tmpl w:val="4B4E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EE2634B"/>
    <w:multiLevelType w:val="multilevel"/>
    <w:tmpl w:val="FDA0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404D90"/>
    <w:multiLevelType w:val="multilevel"/>
    <w:tmpl w:val="8144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A17446"/>
    <w:multiLevelType w:val="multilevel"/>
    <w:tmpl w:val="EDF2E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625523"/>
    <w:multiLevelType w:val="multilevel"/>
    <w:tmpl w:val="CAB04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DE55F8"/>
    <w:multiLevelType w:val="multilevel"/>
    <w:tmpl w:val="B4EEB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0DA26F2"/>
    <w:multiLevelType w:val="multilevel"/>
    <w:tmpl w:val="9660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823C24"/>
    <w:multiLevelType w:val="multilevel"/>
    <w:tmpl w:val="CC240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6C3F6F"/>
    <w:multiLevelType w:val="multilevel"/>
    <w:tmpl w:val="69042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3065E70"/>
    <w:multiLevelType w:val="multilevel"/>
    <w:tmpl w:val="983A6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5367A1"/>
    <w:multiLevelType w:val="hybridMultilevel"/>
    <w:tmpl w:val="08309A3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D263A32"/>
    <w:multiLevelType w:val="multilevel"/>
    <w:tmpl w:val="80A8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50C59F8"/>
    <w:multiLevelType w:val="hybridMultilevel"/>
    <w:tmpl w:val="88EE73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DBD3870"/>
    <w:multiLevelType w:val="multilevel"/>
    <w:tmpl w:val="9DE6F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072670"/>
    <w:multiLevelType w:val="multilevel"/>
    <w:tmpl w:val="95FC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FFB2ED8"/>
    <w:multiLevelType w:val="multilevel"/>
    <w:tmpl w:val="9ED4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1940AB5"/>
    <w:multiLevelType w:val="multilevel"/>
    <w:tmpl w:val="EE3C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2D4D87"/>
    <w:multiLevelType w:val="multilevel"/>
    <w:tmpl w:val="E35C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5092E38"/>
    <w:multiLevelType w:val="multilevel"/>
    <w:tmpl w:val="A142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8677A1"/>
    <w:multiLevelType w:val="multilevel"/>
    <w:tmpl w:val="467C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7B774D0"/>
    <w:multiLevelType w:val="multilevel"/>
    <w:tmpl w:val="6268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2E225B"/>
    <w:multiLevelType w:val="multilevel"/>
    <w:tmpl w:val="46800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95E5A06"/>
    <w:multiLevelType w:val="multilevel"/>
    <w:tmpl w:val="E10A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9C00099"/>
    <w:multiLevelType w:val="multilevel"/>
    <w:tmpl w:val="3E0C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C83660"/>
    <w:multiLevelType w:val="multilevel"/>
    <w:tmpl w:val="896C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9"/>
  </w:num>
  <w:num w:numId="3">
    <w:abstractNumId w:val="17"/>
  </w:num>
  <w:num w:numId="4">
    <w:abstractNumId w:val="31"/>
  </w:num>
  <w:num w:numId="5">
    <w:abstractNumId w:val="18"/>
  </w:num>
  <w:num w:numId="6">
    <w:abstractNumId w:val="10"/>
  </w:num>
  <w:num w:numId="7">
    <w:abstractNumId w:val="35"/>
  </w:num>
  <w:num w:numId="8">
    <w:abstractNumId w:val="33"/>
  </w:num>
  <w:num w:numId="9">
    <w:abstractNumId w:val="16"/>
  </w:num>
  <w:num w:numId="10">
    <w:abstractNumId w:val="29"/>
  </w:num>
  <w:num w:numId="11">
    <w:abstractNumId w:val="4"/>
  </w:num>
  <w:num w:numId="12">
    <w:abstractNumId w:val="15"/>
  </w:num>
  <w:num w:numId="13">
    <w:abstractNumId w:val="28"/>
  </w:num>
  <w:num w:numId="14">
    <w:abstractNumId w:val="26"/>
  </w:num>
  <w:num w:numId="15">
    <w:abstractNumId w:val="2"/>
  </w:num>
  <w:num w:numId="16">
    <w:abstractNumId w:val="13"/>
  </w:num>
  <w:num w:numId="17">
    <w:abstractNumId w:val="32"/>
  </w:num>
  <w:num w:numId="18">
    <w:abstractNumId w:val="36"/>
  </w:num>
  <w:num w:numId="19">
    <w:abstractNumId w:val="14"/>
  </w:num>
  <w:num w:numId="20">
    <w:abstractNumId w:val="27"/>
  </w:num>
  <w:num w:numId="21">
    <w:abstractNumId w:val="24"/>
  </w:num>
  <w:num w:numId="22">
    <w:abstractNumId w:val="12"/>
  </w:num>
  <w:num w:numId="23">
    <w:abstractNumId w:val="0"/>
  </w:num>
  <w:num w:numId="24">
    <w:abstractNumId w:val="7"/>
  </w:num>
  <w:num w:numId="25">
    <w:abstractNumId w:val="37"/>
  </w:num>
  <w:num w:numId="26">
    <w:abstractNumId w:val="20"/>
  </w:num>
  <w:num w:numId="27">
    <w:abstractNumId w:val="11"/>
  </w:num>
  <w:num w:numId="28">
    <w:abstractNumId w:val="22"/>
  </w:num>
  <w:num w:numId="29">
    <w:abstractNumId w:val="30"/>
  </w:num>
  <w:num w:numId="30">
    <w:abstractNumId w:val="5"/>
  </w:num>
  <w:num w:numId="31">
    <w:abstractNumId w:val="3"/>
  </w:num>
  <w:num w:numId="32">
    <w:abstractNumId w:val="19"/>
  </w:num>
  <w:num w:numId="33">
    <w:abstractNumId w:val="8"/>
  </w:num>
  <w:num w:numId="34">
    <w:abstractNumId w:val="34"/>
  </w:num>
  <w:num w:numId="35">
    <w:abstractNumId w:val="25"/>
  </w:num>
  <w:num w:numId="36">
    <w:abstractNumId w:val="6"/>
  </w:num>
  <w:num w:numId="37">
    <w:abstractNumId w:val="23"/>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947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7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7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7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7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7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7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7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7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7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7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7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7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7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7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7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7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7E0"/>
    <w:rPr>
      <w:rFonts w:eastAsiaTheme="majorEastAsia" w:cstheme="majorBidi"/>
      <w:color w:val="272727" w:themeColor="text1" w:themeTint="D8"/>
    </w:rPr>
  </w:style>
  <w:style w:type="paragraph" w:styleId="Title">
    <w:name w:val="Title"/>
    <w:basedOn w:val="Normal"/>
    <w:next w:val="Normal"/>
    <w:link w:val="TitleChar"/>
    <w:uiPriority w:val="10"/>
    <w:qFormat/>
    <w:rsid w:val="00D947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7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7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7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7E0"/>
    <w:pPr>
      <w:spacing w:before="160"/>
      <w:jc w:val="center"/>
    </w:pPr>
    <w:rPr>
      <w:i/>
      <w:iCs/>
      <w:color w:val="404040" w:themeColor="text1" w:themeTint="BF"/>
    </w:rPr>
  </w:style>
  <w:style w:type="character" w:customStyle="1" w:styleId="QuoteChar">
    <w:name w:val="Quote Char"/>
    <w:basedOn w:val="DefaultParagraphFont"/>
    <w:link w:val="Quote"/>
    <w:uiPriority w:val="29"/>
    <w:rsid w:val="00D947E0"/>
    <w:rPr>
      <w:i/>
      <w:iCs/>
      <w:color w:val="404040" w:themeColor="text1" w:themeTint="BF"/>
    </w:rPr>
  </w:style>
  <w:style w:type="paragraph" w:styleId="ListParagraph">
    <w:name w:val="List Paragraph"/>
    <w:basedOn w:val="Normal"/>
    <w:uiPriority w:val="34"/>
    <w:qFormat/>
    <w:rsid w:val="00D947E0"/>
    <w:pPr>
      <w:ind w:left="720"/>
      <w:contextualSpacing/>
    </w:pPr>
  </w:style>
  <w:style w:type="character" w:styleId="IntenseEmphasis">
    <w:name w:val="Intense Emphasis"/>
    <w:basedOn w:val="DefaultParagraphFont"/>
    <w:uiPriority w:val="21"/>
    <w:qFormat/>
    <w:rsid w:val="00D947E0"/>
    <w:rPr>
      <w:i/>
      <w:iCs/>
      <w:color w:val="0F4761" w:themeColor="accent1" w:themeShade="BF"/>
    </w:rPr>
  </w:style>
  <w:style w:type="paragraph" w:styleId="IntenseQuote">
    <w:name w:val="Intense Quote"/>
    <w:basedOn w:val="Normal"/>
    <w:next w:val="Normal"/>
    <w:link w:val="IntenseQuoteChar"/>
    <w:uiPriority w:val="30"/>
    <w:qFormat/>
    <w:rsid w:val="00D947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7E0"/>
    <w:rPr>
      <w:i/>
      <w:iCs/>
      <w:color w:val="0F4761" w:themeColor="accent1" w:themeShade="BF"/>
    </w:rPr>
  </w:style>
  <w:style w:type="character" w:styleId="IntenseReference">
    <w:name w:val="Intense Reference"/>
    <w:basedOn w:val="DefaultParagraphFont"/>
    <w:uiPriority w:val="32"/>
    <w:qFormat/>
    <w:rsid w:val="00D947E0"/>
    <w:rPr>
      <w:b/>
      <w:bCs/>
      <w:smallCaps/>
      <w:color w:val="0F4761" w:themeColor="accent1" w:themeShade="BF"/>
      <w:spacing w:val="5"/>
    </w:rPr>
  </w:style>
  <w:style w:type="paragraph" w:styleId="Header">
    <w:name w:val="header"/>
    <w:basedOn w:val="Normal"/>
    <w:link w:val="HeaderChar"/>
    <w:uiPriority w:val="99"/>
    <w:unhideWhenUsed/>
    <w:rsid w:val="00D947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7E0"/>
  </w:style>
  <w:style w:type="paragraph" w:styleId="Footer">
    <w:name w:val="footer"/>
    <w:basedOn w:val="Normal"/>
    <w:link w:val="FooterChar"/>
    <w:uiPriority w:val="99"/>
    <w:unhideWhenUsed/>
    <w:rsid w:val="00D947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69AC32B1683C499A07C42538E8A245" ma:contentTypeVersion="19" ma:contentTypeDescription="Create a new document." ma:contentTypeScope="" ma:versionID="c136728c9438d2c464739095cefd7a48">
  <xsd:schema xmlns:xsd="http://www.w3.org/2001/XMLSchema" xmlns:xs="http://www.w3.org/2001/XMLSchema" xmlns:p="http://schemas.microsoft.com/office/2006/metadata/properties" xmlns:ns2="4004c111-a65e-42b5-9a2f-5292ad9f40a7" xmlns:ns3="0aba31ba-e239-4783-a95a-451dd5287272" targetNamespace="http://schemas.microsoft.com/office/2006/metadata/properties" ma:root="true" ma:fieldsID="d0df2245afcdd2b7ac588ea8ac77c8b3" ns2:_="" ns3:_="">
    <xsd:import namespace="4004c111-a65e-42b5-9a2f-5292ad9f40a7"/>
    <xsd:import namespace="0aba31ba-e239-4783-a95a-451dd52872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04c111-a65e-42b5-9a2f-5292ad9f4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5a0da2-c0b2-4324-a4f0-27a0028341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ba31ba-e239-4783-a95a-451dd52872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9a1e-6d0b-46ac-8b3b-01afaa02a53a}" ma:internalName="TaxCatchAll" ma:showField="CatchAllData" ma:web="0aba31ba-e239-4783-a95a-451dd52872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04c111-a65e-42b5-9a2f-5292ad9f40a7">
      <Terms xmlns="http://schemas.microsoft.com/office/infopath/2007/PartnerControls"/>
    </lcf76f155ced4ddcb4097134ff3c332f>
    <TaxCatchAll xmlns="0aba31ba-e239-4783-a95a-451dd5287272" xsi:nil="true"/>
  </documentManagement>
</p:properties>
</file>

<file path=customXml/itemProps1.xml><?xml version="1.0" encoding="utf-8"?>
<ds:datastoreItem xmlns:ds="http://schemas.openxmlformats.org/officeDocument/2006/customXml" ds:itemID="{110277D3-67F8-49DD-A508-1B1F4F596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04c111-a65e-42b5-9a2f-5292ad9f40a7"/>
    <ds:schemaRef ds:uri="0aba31ba-e239-4783-a95a-451dd52872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F54C74-3B72-4CD7-BFA8-246294EFB9ED}">
  <ds:schemaRefs>
    <ds:schemaRef ds:uri="http://schemas.microsoft.com/sharepoint/v3/contenttype/forms"/>
  </ds:schemaRefs>
</ds:datastoreItem>
</file>

<file path=customXml/itemProps3.xml><?xml version="1.0" encoding="utf-8"?>
<ds:datastoreItem xmlns:ds="http://schemas.openxmlformats.org/officeDocument/2006/customXml" ds:itemID="{76C8365A-10C0-4518-AE3C-7C89889A63E7}">
  <ds:schemaRefs>
    <ds:schemaRef ds:uri="http://schemas.microsoft.com/office/2006/metadata/properties"/>
    <ds:schemaRef ds:uri="http://schemas.microsoft.com/office/infopath/2007/PartnerControls"/>
    <ds:schemaRef ds:uri="4004c111-a65e-42b5-9a2f-5292ad9f40a7"/>
    <ds:schemaRef ds:uri="0aba31ba-e239-4783-a95a-451dd5287272"/>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TOU0111</dc:title>
  <cp:revision>0</cp:revision>
</cp:coreProperties>
</file>