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64C8" w:rsidRPr="00560C4C" w:rsidP="003764C8">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Brighton &amp; Hove City Council</w:t>
      </w:r>
    </w:p>
    <w:p w:rsidR="00F80F2B" w:rsidRPr="00221BDA" w:rsidP="7E077837">
      <w:pPr>
        <w:rPr>
          <w:rFonts w:ascii="Arial" w:eastAsia="Microsoft JhengHei" w:hAnsi="Arial" w:cs="Arial"/>
        </w:rPr>
      </w:pPr>
    </w:p>
    <w:p w:rsidR="00F80F2B" w:rsidRPr="00221BDA" w:rsidP="0043280D">
      <w:pPr>
        <w:spacing w:after="0" w:line="240" w:lineRule="auto"/>
        <w:rPr>
          <w:rFonts w:ascii="Arial" w:hAnsi="Arial" w:cs="Arial"/>
          <w:b/>
          <w:bCs/>
        </w:rPr>
      </w:pPr>
      <w:r w:rsidRPr="00221BDA">
        <w:rPr>
          <w:rFonts w:ascii="Arial" w:hAnsi="Arial" w:cs="Arial"/>
          <w:b/>
          <w:bCs/>
        </w:rPr>
        <w:t>Introduction</w:t>
      </w:r>
    </w:p>
    <w:p w:rsidR="00F80F2B" w:rsidP="0043280D">
      <w:pPr>
        <w:spacing w:after="0" w:line="240" w:lineRule="auto"/>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 xml:space="preserve">Brighton &amp; Hove is a nationally significant coastal city destination with a visitor economy </w:t>
      </w:r>
      <w:r w:rsidRPr="00221BDA">
        <w:rPr>
          <w:rFonts w:ascii="Arial" w:hAnsi="Arial" w:cs="Arial"/>
        </w:rPr>
        <w:t xml:space="preserve">Valued at </w:t>
      </w:r>
      <w:r w:rsidRPr="00221BDA">
        <w:rPr>
          <w:rFonts w:ascii="Arial" w:hAnsi="Arial" w:cs="Arial"/>
        </w:rPr>
        <w:t xml:space="preserve">£1.39 billion in </w:t>
      </w:r>
      <w:r w:rsidRPr="00221BDA">
        <w:rPr>
          <w:rFonts w:ascii="Arial" w:hAnsi="Arial" w:cs="Arial"/>
        </w:rPr>
        <w:t xml:space="preserve">2024 when </w:t>
      </w:r>
      <w:r w:rsidRPr="00221BDA">
        <w:rPr>
          <w:rFonts w:ascii="Arial" w:hAnsi="Arial" w:cs="Arial"/>
        </w:rPr>
        <w:t>direct, indirect and induced impacts are combined</w:t>
      </w:r>
      <w:r w:rsidRPr="00221BDA">
        <w:rPr>
          <w:rFonts w:ascii="Arial" w:hAnsi="Arial" w:cs="Arial"/>
        </w:rPr>
        <w:t xml:space="preserve">. The sector </w:t>
      </w:r>
      <w:r w:rsidRPr="00221BDA">
        <w:rPr>
          <w:rFonts w:ascii="Arial" w:hAnsi="Arial" w:cs="Arial"/>
        </w:rPr>
        <w:t>support</w:t>
      </w:r>
      <w:r w:rsidRPr="00221BDA">
        <w:rPr>
          <w:rFonts w:ascii="Arial" w:hAnsi="Arial" w:cs="Arial"/>
        </w:rPr>
        <w:t>s</w:t>
      </w:r>
      <w:r w:rsidRPr="00221BDA">
        <w:rPr>
          <w:rFonts w:ascii="Arial" w:hAnsi="Arial" w:cs="Arial"/>
        </w:rPr>
        <w:t xml:space="preserve"> 25,677 jobs accounting for 18% of all</w:t>
      </w:r>
      <w:r>
        <w:rPr>
          <w:rFonts w:ascii="Arial" w:hAnsi="Arial" w:cs="Arial"/>
        </w:rPr>
        <w:t xml:space="preserve"> </w:t>
      </w:r>
      <w:r w:rsidRPr="00221BDA">
        <w:rPr>
          <w:rFonts w:ascii="Arial" w:hAnsi="Arial" w:cs="Arial"/>
        </w:rPr>
        <w:t xml:space="preserve">employment in the city. </w:t>
      </w:r>
    </w:p>
    <w:p w:rsidR="00F80F2B" w:rsidRPr="00221BDA" w:rsidP="00FB2E6C">
      <w:pPr>
        <w:spacing w:after="0" w:line="240" w:lineRule="auto"/>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 xml:space="preserve">Although the city welcomed </w:t>
      </w:r>
      <w:r w:rsidRPr="00221BDA">
        <w:rPr>
          <w:rFonts w:ascii="Arial" w:hAnsi="Arial" w:cs="Arial"/>
        </w:rPr>
        <w:t>10.5-million-day</w:t>
      </w:r>
      <w:r w:rsidRPr="00221BDA">
        <w:rPr>
          <w:rFonts w:ascii="Arial" w:hAnsi="Arial" w:cs="Arial"/>
        </w:rPr>
        <w:t xml:space="preserve"> visits and 1.7 million overnight trips, staying visitors were the dominant driver of economic value, generating £909 million (65%) of total tourism value, compared with £484 million (35%) from day visitors, despite representing just 14% of all trips. International staying visitors were particularly high</w:t>
      </w:r>
      <w:r w:rsidRPr="00221BDA">
        <w:rPr>
          <w:rFonts w:ascii="Arial" w:hAnsi="Arial" w:cs="Arial"/>
        </w:rPr>
        <w:noBreakHyphen/>
        <w:t>value: 401,000 overseas trips (24% of staying visits) generated £233 million in spend and a disproportionately large share of wider economic impact due to longer stays and higher average expenditure</w:t>
      </w:r>
      <w:r>
        <w:rPr>
          <w:rStyle w:val="FootnoteReference"/>
          <w:rFonts w:ascii="Arial" w:hAnsi="Arial" w:cs="Arial"/>
        </w:rPr>
        <w:footnoteReference w:id="2"/>
      </w:r>
      <w:r w:rsidRPr="00221BDA">
        <w:rPr>
          <w:rFonts w:ascii="Arial" w:hAnsi="Arial" w:cs="Arial"/>
        </w:rPr>
        <w:t xml:space="preserve">. </w:t>
      </w:r>
    </w:p>
    <w:p w:rsidR="00F80F2B" w:rsidRPr="00221BDA" w:rsidP="00FB2E6C">
      <w:pPr>
        <w:spacing w:after="0" w:line="240" w:lineRule="auto"/>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Brighton &amp; Hove’s visitor economy sustainability depends overwhelmingly on staying visitors</w:t>
      </w:r>
      <w:r w:rsidRPr="00221BDA">
        <w:rPr>
          <w:rFonts w:ascii="Arial" w:hAnsi="Arial" w:cs="Arial"/>
        </w:rPr>
        <w:t xml:space="preserve">, </w:t>
      </w:r>
      <w:r w:rsidRPr="00221BDA">
        <w:rPr>
          <w:rFonts w:ascii="Arial" w:hAnsi="Arial" w:cs="Arial"/>
        </w:rPr>
        <w:t>particularly international markets</w:t>
      </w:r>
      <w:r w:rsidRPr="00221BDA">
        <w:rPr>
          <w:rFonts w:ascii="Arial" w:hAnsi="Arial" w:cs="Arial"/>
        </w:rPr>
        <w:t xml:space="preserve">, </w:t>
      </w:r>
      <w:r w:rsidRPr="00221BDA">
        <w:rPr>
          <w:rFonts w:ascii="Arial" w:hAnsi="Arial" w:cs="Arial"/>
        </w:rPr>
        <w:t>and reinforces the case for policies that prioritise value, length of stay and reinvestment in destination management and infrastructure.</w:t>
      </w:r>
    </w:p>
    <w:p w:rsidR="00F80F2B" w:rsidRPr="00221BDA" w:rsidP="00FB2E6C">
      <w:pPr>
        <w:spacing w:after="0" w:line="240" w:lineRule="auto"/>
        <w:jc w:val="both"/>
        <w:rPr>
          <w:rFonts w:ascii="Arial" w:hAnsi="Arial" w:cs="Arial"/>
        </w:rPr>
      </w:pPr>
    </w:p>
    <w:p w:rsidR="00F80F2B" w:rsidP="00FB2E6C">
      <w:pPr>
        <w:spacing w:after="0" w:line="240" w:lineRule="auto"/>
        <w:jc w:val="both"/>
        <w:rPr>
          <w:rFonts w:ascii="Arial" w:hAnsi="Arial" w:cs="Arial"/>
        </w:rPr>
      </w:pPr>
      <w:r w:rsidRPr="00221BDA">
        <w:rPr>
          <w:rFonts w:ascii="Arial" w:hAnsi="Arial" w:cs="Arial"/>
        </w:rPr>
        <w:t>The city forms part of the East Sussex, Brighton &amp; Hove and West Sussex Local Visitor Economy Partnership (LVEP) and operates within the strategic framework of the Sussex Visitor Economy Strategy for Growth</w:t>
      </w:r>
      <w:r>
        <w:rPr>
          <w:rStyle w:val="FootnoteReference"/>
          <w:rFonts w:ascii="Arial" w:hAnsi="Arial" w:cs="Arial"/>
        </w:rPr>
        <w:footnoteReference w:id="3"/>
      </w:r>
      <w:r w:rsidRPr="00221BDA">
        <w:rPr>
          <w:rFonts w:ascii="Arial" w:hAnsi="Arial" w:cs="Arial"/>
        </w:rPr>
        <w:t>, which prioritises:</w:t>
      </w:r>
    </w:p>
    <w:p w:rsidR="00F80F2B" w:rsidRPr="00221BDA" w:rsidP="00FB2E6C">
      <w:pPr>
        <w:spacing w:after="0" w:line="240" w:lineRule="auto"/>
        <w:jc w:val="both"/>
        <w:rPr>
          <w:rFonts w:ascii="Arial" w:hAnsi="Arial" w:cs="Arial"/>
        </w:rPr>
      </w:pPr>
    </w:p>
    <w:p w:rsidR="00F80F2B" w:rsidRPr="00221BDA" w:rsidP="00FB2E6C">
      <w:pPr>
        <w:numPr>
          <w:ilvl w:val="0"/>
          <w:numId w:val="8"/>
        </w:numPr>
        <w:spacing w:after="0" w:line="240" w:lineRule="auto"/>
        <w:jc w:val="both"/>
        <w:rPr>
          <w:rFonts w:ascii="Arial" w:hAnsi="Arial" w:cs="Arial"/>
        </w:rPr>
      </w:pPr>
      <w:r w:rsidRPr="00221BDA">
        <w:rPr>
          <w:rFonts w:ascii="Arial" w:hAnsi="Arial" w:cs="Arial"/>
        </w:rPr>
        <w:t>Productivity and value over volume</w:t>
      </w:r>
    </w:p>
    <w:p w:rsidR="00F80F2B" w:rsidRPr="00221BDA" w:rsidP="00FB2E6C">
      <w:pPr>
        <w:numPr>
          <w:ilvl w:val="0"/>
          <w:numId w:val="8"/>
        </w:numPr>
        <w:spacing w:after="0" w:line="240" w:lineRule="auto"/>
        <w:jc w:val="both"/>
        <w:rPr>
          <w:rFonts w:ascii="Arial" w:hAnsi="Arial" w:cs="Arial"/>
        </w:rPr>
      </w:pPr>
      <w:r w:rsidRPr="00221BDA">
        <w:rPr>
          <w:rFonts w:ascii="Arial" w:hAnsi="Arial" w:cs="Arial"/>
        </w:rPr>
        <w:t>Sustainability and resilience</w:t>
      </w:r>
    </w:p>
    <w:p w:rsidR="00F80F2B" w:rsidRPr="00221BDA" w:rsidP="00FB2E6C">
      <w:pPr>
        <w:numPr>
          <w:ilvl w:val="0"/>
          <w:numId w:val="8"/>
        </w:numPr>
        <w:spacing w:after="0" w:line="240" w:lineRule="auto"/>
        <w:jc w:val="both"/>
        <w:rPr>
          <w:rFonts w:ascii="Arial" w:hAnsi="Arial" w:cs="Arial"/>
        </w:rPr>
      </w:pPr>
      <w:r w:rsidRPr="00221BDA">
        <w:rPr>
          <w:rFonts w:ascii="Arial" w:hAnsi="Arial" w:cs="Arial"/>
        </w:rPr>
        <w:t>Inclusive growth</w:t>
      </w:r>
    </w:p>
    <w:p w:rsidR="00F80F2B" w:rsidRPr="00221BDA" w:rsidP="00FB2E6C">
      <w:pPr>
        <w:numPr>
          <w:ilvl w:val="0"/>
          <w:numId w:val="8"/>
        </w:numPr>
        <w:spacing w:after="0" w:line="240" w:lineRule="auto"/>
        <w:jc w:val="both"/>
        <w:rPr>
          <w:rFonts w:ascii="Arial" w:hAnsi="Arial" w:cs="Arial"/>
        </w:rPr>
      </w:pPr>
      <w:r w:rsidRPr="00221BDA">
        <w:rPr>
          <w:rFonts w:ascii="Arial" w:hAnsi="Arial" w:cs="Arial"/>
        </w:rPr>
        <w:t>Year</w:t>
      </w:r>
      <w:r w:rsidRPr="00221BDA">
        <w:rPr>
          <w:rFonts w:ascii="Arial" w:hAnsi="Arial" w:cs="Arial"/>
        </w:rPr>
        <w:noBreakHyphen/>
        <w:t>round demand</w:t>
      </w:r>
    </w:p>
    <w:p w:rsidR="00F80F2B" w:rsidRPr="00221BDA" w:rsidP="00FB2E6C">
      <w:pPr>
        <w:numPr>
          <w:ilvl w:val="0"/>
          <w:numId w:val="8"/>
        </w:numPr>
        <w:spacing w:after="0" w:line="240" w:lineRule="auto"/>
        <w:jc w:val="both"/>
        <w:rPr>
          <w:rFonts w:ascii="Arial" w:hAnsi="Arial" w:cs="Arial"/>
        </w:rPr>
      </w:pPr>
      <w:r w:rsidRPr="00221BDA">
        <w:rPr>
          <w:rFonts w:ascii="Arial" w:hAnsi="Arial" w:cs="Arial"/>
        </w:rPr>
        <w:t>Strong destination management capacity</w:t>
      </w:r>
    </w:p>
    <w:p w:rsidR="00F80F2B" w:rsidRPr="00221BDA" w:rsidP="0043280D">
      <w:pPr>
        <w:spacing w:after="0" w:line="240" w:lineRule="auto"/>
        <w:rPr>
          <w:rFonts w:ascii="Arial" w:hAnsi="Arial" w:cs="Arial"/>
        </w:rPr>
      </w:pPr>
      <w:r>
        <w:rPr>
          <w:rFonts w:ascii="Arial" w:hAnsi="Arial" w:cs="Arial"/>
        </w:rPr>
        <w:br w:type="page"/>
      </w:r>
    </w:p>
    <w:p w:rsidR="00F80F2B" w:rsidRPr="00221BDA" w:rsidP="00B26FAC">
      <w:pPr>
        <w:pStyle w:val="ListParagraph"/>
        <w:numPr>
          <w:ilvl w:val="0"/>
          <w:numId w:val="44"/>
        </w:numPr>
        <w:spacing w:after="0" w:line="240" w:lineRule="auto"/>
        <w:rPr>
          <w:rFonts w:ascii="Arial" w:hAnsi="Arial" w:cs="Arial"/>
          <w:b/>
          <w:bCs/>
        </w:rPr>
      </w:pPr>
      <w:r w:rsidRPr="00221BDA">
        <w:rPr>
          <w:rFonts w:ascii="Arial" w:hAnsi="Arial" w:cs="Arial"/>
          <w:b/>
          <w:bCs/>
        </w:rPr>
        <w:t>How effective are government policies in supporting tourism growth, competitiveness and resilience?</w:t>
      </w:r>
    </w:p>
    <w:p w:rsidR="00F80F2B" w:rsidRPr="00221BDA" w:rsidP="00595601">
      <w:pPr>
        <w:spacing w:after="0" w:line="240" w:lineRule="auto"/>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From a Brighton &amp; Hove perspective, government policy over recent years has taken meaningful and constructive steps to strengthen the foundations of England’s visitor economy, particularly in terms of strategic coherence, partnership working and recovery support. While challenges remain, the overall policy direction is increasingly aligned with the realities of destination</w:t>
      </w:r>
      <w:r w:rsidRPr="00221BDA">
        <w:rPr>
          <w:rFonts w:ascii="Arial" w:hAnsi="Arial" w:cs="Arial"/>
        </w:rPr>
        <w:noBreakHyphen/>
        <w:t>led growth.</w:t>
      </w:r>
    </w:p>
    <w:p w:rsidR="00F80F2B" w:rsidRPr="00221BDA" w:rsidP="00FB2E6C">
      <w:pPr>
        <w:spacing w:after="0" w:line="240" w:lineRule="auto"/>
        <w:jc w:val="both"/>
        <w:rPr>
          <w:rFonts w:ascii="Arial" w:hAnsi="Arial" w:cs="Arial"/>
        </w:rPr>
      </w:pPr>
    </w:p>
    <w:p w:rsidR="00F80F2B" w:rsidP="00FB2E6C">
      <w:pPr>
        <w:spacing w:after="0" w:line="240" w:lineRule="auto"/>
        <w:jc w:val="both"/>
        <w:rPr>
          <w:rFonts w:ascii="Arial" w:hAnsi="Arial" w:cs="Arial"/>
        </w:rPr>
      </w:pPr>
      <w:r w:rsidRPr="00221BDA">
        <w:rPr>
          <w:rFonts w:ascii="Arial" w:hAnsi="Arial" w:cs="Arial"/>
        </w:rPr>
        <w:t>The introduction of the Local Visitor Economy Partnership (LVEP) framework, led by VisitEngland following the De Bois Review, represents a significant improvement in how tourism is structured and supported nationally. For Brighton &amp; Hove, participation in the East Sussex, Brighton &amp; Hove and West Sussex LVEP has:</w:t>
      </w:r>
    </w:p>
    <w:p w:rsidR="00F80F2B" w:rsidRPr="00221BDA" w:rsidP="00FB2E6C">
      <w:pPr>
        <w:spacing w:after="0" w:line="240" w:lineRule="auto"/>
        <w:jc w:val="both"/>
        <w:rPr>
          <w:rFonts w:ascii="Arial" w:hAnsi="Arial" w:cs="Arial"/>
        </w:rPr>
      </w:pPr>
    </w:p>
    <w:p w:rsidR="00F80F2B" w:rsidRPr="00221BDA" w:rsidP="00FB2E6C">
      <w:pPr>
        <w:numPr>
          <w:ilvl w:val="0"/>
          <w:numId w:val="31"/>
        </w:numPr>
        <w:spacing w:after="0" w:line="240" w:lineRule="auto"/>
        <w:jc w:val="both"/>
        <w:rPr>
          <w:rFonts w:ascii="Arial" w:hAnsi="Arial" w:cs="Arial"/>
        </w:rPr>
      </w:pPr>
      <w:r w:rsidRPr="00221BDA">
        <w:rPr>
          <w:rFonts w:ascii="Arial" w:hAnsi="Arial" w:cs="Arial"/>
        </w:rPr>
        <w:t>Improved strategic alignment between national priorities and local delivery</w:t>
      </w:r>
    </w:p>
    <w:p w:rsidR="00F80F2B" w:rsidRPr="00221BDA" w:rsidP="00FB2E6C">
      <w:pPr>
        <w:numPr>
          <w:ilvl w:val="0"/>
          <w:numId w:val="31"/>
        </w:numPr>
        <w:spacing w:after="0" w:line="240" w:lineRule="auto"/>
        <w:jc w:val="both"/>
        <w:rPr>
          <w:rFonts w:ascii="Arial" w:hAnsi="Arial" w:cs="Arial"/>
        </w:rPr>
      </w:pPr>
      <w:r w:rsidRPr="00221BDA">
        <w:rPr>
          <w:rFonts w:ascii="Arial" w:hAnsi="Arial" w:cs="Arial"/>
        </w:rPr>
        <w:t>Raised the profile of the visitor economy within wider government and devolved structures</w:t>
      </w:r>
    </w:p>
    <w:p w:rsidR="00F80F2B" w:rsidRPr="00221BDA" w:rsidP="00FB2E6C">
      <w:pPr>
        <w:numPr>
          <w:ilvl w:val="0"/>
          <w:numId w:val="31"/>
        </w:numPr>
        <w:spacing w:after="0" w:line="240" w:lineRule="auto"/>
        <w:jc w:val="both"/>
        <w:rPr>
          <w:rFonts w:ascii="Arial" w:hAnsi="Arial" w:cs="Arial"/>
        </w:rPr>
      </w:pPr>
      <w:r w:rsidRPr="00221BDA">
        <w:rPr>
          <w:rFonts w:ascii="Arial" w:hAnsi="Arial" w:cs="Arial"/>
        </w:rPr>
        <w:t>Strengthened collaboration across local authorities and the private sector</w:t>
      </w:r>
    </w:p>
    <w:p w:rsidR="00F80F2B" w:rsidRPr="00221BDA" w:rsidP="00FB2E6C">
      <w:pPr>
        <w:spacing w:after="0" w:line="240" w:lineRule="auto"/>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This reform has helped move the sector away from a fragmented landscape towards a more consistent, strategic model that better reflects tourism’s economic importance.</w:t>
      </w:r>
    </w:p>
    <w:p w:rsidR="00F80F2B" w:rsidRPr="00221BDA" w:rsidP="00FB2E6C">
      <w:pPr>
        <w:spacing w:after="0" w:line="240" w:lineRule="auto"/>
        <w:jc w:val="both"/>
        <w:rPr>
          <w:rFonts w:ascii="Arial" w:hAnsi="Arial" w:cs="Arial"/>
        </w:rPr>
      </w:pPr>
    </w:p>
    <w:p w:rsidR="00F80F2B" w:rsidP="00FB2E6C">
      <w:pPr>
        <w:spacing w:after="0" w:line="240" w:lineRule="auto"/>
        <w:jc w:val="both"/>
        <w:rPr>
          <w:rFonts w:ascii="Arial" w:hAnsi="Arial" w:cs="Arial"/>
        </w:rPr>
      </w:pPr>
      <w:r w:rsidRPr="00221BDA">
        <w:rPr>
          <w:rFonts w:ascii="Arial" w:hAnsi="Arial" w:cs="Arial"/>
        </w:rPr>
        <w:t>VisitEngland has played a positive and visible role in supporting destination recovery and competitiveness, particularly through:</w:t>
      </w:r>
    </w:p>
    <w:p w:rsidR="00F80F2B" w:rsidRPr="00221BDA" w:rsidP="00FB2E6C">
      <w:pPr>
        <w:spacing w:after="0" w:line="240" w:lineRule="auto"/>
        <w:jc w:val="both"/>
        <w:rPr>
          <w:rFonts w:ascii="Arial" w:hAnsi="Arial" w:cs="Arial"/>
        </w:rPr>
      </w:pPr>
    </w:p>
    <w:p w:rsidR="00F80F2B" w:rsidRPr="00221BDA" w:rsidP="00FB2E6C">
      <w:pPr>
        <w:numPr>
          <w:ilvl w:val="0"/>
          <w:numId w:val="32"/>
        </w:numPr>
        <w:spacing w:after="0" w:line="240" w:lineRule="auto"/>
        <w:ind w:left="714" w:hanging="357"/>
        <w:jc w:val="both"/>
        <w:rPr>
          <w:rFonts w:ascii="Arial" w:hAnsi="Arial" w:cs="Arial"/>
        </w:rPr>
      </w:pPr>
      <w:r w:rsidRPr="00221BDA">
        <w:rPr>
          <w:rFonts w:ascii="Arial" w:hAnsi="Arial" w:cs="Arial"/>
        </w:rPr>
        <w:t>Strong domestic</w:t>
      </w:r>
      <w:r w:rsidRPr="00221BDA">
        <w:rPr>
          <w:rFonts w:ascii="Arial" w:hAnsi="Arial" w:cs="Arial"/>
        </w:rPr>
        <w:t xml:space="preserve"> and international</w:t>
      </w:r>
      <w:r w:rsidRPr="00221BDA">
        <w:rPr>
          <w:rFonts w:ascii="Arial" w:hAnsi="Arial" w:cs="Arial"/>
        </w:rPr>
        <w:t xml:space="preserve"> marketing campaigns that </w:t>
      </w:r>
      <w:r w:rsidRPr="00221BDA">
        <w:rPr>
          <w:rFonts w:ascii="Arial" w:hAnsi="Arial" w:cs="Arial"/>
        </w:rPr>
        <w:t xml:space="preserve">have </w:t>
      </w:r>
      <w:r w:rsidRPr="00221BDA">
        <w:rPr>
          <w:rFonts w:ascii="Arial" w:hAnsi="Arial" w:cs="Arial"/>
        </w:rPr>
        <w:t>dr</w:t>
      </w:r>
      <w:r w:rsidRPr="00221BDA">
        <w:rPr>
          <w:rFonts w:ascii="Arial" w:hAnsi="Arial" w:cs="Arial"/>
        </w:rPr>
        <w:t>iven</w:t>
      </w:r>
      <w:r w:rsidRPr="00221BDA">
        <w:rPr>
          <w:rFonts w:ascii="Arial" w:hAnsi="Arial" w:cs="Arial"/>
        </w:rPr>
        <w:t xml:space="preserve"> demand </w:t>
      </w:r>
    </w:p>
    <w:p w:rsidR="00F80F2B" w:rsidRPr="00221BDA" w:rsidP="00FB2E6C">
      <w:pPr>
        <w:numPr>
          <w:ilvl w:val="0"/>
          <w:numId w:val="32"/>
        </w:numPr>
        <w:spacing w:after="0" w:line="240" w:lineRule="auto"/>
        <w:ind w:left="714" w:hanging="357"/>
        <w:jc w:val="both"/>
        <w:rPr>
          <w:rFonts w:ascii="Arial" w:hAnsi="Arial" w:cs="Arial"/>
        </w:rPr>
      </w:pPr>
      <w:r w:rsidRPr="00221BDA">
        <w:rPr>
          <w:rFonts w:ascii="Arial" w:hAnsi="Arial" w:cs="Arial"/>
        </w:rPr>
        <w:t>Increased emphasis on year</w:t>
      </w:r>
      <w:r w:rsidRPr="00221BDA">
        <w:rPr>
          <w:rFonts w:ascii="Arial" w:hAnsi="Arial" w:cs="Arial"/>
        </w:rPr>
        <w:noBreakHyphen/>
        <w:t>round visitation, product development and sustainability</w:t>
      </w:r>
    </w:p>
    <w:p w:rsidR="00F80F2B" w:rsidRPr="00221BDA" w:rsidP="00FB2E6C">
      <w:pPr>
        <w:pStyle w:val="ListParagraph"/>
        <w:numPr>
          <w:ilvl w:val="0"/>
          <w:numId w:val="32"/>
        </w:numPr>
        <w:spacing w:after="0" w:line="240" w:lineRule="auto"/>
        <w:ind w:left="714" w:hanging="357"/>
        <w:jc w:val="both"/>
        <w:rPr>
          <w:rFonts w:ascii="Arial" w:eastAsia="Times New Roman" w:hAnsi="Arial" w:cs="Arial"/>
          <w:kern w:val="0"/>
          <w:lang w:eastAsia="en-GB"/>
        </w:rPr>
      </w:pPr>
      <w:r w:rsidRPr="00221BDA">
        <w:rPr>
          <w:rFonts w:ascii="Arial" w:eastAsia="Times New Roman" w:hAnsi="Arial" w:cs="Arial"/>
          <w:kern w:val="0"/>
          <w:lang w:eastAsia="en-GB"/>
        </w:rPr>
        <w:t>Support for international bidding and destination profile</w:t>
      </w:r>
      <w:r w:rsidRPr="00221BDA">
        <w:rPr>
          <w:rFonts w:ascii="Arial" w:eastAsia="Times New Roman" w:hAnsi="Arial" w:cs="Arial"/>
          <w:kern w:val="0"/>
          <w:lang w:eastAsia="en-GB"/>
        </w:rPr>
        <w:noBreakHyphen/>
        <w:t>raising</w:t>
      </w:r>
      <w:r w:rsidRPr="00221BDA">
        <w:rPr>
          <w:rFonts w:ascii="Arial" w:eastAsia="Times New Roman" w:hAnsi="Arial" w:cs="Arial"/>
          <w:kern w:val="0"/>
          <w:lang w:eastAsia="en-GB"/>
        </w:rPr>
        <w:t xml:space="preserve"> for the business events sector</w:t>
      </w:r>
      <w:r w:rsidRPr="00221BDA">
        <w:rPr>
          <w:rFonts w:ascii="Arial" w:eastAsia="Times New Roman" w:hAnsi="Arial" w:cs="Arial"/>
          <w:kern w:val="0"/>
          <w:lang w:eastAsia="en-GB"/>
        </w:rPr>
        <w:t>, helping English cities compete with strong European convention destinations</w:t>
      </w:r>
    </w:p>
    <w:p w:rsidR="00F80F2B" w:rsidRPr="00221BDA" w:rsidP="00FB2E6C">
      <w:pPr>
        <w:numPr>
          <w:ilvl w:val="0"/>
          <w:numId w:val="32"/>
        </w:numPr>
        <w:spacing w:after="0" w:line="240" w:lineRule="auto"/>
        <w:ind w:left="714" w:hanging="357"/>
        <w:jc w:val="both"/>
        <w:rPr>
          <w:rFonts w:ascii="Arial" w:hAnsi="Arial" w:cs="Arial"/>
        </w:rPr>
      </w:pPr>
      <w:r w:rsidRPr="00221BDA">
        <w:rPr>
          <w:rFonts w:ascii="Arial" w:hAnsi="Arial" w:cs="Arial"/>
        </w:rPr>
        <w:t>Practical support for destinations through toolkits, insights</w:t>
      </w:r>
      <w:r w:rsidRPr="00221BDA">
        <w:rPr>
          <w:rFonts w:ascii="Arial" w:hAnsi="Arial" w:cs="Arial"/>
        </w:rPr>
        <w:t xml:space="preserve"> and</w:t>
      </w:r>
      <w:r w:rsidRPr="00221BDA">
        <w:rPr>
          <w:rFonts w:ascii="Arial" w:hAnsi="Arial" w:cs="Arial"/>
        </w:rPr>
        <w:t xml:space="preserve"> data </w:t>
      </w:r>
    </w:p>
    <w:p w:rsidR="00F80F2B" w:rsidRPr="00221BDA" w:rsidP="00FB2E6C">
      <w:pPr>
        <w:spacing w:after="0" w:line="240" w:lineRule="auto"/>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For destinations such as Brighton &amp; Hove, VisitEngland’s focus on urban, coastal and cultural tourism has been particularly welcome, helping to reinforce the appeal of places beyond London and encouraging dispersal.</w:t>
      </w:r>
    </w:p>
    <w:p w:rsidR="00F80F2B" w:rsidRPr="00221BDA" w:rsidP="00FB2E6C">
      <w:pPr>
        <w:spacing w:after="0" w:line="240" w:lineRule="auto"/>
        <w:jc w:val="both"/>
        <w:rPr>
          <w:rFonts w:ascii="Arial" w:hAnsi="Arial" w:cs="Arial"/>
        </w:rPr>
      </w:pPr>
    </w:p>
    <w:p w:rsidR="00F80F2B" w:rsidP="00FB2E6C">
      <w:pPr>
        <w:spacing w:after="0" w:line="240" w:lineRule="auto"/>
        <w:jc w:val="both"/>
        <w:rPr>
          <w:rFonts w:ascii="Arial" w:hAnsi="Arial" w:cs="Arial"/>
        </w:rPr>
      </w:pPr>
      <w:r w:rsidRPr="00221BDA">
        <w:rPr>
          <w:rFonts w:ascii="Arial" w:hAnsi="Arial" w:cs="Arial"/>
        </w:rPr>
        <w:t xml:space="preserve">At a national level, whilst </w:t>
      </w:r>
      <w:r w:rsidRPr="00221BDA">
        <w:rPr>
          <w:rFonts w:ascii="Arial" w:hAnsi="Arial" w:cs="Arial"/>
        </w:rPr>
        <w:t>the UK continues to benefit from a strong global tourism brand, and VisitBritain’s international marketing has supported the recovery of inbound tourism, the UK spends significantly less on national tourism promotion than most major European competitors, both</w:t>
      </w:r>
      <w:r w:rsidRPr="00221BDA">
        <w:rPr>
          <w:rFonts w:ascii="Arial" w:hAnsi="Arial" w:cs="Arial"/>
        </w:rPr>
        <w:t xml:space="preserve"> </w:t>
      </w:r>
      <w:r w:rsidRPr="00221BDA">
        <w:rPr>
          <w:rFonts w:ascii="Arial" w:hAnsi="Arial" w:cs="Arial"/>
        </w:rPr>
        <w:t>in absolute terms, and</w:t>
      </w:r>
      <w:r w:rsidRPr="00221BDA">
        <w:rPr>
          <w:rFonts w:ascii="Arial" w:hAnsi="Arial" w:cs="Arial"/>
        </w:rPr>
        <w:t xml:space="preserve"> </w:t>
      </w:r>
      <w:r w:rsidRPr="00221BDA">
        <w:rPr>
          <w:rFonts w:ascii="Arial" w:hAnsi="Arial" w:cs="Arial"/>
        </w:rPr>
        <w:t>relative to the economic value of tourism.</w:t>
      </w:r>
    </w:p>
    <w:p w:rsidR="00F80F2B" w:rsidRPr="00221BDA" w:rsidP="00FB2E6C">
      <w:pPr>
        <w:spacing w:after="0" w:line="240" w:lineRule="auto"/>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While VisitBritain and VisitEngland deliver high returns on investment, the scale of public funding is modest compared to France, Spain, Germany and Italy.</w:t>
      </w:r>
    </w:p>
    <w:p w:rsidR="00F80F2B" w:rsidRPr="00221BDA" w:rsidP="00FB2E6C">
      <w:pPr>
        <w:spacing w:after="0" w:line="240" w:lineRule="auto"/>
        <w:jc w:val="both"/>
        <w:rPr>
          <w:rFonts w:ascii="Arial" w:hAnsi="Arial" w:cs="Arial"/>
        </w:rPr>
      </w:pPr>
    </w:p>
    <w:p w:rsidR="00F80F2B" w:rsidP="00FB2E6C">
      <w:pPr>
        <w:spacing w:after="0" w:line="240" w:lineRule="auto"/>
        <w:jc w:val="both"/>
        <w:rPr>
          <w:rFonts w:ascii="Arial" w:hAnsi="Arial" w:cs="Arial"/>
        </w:rPr>
      </w:pPr>
    </w:p>
    <w:p w:rsidR="00F80F2B" w:rsidP="00FB2E6C">
      <w:pPr>
        <w:spacing w:after="0" w:line="240" w:lineRule="auto"/>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The effectiveness of overseas promotion would be further strengthened if government policy more fully addressed:</w:t>
      </w:r>
    </w:p>
    <w:p w:rsidR="00F80F2B" w:rsidRPr="00221BDA" w:rsidP="00FB2E6C">
      <w:pPr>
        <w:spacing w:after="0" w:line="240" w:lineRule="auto"/>
        <w:jc w:val="both"/>
        <w:rPr>
          <w:rFonts w:ascii="Arial" w:hAnsi="Arial" w:cs="Arial"/>
        </w:rPr>
      </w:pPr>
    </w:p>
    <w:p w:rsidR="00F80F2B" w:rsidRPr="00221BDA" w:rsidP="00FB2E6C">
      <w:pPr>
        <w:numPr>
          <w:ilvl w:val="0"/>
          <w:numId w:val="33"/>
        </w:numPr>
        <w:spacing w:after="0" w:line="240" w:lineRule="auto"/>
        <w:jc w:val="both"/>
        <w:rPr>
          <w:rFonts w:ascii="Arial" w:hAnsi="Arial" w:cs="Arial"/>
        </w:rPr>
      </w:pPr>
      <w:r w:rsidRPr="00221BDA">
        <w:rPr>
          <w:rFonts w:ascii="Arial" w:hAnsi="Arial" w:cs="Arial"/>
        </w:rPr>
        <w:t>Travel cost competitiveness</w:t>
      </w:r>
    </w:p>
    <w:p w:rsidR="00F80F2B" w:rsidRPr="00221BDA" w:rsidP="00FB2E6C">
      <w:pPr>
        <w:numPr>
          <w:ilvl w:val="0"/>
          <w:numId w:val="33"/>
        </w:numPr>
        <w:spacing w:after="0" w:line="240" w:lineRule="auto"/>
        <w:jc w:val="both"/>
        <w:rPr>
          <w:rFonts w:ascii="Arial" w:hAnsi="Arial" w:cs="Arial"/>
        </w:rPr>
      </w:pPr>
      <w:r w:rsidRPr="00221BDA">
        <w:rPr>
          <w:rFonts w:ascii="Arial" w:hAnsi="Arial" w:cs="Arial"/>
        </w:rPr>
        <w:t>Barriers created by visa costs and administrative friction</w:t>
      </w:r>
    </w:p>
    <w:p w:rsidR="00F80F2B" w:rsidRPr="00221BDA" w:rsidP="00FB2E6C">
      <w:pPr>
        <w:numPr>
          <w:ilvl w:val="0"/>
          <w:numId w:val="33"/>
        </w:numPr>
        <w:spacing w:after="0" w:line="240" w:lineRule="auto"/>
        <w:jc w:val="both"/>
        <w:rPr>
          <w:rFonts w:ascii="Arial" w:hAnsi="Arial" w:cs="Arial"/>
        </w:rPr>
      </w:pPr>
      <w:r w:rsidRPr="00221BDA">
        <w:rPr>
          <w:rFonts w:ascii="Arial" w:hAnsi="Arial" w:cs="Arial"/>
        </w:rPr>
        <w:t>Infrastructure pressures in high</w:t>
      </w:r>
      <w:r w:rsidRPr="00221BDA">
        <w:rPr>
          <w:rFonts w:ascii="Arial" w:hAnsi="Arial" w:cs="Arial"/>
        </w:rPr>
        <w:noBreakHyphen/>
        <w:t>demand destinations</w:t>
      </w:r>
    </w:p>
    <w:p w:rsidR="00F80F2B" w:rsidRPr="00221BDA" w:rsidP="00FB2E6C">
      <w:pPr>
        <w:spacing w:after="0" w:line="240" w:lineRule="auto"/>
        <w:ind w:left="720"/>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Brighton &amp; Hove’s experience indicates that where product, culture and events are aligned with promotion, international visitors deliver particularly high value, longer stays and stronger economic impact.</w:t>
      </w:r>
    </w:p>
    <w:p w:rsidR="00F80F2B" w:rsidRPr="00221BDA" w:rsidP="00FB2E6C">
      <w:pPr>
        <w:spacing w:after="0" w:line="240" w:lineRule="auto"/>
        <w:jc w:val="both"/>
        <w:rPr>
          <w:rFonts w:ascii="Arial" w:hAnsi="Arial" w:cs="Arial"/>
        </w:rPr>
      </w:pPr>
    </w:p>
    <w:p w:rsidR="00F80F2B" w:rsidP="00FB2E6C">
      <w:pPr>
        <w:spacing w:after="0" w:line="240" w:lineRule="auto"/>
        <w:jc w:val="both"/>
        <w:rPr>
          <w:rFonts w:ascii="Arial" w:hAnsi="Arial" w:cs="Arial"/>
        </w:rPr>
      </w:pPr>
      <w:r w:rsidRPr="00221BDA">
        <w:rPr>
          <w:rFonts w:ascii="Arial" w:hAnsi="Arial" w:cs="Arial"/>
        </w:rPr>
        <w:t>While the strategic intent of government policy is sound, long</w:t>
      </w:r>
      <w:r w:rsidRPr="00221BDA">
        <w:rPr>
          <w:rFonts w:ascii="Arial" w:hAnsi="Arial" w:cs="Arial"/>
        </w:rPr>
        <w:noBreakHyphen/>
        <w:t>term resilience now depends on:</w:t>
      </w:r>
    </w:p>
    <w:p w:rsidR="00F80F2B" w:rsidRPr="00221BDA" w:rsidP="00FB2E6C">
      <w:pPr>
        <w:spacing w:after="0" w:line="240" w:lineRule="auto"/>
        <w:jc w:val="both"/>
        <w:rPr>
          <w:rFonts w:ascii="Arial" w:hAnsi="Arial" w:cs="Arial"/>
        </w:rPr>
      </w:pPr>
    </w:p>
    <w:p w:rsidR="00F80F2B" w:rsidRPr="00221BDA" w:rsidP="00FB2E6C">
      <w:pPr>
        <w:numPr>
          <w:ilvl w:val="0"/>
          <w:numId w:val="34"/>
        </w:numPr>
        <w:spacing w:after="0" w:line="240" w:lineRule="auto"/>
        <w:jc w:val="both"/>
        <w:rPr>
          <w:rFonts w:ascii="Arial" w:hAnsi="Arial" w:cs="Arial"/>
        </w:rPr>
      </w:pPr>
      <w:r w:rsidRPr="00221BDA">
        <w:rPr>
          <w:rFonts w:ascii="Arial" w:hAnsi="Arial" w:cs="Arial"/>
        </w:rPr>
        <w:t>Sustained investment, rather than short</w:t>
      </w:r>
      <w:r w:rsidRPr="00221BDA">
        <w:rPr>
          <w:rFonts w:ascii="Arial" w:hAnsi="Arial" w:cs="Arial"/>
        </w:rPr>
        <w:noBreakHyphen/>
        <w:t>term funding cycles</w:t>
      </w:r>
    </w:p>
    <w:p w:rsidR="00F80F2B" w:rsidRPr="00221BDA" w:rsidP="00FB2E6C">
      <w:pPr>
        <w:numPr>
          <w:ilvl w:val="0"/>
          <w:numId w:val="34"/>
        </w:numPr>
        <w:spacing w:after="0" w:line="240" w:lineRule="auto"/>
        <w:jc w:val="both"/>
        <w:rPr>
          <w:rFonts w:ascii="Arial" w:hAnsi="Arial" w:cs="Arial"/>
        </w:rPr>
      </w:pPr>
      <w:r w:rsidRPr="00221BDA">
        <w:rPr>
          <w:rFonts w:ascii="Arial" w:hAnsi="Arial" w:cs="Arial"/>
        </w:rPr>
        <w:t>Greater alignment between tourism policy and transport, culture, skills, housing and net</w:t>
      </w:r>
      <w:r w:rsidRPr="00221BDA">
        <w:rPr>
          <w:rFonts w:ascii="Arial" w:hAnsi="Arial" w:cs="Arial"/>
        </w:rPr>
        <w:noBreakHyphen/>
        <w:t>zero objectives</w:t>
      </w:r>
    </w:p>
    <w:p w:rsidR="00F80F2B" w:rsidRPr="00221BDA" w:rsidP="00FB2E6C">
      <w:pPr>
        <w:numPr>
          <w:ilvl w:val="0"/>
          <w:numId w:val="34"/>
        </w:numPr>
        <w:spacing w:after="0" w:line="240" w:lineRule="auto"/>
        <w:jc w:val="both"/>
        <w:rPr>
          <w:rFonts w:ascii="Arial" w:hAnsi="Arial" w:cs="Arial"/>
        </w:rPr>
      </w:pPr>
      <w:r w:rsidRPr="00221BDA">
        <w:rPr>
          <w:rFonts w:ascii="Arial" w:hAnsi="Arial" w:cs="Arial"/>
        </w:rPr>
        <w:t>Empowering destinations with locally appropriate fiscal tools, such as the ability to reinvest visitor</w:t>
      </w:r>
      <w:r w:rsidRPr="00221BDA">
        <w:rPr>
          <w:rFonts w:ascii="Arial" w:hAnsi="Arial" w:cs="Arial"/>
        </w:rPr>
        <w:noBreakHyphen/>
        <w:t>generated value back into infrastructure and services</w:t>
      </w:r>
    </w:p>
    <w:p w:rsidR="00F80F2B" w:rsidRPr="00221BDA" w:rsidP="00FB2E6C">
      <w:pPr>
        <w:spacing w:after="0" w:line="240" w:lineRule="auto"/>
        <w:ind w:left="720"/>
        <w:jc w:val="both"/>
        <w:rPr>
          <w:rFonts w:ascii="Arial" w:hAnsi="Arial" w:cs="Arial"/>
        </w:rPr>
      </w:pPr>
    </w:p>
    <w:p w:rsidR="00F80F2B" w:rsidRPr="00221BDA" w:rsidP="00FB2E6C">
      <w:pPr>
        <w:spacing w:after="0" w:line="240" w:lineRule="auto"/>
        <w:jc w:val="both"/>
        <w:rPr>
          <w:rFonts w:ascii="Arial" w:hAnsi="Arial" w:cs="Arial"/>
        </w:rPr>
      </w:pPr>
      <w:r w:rsidRPr="00221BDA">
        <w:rPr>
          <w:rFonts w:ascii="Arial" w:hAnsi="Arial" w:cs="Arial"/>
        </w:rPr>
        <w:t>The Government’s consultation on overnight visitor levy powers for Mayoral Strategic Authorities is therefore seen as a positive signal, acknowledging the need for places with strong visitor economies to manage growth sustainably.</w:t>
      </w:r>
    </w:p>
    <w:p w:rsidR="00F80F2B" w:rsidRPr="00221BDA" w:rsidP="0043280D">
      <w:pPr>
        <w:spacing w:after="0" w:line="240" w:lineRule="auto"/>
        <w:rPr>
          <w:rFonts w:ascii="Arial" w:hAnsi="Arial" w:cs="Arial"/>
        </w:rPr>
      </w:pPr>
    </w:p>
    <w:p w:rsidR="00F80F2B" w:rsidRPr="006A3ECA" w:rsidP="00970836">
      <w:pPr>
        <w:pStyle w:val="ListParagraph"/>
        <w:numPr>
          <w:ilvl w:val="0"/>
          <w:numId w:val="47"/>
        </w:numPr>
        <w:spacing w:after="0" w:line="360" w:lineRule="auto"/>
        <w:jc w:val="both"/>
        <w:rPr>
          <w:rFonts w:ascii="Arial" w:hAnsi="Arial" w:cs="Arial"/>
          <w:b/>
          <w:bCs/>
        </w:rPr>
      </w:pPr>
      <w:r w:rsidRPr="006A3ECA">
        <w:rPr>
          <w:rFonts w:ascii="Arial" w:hAnsi="Arial" w:cs="Arial"/>
          <w:b/>
          <w:bCs/>
        </w:rPr>
        <w:t>Barriers to international competitiveness</w:t>
      </w:r>
    </w:p>
    <w:p w:rsidR="00F80F2B" w:rsidP="00970836">
      <w:pPr>
        <w:spacing w:after="0" w:line="240" w:lineRule="auto"/>
        <w:jc w:val="both"/>
        <w:rPr>
          <w:rFonts w:ascii="Arial" w:hAnsi="Arial" w:cs="Arial"/>
        </w:rPr>
      </w:pPr>
      <w:r w:rsidRPr="00221BDA">
        <w:rPr>
          <w:rFonts w:ascii="Arial" w:hAnsi="Arial" w:cs="Arial"/>
        </w:rPr>
        <w:t>From a Brighton &amp; Hove perspective</w:t>
      </w:r>
      <w:r w:rsidRPr="00221BDA">
        <w:rPr>
          <w:rFonts w:ascii="Arial" w:hAnsi="Arial" w:cs="Arial"/>
        </w:rPr>
        <w:t xml:space="preserve"> </w:t>
      </w:r>
      <w:r w:rsidRPr="00221BDA">
        <w:rPr>
          <w:rFonts w:ascii="Arial" w:hAnsi="Arial" w:cs="Arial"/>
        </w:rPr>
        <w:t>key barriers to international competitiveness include:</w:t>
      </w:r>
    </w:p>
    <w:p w:rsidR="00F80F2B" w:rsidRPr="00221BDA" w:rsidP="00970836">
      <w:pPr>
        <w:spacing w:after="0" w:line="240" w:lineRule="auto"/>
        <w:jc w:val="both"/>
        <w:rPr>
          <w:rFonts w:ascii="Arial" w:hAnsi="Arial" w:cs="Arial"/>
        </w:rPr>
      </w:pPr>
    </w:p>
    <w:p w:rsidR="00F80F2B" w:rsidRPr="00221BDA" w:rsidP="00970836">
      <w:pPr>
        <w:numPr>
          <w:ilvl w:val="0"/>
          <w:numId w:val="40"/>
        </w:numPr>
        <w:spacing w:after="0" w:line="240" w:lineRule="auto"/>
        <w:jc w:val="both"/>
        <w:rPr>
          <w:rFonts w:ascii="Arial" w:hAnsi="Arial" w:cs="Arial"/>
        </w:rPr>
      </w:pPr>
      <w:r w:rsidRPr="00221BDA">
        <w:rPr>
          <w:rFonts w:ascii="Arial" w:hAnsi="Arial" w:cs="Arial"/>
        </w:rPr>
        <w:t>Visa costs, Air Passenger Duty and the removal of VAT</w:t>
      </w:r>
      <w:r w:rsidRPr="00221BDA">
        <w:rPr>
          <w:rFonts w:ascii="Arial" w:hAnsi="Arial" w:cs="Arial"/>
        </w:rPr>
        <w:noBreakHyphen/>
        <w:t>free shopping have increased the relative cost of visiting the UK compared with European destinations, particularly for long</w:t>
      </w:r>
      <w:r w:rsidRPr="00221BDA">
        <w:rPr>
          <w:rFonts w:ascii="Arial" w:hAnsi="Arial" w:cs="Arial"/>
        </w:rPr>
        <w:noBreakHyphen/>
        <w:t>haul and higher</w:t>
      </w:r>
      <w:r w:rsidRPr="00221BDA">
        <w:rPr>
          <w:rFonts w:ascii="Arial" w:hAnsi="Arial" w:cs="Arial"/>
        </w:rPr>
        <w:noBreakHyphen/>
        <w:t>spending markets</w:t>
      </w:r>
    </w:p>
    <w:p w:rsidR="00F80F2B" w:rsidRPr="00221BDA" w:rsidP="00970836">
      <w:pPr>
        <w:numPr>
          <w:ilvl w:val="0"/>
          <w:numId w:val="40"/>
        </w:numPr>
        <w:spacing w:after="0" w:line="240" w:lineRule="auto"/>
        <w:jc w:val="both"/>
        <w:rPr>
          <w:rFonts w:ascii="Arial" w:hAnsi="Arial" w:cs="Arial"/>
        </w:rPr>
      </w:pPr>
      <w:r w:rsidRPr="00221BDA">
        <w:rPr>
          <w:rFonts w:ascii="Arial" w:hAnsi="Arial" w:cs="Arial"/>
        </w:rPr>
        <w:t>While national campaigns have supported recovery, inconsistent or shorter</w:t>
      </w:r>
      <w:r w:rsidRPr="00221BDA">
        <w:rPr>
          <w:rFonts w:ascii="Arial" w:hAnsi="Arial" w:cs="Arial"/>
        </w:rPr>
        <w:noBreakHyphen/>
        <w:t>term international marketing makes it harder to grow long</w:t>
      </w:r>
      <w:r w:rsidRPr="00221BDA">
        <w:rPr>
          <w:rFonts w:ascii="Arial" w:hAnsi="Arial" w:cs="Arial"/>
        </w:rPr>
        <w:noBreakHyphen/>
        <w:t>stay, shoulder</w:t>
      </w:r>
      <w:r w:rsidRPr="00221BDA">
        <w:rPr>
          <w:rFonts w:ascii="Arial" w:hAnsi="Arial" w:cs="Arial"/>
        </w:rPr>
        <w:noBreakHyphen/>
        <w:t>season and higher</w:t>
      </w:r>
      <w:r w:rsidRPr="00221BDA">
        <w:rPr>
          <w:rFonts w:ascii="Arial" w:hAnsi="Arial" w:cs="Arial"/>
        </w:rPr>
        <w:noBreakHyphen/>
        <w:t>value tourism, particularly outside peak periods</w:t>
      </w:r>
    </w:p>
    <w:p w:rsidR="00F80F2B" w:rsidRPr="00221BDA" w:rsidP="00970836">
      <w:pPr>
        <w:numPr>
          <w:ilvl w:val="0"/>
          <w:numId w:val="40"/>
        </w:numPr>
        <w:spacing w:after="0" w:line="240" w:lineRule="auto"/>
        <w:jc w:val="both"/>
        <w:rPr>
          <w:rFonts w:ascii="Arial" w:hAnsi="Arial" w:cs="Arial"/>
        </w:rPr>
      </w:pPr>
      <w:r w:rsidRPr="00221BDA">
        <w:rPr>
          <w:rFonts w:ascii="Arial" w:hAnsi="Arial" w:cs="Arial"/>
        </w:rPr>
        <w:t>Popular destinations face sustained pressure on public realm, transport gateways, waste management and environmental assets, without always having access to long</w:t>
      </w:r>
      <w:r w:rsidRPr="00221BDA">
        <w:rPr>
          <w:rFonts w:ascii="Arial" w:hAnsi="Arial" w:cs="Arial"/>
        </w:rPr>
        <w:noBreakHyphen/>
        <w:t>term, locally retained funding to match visitor impact</w:t>
      </w:r>
    </w:p>
    <w:p w:rsidR="00F80F2B" w:rsidRPr="00221BDA" w:rsidP="00970836">
      <w:pPr>
        <w:numPr>
          <w:ilvl w:val="0"/>
          <w:numId w:val="40"/>
        </w:numPr>
        <w:spacing w:after="0" w:line="240" w:lineRule="auto"/>
        <w:jc w:val="both"/>
        <w:rPr>
          <w:rFonts w:ascii="Arial" w:hAnsi="Arial" w:cs="Arial"/>
        </w:rPr>
      </w:pPr>
      <w:r w:rsidRPr="00221BDA">
        <w:rPr>
          <w:rFonts w:ascii="Arial" w:hAnsi="Arial" w:cs="Arial"/>
        </w:rPr>
        <w:t>Although the UK has a diverse and compelling tourism offer, international promotion remains concentrated on a small number of major cities, limiting awareness and conversion for coastal, cultural and gateway destinations with strong international appeal</w:t>
      </w:r>
    </w:p>
    <w:p w:rsidR="00F80F2B" w:rsidRPr="00221BDA" w:rsidP="00221BDA">
      <w:pPr>
        <w:spacing w:after="0" w:line="240" w:lineRule="auto"/>
        <w:ind w:left="720"/>
        <w:rPr>
          <w:rFonts w:ascii="Arial" w:hAnsi="Arial" w:cs="Arial"/>
        </w:rPr>
      </w:pPr>
    </w:p>
    <w:p w:rsidR="00F80F2B" w:rsidRPr="00221BDA" w:rsidP="00970836">
      <w:pPr>
        <w:pStyle w:val="ListParagraph"/>
        <w:numPr>
          <w:ilvl w:val="0"/>
          <w:numId w:val="47"/>
        </w:numPr>
        <w:spacing w:after="0" w:line="360" w:lineRule="auto"/>
        <w:jc w:val="both"/>
        <w:rPr>
          <w:rFonts w:ascii="Arial" w:hAnsi="Arial" w:cs="Arial"/>
          <w:b/>
          <w:bCs/>
        </w:rPr>
      </w:pPr>
      <w:r w:rsidRPr="00221BDA">
        <w:rPr>
          <w:rFonts w:ascii="Arial" w:hAnsi="Arial" w:cs="Arial"/>
          <w:b/>
          <w:bCs/>
        </w:rPr>
        <w:t>UK tourism performance vs Europe</w:t>
      </w:r>
    </w:p>
    <w:p w:rsidR="00F80F2B" w:rsidRPr="00221BDA" w:rsidP="00902411">
      <w:pPr>
        <w:spacing w:after="0" w:line="240" w:lineRule="auto"/>
        <w:jc w:val="both"/>
        <w:rPr>
          <w:rFonts w:ascii="Arial" w:hAnsi="Arial" w:cs="Arial"/>
        </w:rPr>
      </w:pPr>
      <w:r w:rsidRPr="00221BDA">
        <w:rPr>
          <w:rFonts w:ascii="Arial" w:hAnsi="Arial" w:cs="Arial"/>
        </w:rPr>
        <w:t>The UK’s visitor economy has demonstrated strong recovery in headline terms, with visitor volumes broadly returning to pre</w:t>
      </w:r>
      <w:r w:rsidRPr="00221BDA">
        <w:rPr>
          <w:rFonts w:ascii="Arial" w:hAnsi="Arial" w:cs="Arial"/>
        </w:rPr>
        <w:noBreakHyphen/>
        <w:t>pandemic levels. National promotion activity led by VisitBritain and VisitEngland has played an important role in this recovery, particularly in rebuilding domestic demand and re</w:t>
      </w:r>
      <w:r w:rsidRPr="00221BDA">
        <w:rPr>
          <w:rFonts w:ascii="Arial" w:hAnsi="Arial" w:cs="Arial"/>
        </w:rPr>
        <w:noBreakHyphen/>
        <w:t xml:space="preserve">establishing international visibility. However, when performance is considered through the lens of value, productivity and </w:t>
      </w:r>
      <w:r w:rsidRPr="00221BDA">
        <w:rPr>
          <w:rFonts w:ascii="Arial" w:hAnsi="Arial" w:cs="Arial"/>
        </w:rPr>
        <w:t xml:space="preserve">resilience, the UK continues to </w:t>
      </w:r>
      <w:r w:rsidRPr="00221BDA">
        <w:rPr>
          <w:rFonts w:ascii="Arial" w:hAnsi="Arial" w:cs="Arial"/>
        </w:rPr>
        <w:t>lag</w:t>
      </w:r>
      <w:r w:rsidRPr="00221BDA">
        <w:rPr>
          <w:rFonts w:ascii="Arial" w:hAnsi="Arial" w:cs="Arial"/>
        </w:rPr>
        <w:t xml:space="preserve"> several major European destinations on average spend per visit and length of stay.</w:t>
      </w:r>
    </w:p>
    <w:p w:rsidR="00F80F2B" w:rsidRPr="00221BDA" w:rsidP="00902411">
      <w:pPr>
        <w:spacing w:after="0" w:line="240" w:lineRule="auto"/>
        <w:jc w:val="both"/>
        <w:rPr>
          <w:rFonts w:ascii="Arial" w:hAnsi="Arial" w:cs="Arial"/>
        </w:rPr>
      </w:pPr>
    </w:p>
    <w:p w:rsidR="00F80F2B" w:rsidP="00902411">
      <w:pPr>
        <w:spacing w:after="0" w:line="240" w:lineRule="auto"/>
        <w:jc w:val="both"/>
        <w:rPr>
          <w:rFonts w:ascii="Arial" w:hAnsi="Arial" w:cs="Arial"/>
        </w:rPr>
      </w:pPr>
      <w:r w:rsidRPr="00221BDA">
        <w:rPr>
          <w:rFonts w:ascii="Arial" w:hAnsi="Arial" w:cs="Arial"/>
        </w:rPr>
        <w:t>Countries such as France, Spain and Italy have seen tourism growth increasingly driven by higher spend rather than higher volumes, supported by long</w:t>
      </w:r>
      <w:r w:rsidRPr="00221BDA">
        <w:rPr>
          <w:rFonts w:ascii="Arial" w:hAnsi="Arial" w:cs="Arial"/>
        </w:rPr>
        <w:noBreakHyphen/>
        <w:t xml:space="preserve">term policy choices that are aligned around sustainability, regional prosperity and reinvestment. </w:t>
      </w:r>
      <w:r w:rsidRPr="00221BDA">
        <w:rPr>
          <w:rFonts w:ascii="Arial" w:hAnsi="Arial" w:cs="Arial"/>
        </w:rPr>
        <w:t>These</w:t>
      </w:r>
      <w:r w:rsidRPr="00221BDA">
        <w:rPr>
          <w:rFonts w:ascii="Arial" w:hAnsi="Arial" w:cs="Arial"/>
        </w:rPr>
        <w:t xml:space="preserve"> destinations benefit from:</w:t>
      </w:r>
    </w:p>
    <w:p w:rsidR="00F80F2B" w:rsidRPr="00221BDA" w:rsidP="00902411">
      <w:pPr>
        <w:spacing w:after="0" w:line="240" w:lineRule="auto"/>
        <w:jc w:val="both"/>
        <w:rPr>
          <w:rFonts w:ascii="Arial" w:hAnsi="Arial" w:cs="Arial"/>
        </w:rPr>
      </w:pPr>
    </w:p>
    <w:p w:rsidR="00F80F2B" w:rsidRPr="00221BDA" w:rsidP="00902411">
      <w:pPr>
        <w:numPr>
          <w:ilvl w:val="0"/>
          <w:numId w:val="38"/>
        </w:numPr>
        <w:spacing w:after="0" w:line="240" w:lineRule="auto"/>
        <w:jc w:val="both"/>
        <w:rPr>
          <w:rFonts w:ascii="Arial" w:hAnsi="Arial" w:cs="Arial"/>
        </w:rPr>
      </w:pPr>
      <w:r w:rsidRPr="00221BDA">
        <w:rPr>
          <w:rFonts w:ascii="Arial" w:hAnsi="Arial" w:cs="Arial"/>
        </w:rPr>
        <w:t>Dedicated visitor levies or tourism taxes, usually set locally, which create predictable, hypothecated revenue streams for reinvestment</w:t>
      </w:r>
    </w:p>
    <w:p w:rsidR="00F80F2B" w:rsidRPr="00221BDA" w:rsidP="00902411">
      <w:pPr>
        <w:numPr>
          <w:ilvl w:val="0"/>
          <w:numId w:val="38"/>
        </w:numPr>
        <w:spacing w:after="0" w:line="240" w:lineRule="auto"/>
        <w:jc w:val="both"/>
        <w:rPr>
          <w:rFonts w:ascii="Arial" w:hAnsi="Arial" w:cs="Arial"/>
        </w:rPr>
      </w:pPr>
      <w:r w:rsidRPr="00221BDA">
        <w:rPr>
          <w:rFonts w:ascii="Arial" w:hAnsi="Arial" w:cs="Arial"/>
        </w:rPr>
        <w:t>Consistent public investment in city infrastructure and public realm, including transport, culture and place</w:t>
      </w:r>
      <w:r w:rsidRPr="00221BDA">
        <w:rPr>
          <w:rFonts w:ascii="Arial" w:hAnsi="Arial" w:cs="Arial"/>
        </w:rPr>
        <w:noBreakHyphen/>
        <w:t>making</w:t>
      </w:r>
    </w:p>
    <w:p w:rsidR="00F80F2B" w:rsidRPr="00221BDA" w:rsidP="00902411">
      <w:pPr>
        <w:numPr>
          <w:ilvl w:val="0"/>
          <w:numId w:val="38"/>
        </w:numPr>
        <w:spacing w:after="0" w:line="240" w:lineRule="auto"/>
        <w:jc w:val="both"/>
        <w:rPr>
          <w:rFonts w:ascii="Arial" w:hAnsi="Arial" w:cs="Arial"/>
        </w:rPr>
      </w:pPr>
      <w:r w:rsidRPr="00221BDA">
        <w:rPr>
          <w:rFonts w:ascii="Arial" w:hAnsi="Arial" w:cs="Arial"/>
        </w:rPr>
        <w:t>Clear destination management accountability, backed by stable national and local funding frameworks</w:t>
      </w:r>
    </w:p>
    <w:p w:rsidR="00F80F2B" w:rsidRPr="00221BDA" w:rsidP="00902411">
      <w:pPr>
        <w:spacing w:after="0" w:line="240" w:lineRule="auto"/>
        <w:jc w:val="both"/>
        <w:rPr>
          <w:rFonts w:ascii="Arial" w:hAnsi="Arial" w:cs="Arial"/>
        </w:rPr>
      </w:pPr>
    </w:p>
    <w:p w:rsidR="00F80F2B" w:rsidRPr="00221BDA" w:rsidP="00902411">
      <w:pPr>
        <w:spacing w:after="0" w:line="240" w:lineRule="auto"/>
        <w:jc w:val="both"/>
        <w:rPr>
          <w:rFonts w:ascii="Arial" w:hAnsi="Arial" w:cs="Arial"/>
        </w:rPr>
      </w:pPr>
      <w:r w:rsidRPr="00221BDA">
        <w:rPr>
          <w:rFonts w:ascii="Arial" w:hAnsi="Arial" w:cs="Arial"/>
        </w:rPr>
        <w:t>These mechanisms enable European destinations to reinvest directly in the quality of place and the visitor experience, supporting longer stays, higher</w:t>
      </w:r>
      <w:r w:rsidRPr="00221BDA">
        <w:rPr>
          <w:rFonts w:ascii="Arial" w:hAnsi="Arial" w:cs="Arial"/>
        </w:rPr>
        <w:noBreakHyphen/>
        <w:t>value markets and reduced seasonality.</w:t>
      </w:r>
    </w:p>
    <w:p w:rsidR="00F80F2B" w:rsidRPr="00221BDA" w:rsidP="00902411">
      <w:pPr>
        <w:spacing w:after="0" w:line="240" w:lineRule="auto"/>
        <w:jc w:val="both"/>
        <w:rPr>
          <w:rFonts w:ascii="Arial" w:hAnsi="Arial" w:cs="Arial"/>
        </w:rPr>
      </w:pPr>
    </w:p>
    <w:p w:rsidR="00F80F2B" w:rsidRPr="00221BDA" w:rsidP="00902411">
      <w:pPr>
        <w:spacing w:after="0" w:line="240" w:lineRule="auto"/>
        <w:jc w:val="both"/>
        <w:rPr>
          <w:rFonts w:ascii="Arial" w:hAnsi="Arial" w:cs="Arial"/>
        </w:rPr>
      </w:pPr>
      <w:r w:rsidRPr="00221BDA">
        <w:rPr>
          <w:rFonts w:ascii="Arial" w:hAnsi="Arial" w:cs="Arial"/>
        </w:rPr>
        <w:t>The UK’s comparative challenge is therefore not a lack of demand or international appeal, but the absence, to date, of equivalent structural tools at local level to convert demand into higher value and long</w:t>
      </w:r>
      <w:r w:rsidRPr="00221BDA">
        <w:rPr>
          <w:rFonts w:ascii="Arial" w:hAnsi="Arial" w:cs="Arial"/>
        </w:rPr>
        <w:noBreakHyphen/>
        <w:t>term resilience. This is increasingly recognised through current government thinking on devolution, visitor levies and tourism’s role in local growth.</w:t>
      </w:r>
    </w:p>
    <w:p w:rsidR="00F80F2B" w:rsidRPr="00221BDA" w:rsidP="00902411">
      <w:pPr>
        <w:spacing w:after="0" w:line="240" w:lineRule="auto"/>
        <w:jc w:val="both"/>
        <w:rPr>
          <w:rFonts w:ascii="Arial" w:hAnsi="Arial" w:cs="Arial"/>
        </w:rPr>
      </w:pPr>
    </w:p>
    <w:p w:rsidR="00F80F2B" w:rsidP="00902411">
      <w:pPr>
        <w:spacing w:after="0" w:line="240" w:lineRule="auto"/>
        <w:jc w:val="both"/>
        <w:rPr>
          <w:rFonts w:ascii="Arial" w:hAnsi="Arial" w:cs="Arial"/>
        </w:rPr>
      </w:pPr>
      <w:r w:rsidRPr="00221BDA">
        <w:rPr>
          <w:rFonts w:ascii="Arial" w:hAnsi="Arial" w:cs="Arial"/>
        </w:rPr>
        <w:t>This dynamic is evident in Brighton &amp; Hove</w:t>
      </w:r>
      <w:r w:rsidRPr="00221BDA">
        <w:rPr>
          <w:rFonts w:ascii="Arial" w:hAnsi="Arial" w:cs="Arial"/>
        </w:rPr>
        <w:t xml:space="preserve"> where</w:t>
      </w:r>
      <w:r w:rsidRPr="00221BDA">
        <w:rPr>
          <w:rFonts w:ascii="Arial" w:hAnsi="Arial" w:cs="Arial"/>
        </w:rPr>
        <w:t xml:space="preserve"> staying visitors generate around 65% of total tourism value</w:t>
      </w:r>
      <w:r w:rsidRPr="00221BDA">
        <w:rPr>
          <w:rFonts w:ascii="Arial" w:hAnsi="Arial" w:cs="Arial"/>
        </w:rPr>
        <w:t>. T</w:t>
      </w:r>
      <w:r w:rsidRPr="00221BDA">
        <w:rPr>
          <w:rFonts w:ascii="Arial" w:hAnsi="Arial" w:cs="Arial"/>
        </w:rPr>
        <w:t>he high proportion of day visits:</w:t>
      </w:r>
    </w:p>
    <w:p w:rsidR="00F80F2B" w:rsidRPr="00221BDA" w:rsidP="00902411">
      <w:pPr>
        <w:spacing w:after="0" w:line="240" w:lineRule="auto"/>
        <w:jc w:val="both"/>
        <w:rPr>
          <w:rFonts w:ascii="Arial" w:hAnsi="Arial" w:cs="Arial"/>
        </w:rPr>
      </w:pPr>
    </w:p>
    <w:p w:rsidR="00F80F2B" w:rsidRPr="00221BDA" w:rsidP="00902411">
      <w:pPr>
        <w:numPr>
          <w:ilvl w:val="0"/>
          <w:numId w:val="39"/>
        </w:numPr>
        <w:spacing w:after="0" w:line="240" w:lineRule="auto"/>
        <w:jc w:val="both"/>
        <w:rPr>
          <w:rFonts w:ascii="Arial" w:hAnsi="Arial" w:cs="Arial"/>
        </w:rPr>
      </w:pPr>
      <w:r w:rsidRPr="00221BDA">
        <w:rPr>
          <w:rFonts w:ascii="Arial" w:hAnsi="Arial" w:cs="Arial"/>
        </w:rPr>
        <w:t>Lowers average spend per visitor</w:t>
      </w:r>
    </w:p>
    <w:p w:rsidR="00F80F2B" w:rsidRPr="00221BDA" w:rsidP="00902411">
      <w:pPr>
        <w:numPr>
          <w:ilvl w:val="0"/>
          <w:numId w:val="39"/>
        </w:numPr>
        <w:spacing w:after="0" w:line="240" w:lineRule="auto"/>
        <w:jc w:val="both"/>
        <w:rPr>
          <w:rFonts w:ascii="Arial" w:hAnsi="Arial" w:cs="Arial"/>
        </w:rPr>
      </w:pPr>
      <w:r w:rsidRPr="00221BDA">
        <w:rPr>
          <w:rFonts w:ascii="Arial" w:hAnsi="Arial" w:cs="Arial"/>
        </w:rPr>
        <w:t>Limits length of stay</w:t>
      </w:r>
    </w:p>
    <w:p w:rsidR="00F80F2B" w:rsidRPr="00221BDA" w:rsidP="00902411">
      <w:pPr>
        <w:numPr>
          <w:ilvl w:val="0"/>
          <w:numId w:val="39"/>
        </w:numPr>
        <w:spacing w:after="0" w:line="240" w:lineRule="auto"/>
        <w:jc w:val="both"/>
        <w:rPr>
          <w:rFonts w:ascii="Arial" w:hAnsi="Arial" w:cs="Arial"/>
        </w:rPr>
      </w:pPr>
      <w:r w:rsidRPr="00221BDA">
        <w:rPr>
          <w:rFonts w:ascii="Arial" w:hAnsi="Arial" w:cs="Arial"/>
        </w:rPr>
        <w:t>Places disproportionate pressure on public services, infrastructure and the public realm</w:t>
      </w:r>
    </w:p>
    <w:p w:rsidR="00F80F2B" w:rsidRPr="00221BDA" w:rsidP="00902411">
      <w:pPr>
        <w:spacing w:after="0" w:line="240" w:lineRule="auto"/>
        <w:jc w:val="both"/>
        <w:rPr>
          <w:rFonts w:ascii="Arial" w:hAnsi="Arial" w:cs="Arial"/>
        </w:rPr>
      </w:pPr>
    </w:p>
    <w:p w:rsidR="00F80F2B" w:rsidRPr="00221BDA" w:rsidP="00902411">
      <w:pPr>
        <w:spacing w:after="0" w:line="240" w:lineRule="auto"/>
        <w:jc w:val="both"/>
        <w:rPr>
          <w:rFonts w:ascii="Arial" w:hAnsi="Arial" w:cs="Arial"/>
        </w:rPr>
      </w:pPr>
      <w:r w:rsidRPr="00221BDA">
        <w:rPr>
          <w:rFonts w:ascii="Arial" w:hAnsi="Arial" w:cs="Arial"/>
        </w:rPr>
        <w:t>This is not a reflection of policy failure, but of structural constraints that many English destinations face</w:t>
      </w:r>
      <w:r w:rsidRPr="00221BDA">
        <w:rPr>
          <w:rFonts w:ascii="Arial" w:hAnsi="Arial" w:cs="Arial"/>
        </w:rPr>
        <w:t>, with</w:t>
      </w:r>
      <w:r w:rsidRPr="00221BDA">
        <w:rPr>
          <w:rFonts w:ascii="Arial" w:hAnsi="Arial" w:cs="Arial"/>
        </w:rPr>
        <w:t xml:space="preserve"> strong demand without proportionate powers or funding to manage and reinvest in that demand.</w:t>
      </w:r>
    </w:p>
    <w:p w:rsidR="00F80F2B" w:rsidRPr="00221BDA" w:rsidP="00902411">
      <w:pPr>
        <w:spacing w:after="0" w:line="240" w:lineRule="auto"/>
        <w:jc w:val="both"/>
        <w:rPr>
          <w:rFonts w:ascii="Arial" w:hAnsi="Arial" w:cs="Arial"/>
        </w:rPr>
      </w:pPr>
    </w:p>
    <w:p w:rsidR="00F80F2B" w:rsidRPr="00221BDA" w:rsidP="00902411">
      <w:pPr>
        <w:spacing w:after="0" w:line="240" w:lineRule="auto"/>
        <w:jc w:val="both"/>
        <w:rPr>
          <w:rFonts w:ascii="Arial" w:eastAsia="Arial" w:hAnsi="Arial" w:cs="Arial"/>
        </w:rPr>
      </w:pPr>
      <w:r w:rsidRPr="00221BDA">
        <w:rPr>
          <w:rFonts w:ascii="Arial" w:hAnsi="Arial" w:cs="Arial"/>
        </w:rPr>
        <w:t>From a Brighton &amp; Hove perspective, the Government’s recent policy direction</w:t>
      </w:r>
      <w:r w:rsidRPr="00221BDA">
        <w:rPr>
          <w:rFonts w:ascii="Arial" w:hAnsi="Arial" w:cs="Arial"/>
        </w:rPr>
        <w:t xml:space="preserve">, </w:t>
      </w:r>
      <w:r w:rsidRPr="00221BDA">
        <w:rPr>
          <w:rFonts w:ascii="Arial" w:hAnsi="Arial" w:cs="Arial"/>
        </w:rPr>
        <w:t xml:space="preserve">including support for LVEPs, renewed emphasis on business events, and consultation on </w:t>
      </w:r>
      <w:r w:rsidRPr="00221BDA">
        <w:rPr>
          <w:rFonts w:ascii="Arial" w:hAnsi="Arial" w:cs="Arial"/>
        </w:rPr>
        <w:t>O</w:t>
      </w:r>
      <w:r w:rsidRPr="00221BDA">
        <w:rPr>
          <w:rFonts w:ascii="Arial" w:hAnsi="Arial" w:cs="Arial"/>
        </w:rPr>
        <w:t xml:space="preserve">vernight </w:t>
      </w:r>
      <w:r w:rsidRPr="00221BDA">
        <w:rPr>
          <w:rFonts w:ascii="Arial" w:hAnsi="Arial" w:cs="Arial"/>
        </w:rPr>
        <w:t>V</w:t>
      </w:r>
      <w:r w:rsidRPr="00221BDA">
        <w:rPr>
          <w:rFonts w:ascii="Arial" w:hAnsi="Arial" w:cs="Arial"/>
        </w:rPr>
        <w:t xml:space="preserve">isitor </w:t>
      </w:r>
      <w:r w:rsidRPr="00221BDA">
        <w:rPr>
          <w:rFonts w:ascii="Arial" w:hAnsi="Arial" w:cs="Arial"/>
        </w:rPr>
        <w:t>L</w:t>
      </w:r>
      <w:r w:rsidRPr="00221BDA">
        <w:rPr>
          <w:rFonts w:ascii="Arial" w:hAnsi="Arial" w:cs="Arial"/>
        </w:rPr>
        <w:t>evy powers for Mayoral Strategic Authorities is welcomed. These measures align closely with approaches already proven effective in European counterparts and represent a</w:t>
      </w:r>
      <w:r w:rsidRPr="00221BDA">
        <w:rPr>
          <w:rFonts w:ascii="Arial" w:hAnsi="Arial" w:cs="Arial"/>
        </w:rPr>
        <w:t xml:space="preserve">n </w:t>
      </w:r>
      <w:r w:rsidRPr="00221BDA">
        <w:rPr>
          <w:rFonts w:ascii="Arial" w:hAnsi="Arial" w:cs="Arial"/>
        </w:rPr>
        <w:t xml:space="preserve">opportunity to strengthen the UK’s tourism performance by shifting focus from volume alone </w:t>
      </w:r>
      <w:r w:rsidRPr="00221BDA">
        <w:rPr>
          <w:rFonts w:ascii="Arial" w:eastAsia="Arial" w:hAnsi="Arial" w:cs="Arial"/>
        </w:rPr>
        <w:t>towards value, productivity and place</w:t>
      </w:r>
      <w:r w:rsidRPr="00221BDA">
        <w:rPr>
          <w:rFonts w:ascii="Arial" w:hAnsi="Arial" w:cs="Arial"/>
        </w:rPr>
        <w:noBreakHyphen/>
      </w:r>
      <w:r w:rsidRPr="00221BDA">
        <w:rPr>
          <w:rFonts w:ascii="Arial" w:eastAsia="Arial" w:hAnsi="Arial" w:cs="Arial"/>
        </w:rPr>
        <w:t>based re</w:t>
      </w:r>
      <w:r w:rsidRPr="00221BDA">
        <w:rPr>
          <w:rFonts w:ascii="Arial" w:eastAsia="Arial" w:hAnsi="Arial" w:cs="Arial"/>
        </w:rPr>
        <w:t>-</w:t>
      </w:r>
      <w:r w:rsidRPr="00221BDA">
        <w:rPr>
          <w:rFonts w:ascii="Arial" w:eastAsia="Arial" w:hAnsi="Arial" w:cs="Arial"/>
        </w:rPr>
        <w:t>investment.</w:t>
      </w:r>
    </w:p>
    <w:p w:rsidR="00F80F2B" w:rsidRPr="00221BDA" w:rsidP="7E077837">
      <w:pPr>
        <w:spacing w:after="0" w:line="240" w:lineRule="auto"/>
        <w:rPr>
          <w:rFonts w:ascii="Arial" w:eastAsia="Arial" w:hAnsi="Arial" w:cs="Arial"/>
        </w:rPr>
      </w:pPr>
    </w:p>
    <w:p w:rsidR="00F80F2B" w:rsidRPr="00221BDA" w:rsidP="00902411">
      <w:pPr>
        <w:pStyle w:val="ListParagraph"/>
        <w:numPr>
          <w:ilvl w:val="0"/>
          <w:numId w:val="47"/>
        </w:numPr>
        <w:spacing w:after="0" w:line="360" w:lineRule="auto"/>
        <w:jc w:val="both"/>
        <w:rPr>
          <w:rFonts w:ascii="Arial" w:eastAsia="Arial" w:hAnsi="Arial" w:cs="Arial"/>
          <w:b/>
          <w:bCs/>
        </w:rPr>
      </w:pPr>
      <w:r w:rsidRPr="00902411">
        <w:rPr>
          <w:rFonts w:ascii="Arial" w:hAnsi="Arial" w:cs="Arial"/>
          <w:b/>
          <w:bCs/>
        </w:rPr>
        <w:t>Explaining</w:t>
      </w:r>
      <w:r w:rsidRPr="00221BDA">
        <w:rPr>
          <w:rFonts w:ascii="Arial" w:eastAsia="Arial" w:hAnsi="Arial" w:cs="Arial"/>
          <w:b/>
          <w:bCs/>
        </w:rPr>
        <w:t xml:space="preserve"> divergence in growth trends</w:t>
      </w:r>
      <w:r w:rsidRPr="00221BDA">
        <w:rPr>
          <w:rFonts w:ascii="Arial" w:eastAsia="Arial" w:hAnsi="Arial" w:cs="Arial"/>
          <w:b/>
          <w:bCs/>
        </w:rPr>
        <w:t xml:space="preserve"> </w:t>
      </w:r>
    </w:p>
    <w:p w:rsidR="00F80F2B" w:rsidRPr="00221BDA" w:rsidP="00902411">
      <w:pPr>
        <w:spacing w:after="0" w:line="240" w:lineRule="auto"/>
        <w:jc w:val="both"/>
        <w:rPr>
          <w:rFonts w:ascii="Arial" w:eastAsia="Arial" w:hAnsi="Arial" w:cs="Arial"/>
        </w:rPr>
      </w:pPr>
      <w:r w:rsidRPr="00221BDA">
        <w:rPr>
          <w:rFonts w:ascii="Arial" w:eastAsia="Arial" w:hAnsi="Arial" w:cs="Arial"/>
        </w:rPr>
        <w:t>From a Brighton &amp; Hove perspective, the divergence between UK tourism growth and that of leading European destinations is less about demand and more about capacity to convert demand into long</w:t>
      </w:r>
      <w:r w:rsidRPr="00221BDA">
        <w:rPr>
          <w:rFonts w:ascii="Arial" w:hAnsi="Arial" w:cs="Arial"/>
        </w:rPr>
        <w:noBreakHyphen/>
      </w:r>
      <w:r w:rsidRPr="00221BDA">
        <w:rPr>
          <w:rFonts w:ascii="Arial" w:eastAsia="Arial" w:hAnsi="Arial" w:cs="Arial"/>
        </w:rPr>
        <w:t>term value.</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 xml:space="preserve">Brighton &amp; Hove continues to attract strong domestic and international interest, particularly as a coastal city with a distinctive cultural offer within </w:t>
      </w:r>
      <w:r w:rsidRPr="00221BDA">
        <w:rPr>
          <w:rFonts w:ascii="Arial" w:eastAsia="Arial" w:hAnsi="Arial" w:cs="Arial"/>
        </w:rPr>
        <w:t>proximity</w:t>
      </w:r>
      <w:r w:rsidRPr="00221BDA">
        <w:rPr>
          <w:rFonts w:ascii="Arial" w:eastAsia="Arial" w:hAnsi="Arial" w:cs="Arial"/>
        </w:rPr>
        <w:t xml:space="preserve"> to London. However, post</w:t>
      </w:r>
      <w:r w:rsidRPr="00221BDA">
        <w:rPr>
          <w:rFonts w:ascii="Arial" w:hAnsi="Arial" w:cs="Arial"/>
        </w:rPr>
        <w:noBreakHyphen/>
      </w:r>
      <w:r w:rsidRPr="00221BDA">
        <w:rPr>
          <w:rFonts w:ascii="Arial" w:eastAsia="Arial" w:hAnsi="Arial" w:cs="Arial"/>
        </w:rPr>
        <w:t>Brexit frictions and cost pressures have disproportionately affected destinations that rely on international staying visitors, business events and education</w:t>
      </w:r>
      <w:r w:rsidRPr="00221BDA">
        <w:rPr>
          <w:rFonts w:ascii="Arial" w:hAnsi="Arial" w:cs="Arial"/>
        </w:rPr>
        <w:noBreakHyphen/>
      </w:r>
      <w:r w:rsidRPr="00221BDA">
        <w:rPr>
          <w:rFonts w:ascii="Arial" w:eastAsia="Arial" w:hAnsi="Arial" w:cs="Arial"/>
        </w:rPr>
        <w:t>related travel. Increased visa costs, administrative barriers and higher overall travel costs reduce competitiveness for short</w:t>
      </w:r>
      <w:r w:rsidRPr="00221BDA">
        <w:rPr>
          <w:rFonts w:ascii="Arial" w:hAnsi="Arial" w:cs="Arial"/>
        </w:rPr>
        <w:noBreakHyphen/>
      </w:r>
      <w:r w:rsidRPr="00221BDA">
        <w:rPr>
          <w:rFonts w:ascii="Arial" w:eastAsia="Arial" w:hAnsi="Arial" w:cs="Arial"/>
        </w:rPr>
        <w:t>break and repeat visitors, which are critical markets for cities like Brighton &amp; Hove.</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A more significant long</w:t>
      </w:r>
      <w:r w:rsidRPr="00221BDA">
        <w:rPr>
          <w:rFonts w:ascii="Arial" w:hAnsi="Arial" w:cs="Arial"/>
        </w:rPr>
        <w:noBreakHyphen/>
      </w:r>
      <w:r w:rsidRPr="00221BDA">
        <w:rPr>
          <w:rFonts w:ascii="Arial" w:eastAsia="Arial" w:hAnsi="Arial" w:cs="Arial"/>
        </w:rPr>
        <w:t>term factor has been the under</w:t>
      </w:r>
      <w:r w:rsidRPr="00221BDA">
        <w:rPr>
          <w:rFonts w:ascii="Arial" w:hAnsi="Arial" w:cs="Arial"/>
        </w:rPr>
        <w:noBreakHyphen/>
      </w:r>
      <w:r w:rsidRPr="00221BDA">
        <w:rPr>
          <w:rFonts w:ascii="Arial" w:eastAsia="Arial" w:hAnsi="Arial" w:cs="Arial"/>
        </w:rPr>
        <w:t xml:space="preserve">investment in destination management capacity across England. Unlike many European counterparts, English destinations have historically lacked stable, recurring funding to coordinate place management, marketing, events, skills development and visitor services. In Brighton &amp; Hove, where visitor pressure falls heavily on the public realm, seafront, transport hubs and cultural infrastructure, this has limited the city’s ability to proactively manage growth, spread demand across </w:t>
      </w:r>
      <w:r w:rsidRPr="00221BDA">
        <w:rPr>
          <w:rFonts w:ascii="Arial" w:eastAsia="Arial" w:hAnsi="Arial" w:cs="Arial"/>
        </w:rPr>
        <w:t>the year and protect quality of place.</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European destinations have benefited from locally controlled tourism taxes or levies, often in place for decades, which are reinvested directly into place quality, cultural programming, transport and visitor services. The absence of equivalent fiscal mechanisms in England has meant that high</w:t>
      </w:r>
      <w:r w:rsidRPr="00221BDA">
        <w:rPr>
          <w:rFonts w:ascii="Arial" w:hAnsi="Arial" w:cs="Arial"/>
        </w:rPr>
        <w:noBreakHyphen/>
      </w:r>
      <w:r w:rsidRPr="00221BDA">
        <w:rPr>
          <w:rFonts w:ascii="Arial" w:eastAsia="Arial" w:hAnsi="Arial" w:cs="Arial"/>
        </w:rPr>
        <w:t>demand destinations like Brighton &amp; Hove absorb visitor pressures without proportionate, locally retained revenue streams. This structural gap helps explain why growth in UK tourism has tended to prioritise volume recovery rather than value enhancement, resilience and reinvestment.</w:t>
      </w:r>
    </w:p>
    <w:p w:rsidR="00F80F2B" w:rsidRPr="00221BDA" w:rsidP="7E077837">
      <w:pPr>
        <w:spacing w:after="0" w:line="240" w:lineRule="auto"/>
        <w:rPr>
          <w:rFonts w:ascii="Arial" w:eastAsia="Arial" w:hAnsi="Arial" w:cs="Arial"/>
        </w:rPr>
      </w:pPr>
    </w:p>
    <w:p w:rsidR="00F80F2B" w:rsidRPr="00221BDA" w:rsidP="00902411">
      <w:pPr>
        <w:pStyle w:val="ListParagraph"/>
        <w:numPr>
          <w:ilvl w:val="0"/>
          <w:numId w:val="47"/>
        </w:numPr>
        <w:spacing w:after="0" w:line="360" w:lineRule="auto"/>
        <w:jc w:val="both"/>
        <w:rPr>
          <w:rFonts w:ascii="Arial" w:eastAsia="Arial" w:hAnsi="Arial" w:cs="Arial"/>
          <w:b/>
          <w:bCs/>
        </w:rPr>
      </w:pPr>
      <w:r w:rsidRPr="00221BDA">
        <w:rPr>
          <w:rFonts w:ascii="Arial" w:eastAsia="Arial" w:hAnsi="Arial" w:cs="Arial"/>
          <w:b/>
          <w:bCs/>
        </w:rPr>
        <w:t>Drivers of international tourism to the UK (Brighton &amp; Hove focus)</w:t>
      </w:r>
    </w:p>
    <w:p w:rsidR="00F80F2B" w:rsidP="00902411">
      <w:pPr>
        <w:spacing w:after="0" w:line="240" w:lineRule="auto"/>
        <w:jc w:val="both"/>
        <w:rPr>
          <w:rFonts w:ascii="Arial" w:eastAsia="Arial" w:hAnsi="Arial" w:cs="Arial"/>
        </w:rPr>
      </w:pPr>
      <w:r w:rsidRPr="00221BDA">
        <w:rPr>
          <w:rFonts w:ascii="Arial" w:eastAsia="Arial" w:hAnsi="Arial" w:cs="Arial"/>
        </w:rPr>
        <w:t>Brighton &amp; Hove’s international appeal is shaped by a distinctive combination of culture, coastline and urban identity, which differs from more traditional heritage</w:t>
      </w:r>
      <w:r w:rsidRPr="00221BDA">
        <w:rPr>
          <w:rFonts w:ascii="Arial" w:hAnsi="Arial" w:cs="Arial"/>
        </w:rPr>
        <w:noBreakHyphen/>
      </w:r>
      <w:r w:rsidRPr="00221BDA">
        <w:rPr>
          <w:rFonts w:ascii="Arial" w:eastAsia="Arial" w:hAnsi="Arial" w:cs="Arial"/>
        </w:rPr>
        <w:t>led destinations.</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Culture and heritage are core drivers, not only through the city’s historic assets such as the Royal Pavilion and Regency seafront, but through its contemporary cultural scene. Festivals, live events, music, performance and the arts are central to Brighton &amp; Hove’s international profile and play a critical role in extending the visitor season and attracting repeat visitation.</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The city’s longstanding reputation as one of the UK’s most inclusive and welcoming destinations underpins its strength in LGBTQ+ tourism, which remains a high</w:t>
      </w:r>
      <w:r w:rsidRPr="00221BDA">
        <w:rPr>
          <w:rFonts w:ascii="Arial" w:hAnsi="Arial" w:cs="Arial"/>
        </w:rPr>
        <w:noBreakHyphen/>
      </w:r>
      <w:r w:rsidRPr="00221BDA">
        <w:rPr>
          <w:rFonts w:ascii="Arial" w:eastAsia="Arial" w:hAnsi="Arial" w:cs="Arial"/>
        </w:rPr>
        <w:t>value and international market. Pride, alongside year</w:t>
      </w:r>
      <w:r w:rsidRPr="00221BDA">
        <w:rPr>
          <w:rFonts w:ascii="Arial" w:hAnsi="Arial" w:cs="Arial"/>
        </w:rPr>
        <w:noBreakHyphen/>
      </w:r>
      <w:r w:rsidRPr="00221BDA">
        <w:rPr>
          <w:rFonts w:ascii="Arial" w:eastAsia="Arial" w:hAnsi="Arial" w:cs="Arial"/>
        </w:rPr>
        <w:t>round LGBTQ+ cultural activity, contributes to both economic value and global brand recognition.</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Brighton &amp; Hove is also a leading destination for English language education, hosting a significant number of international students who combine study with extended stays, family visits and repeat travel. These visitors deliver high economic value due to length of stay and strong local spend.</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As a coastal urban destination, Brighton &amp; Hove offers an experience that is difficult to replicate elsewhere in the UK: a walkable city, strong food and drink offer, independent retail, cultural vibrancy and immediate access to the sea. This hybrid offer resonates strongly with European markets seeking short breaks and with long</w:t>
      </w:r>
      <w:r w:rsidRPr="00221BDA">
        <w:rPr>
          <w:rFonts w:ascii="Arial" w:hAnsi="Arial" w:cs="Arial"/>
        </w:rPr>
        <w:noBreakHyphen/>
      </w:r>
      <w:r w:rsidRPr="00221BDA">
        <w:rPr>
          <w:rFonts w:ascii="Arial" w:eastAsia="Arial" w:hAnsi="Arial" w:cs="Arial"/>
        </w:rPr>
        <w:t>haul visitors extending London trips.</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The city has growing potential in business events and conferences, particularly in knowledge</w:t>
      </w:r>
      <w:r w:rsidRPr="00221BDA">
        <w:rPr>
          <w:rFonts w:ascii="Arial" w:hAnsi="Arial" w:cs="Arial"/>
        </w:rPr>
        <w:noBreakHyphen/>
      </w:r>
      <w:r w:rsidRPr="00221BDA">
        <w:rPr>
          <w:rFonts w:ascii="Arial" w:eastAsia="Arial" w:hAnsi="Arial" w:cs="Arial"/>
        </w:rPr>
        <w:t>led, creative and digital sectors. However, realising this potential depends on sustained investment in venues, public realm, accommodation stock and city presentation.</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From a Brighton &amp; Hove perspective, increasing the value of international tourism requires not significantly more visitors, but better</w:t>
      </w:r>
      <w:r w:rsidRPr="00221BDA">
        <w:rPr>
          <w:rFonts w:ascii="Arial" w:hAnsi="Arial" w:cs="Arial"/>
        </w:rPr>
        <w:noBreakHyphen/>
      </w:r>
      <w:r w:rsidRPr="00221BDA">
        <w:rPr>
          <w:rFonts w:ascii="Arial" w:eastAsia="Arial" w:hAnsi="Arial" w:cs="Arial"/>
        </w:rPr>
        <w:t>supported experiences. Investment in seafront and public realm infrastructure, continued support for festivals and events, and targeted measures to extend length of stay and off</w:t>
      </w:r>
      <w:r w:rsidRPr="00221BDA">
        <w:rPr>
          <w:rFonts w:ascii="Arial" w:hAnsi="Arial" w:cs="Arial"/>
        </w:rPr>
        <w:noBreakHyphen/>
      </w:r>
      <w:r w:rsidRPr="00221BDA">
        <w:rPr>
          <w:rFonts w:ascii="Arial" w:eastAsia="Arial" w:hAnsi="Arial" w:cs="Arial"/>
        </w:rPr>
        <w:t>season demand are essential. These priorities align closely with the Sussex Visitor Economy Strategy for Growth 2024–2034 and with national ambitions to move tourism towards higher productivity and sustainability.</w:t>
      </w:r>
    </w:p>
    <w:p w:rsidR="00F80F2B" w:rsidRPr="00221BDA" w:rsidP="7E077837">
      <w:pPr>
        <w:spacing w:after="0" w:line="240" w:lineRule="auto"/>
        <w:rPr>
          <w:rFonts w:ascii="Arial" w:eastAsia="Arial" w:hAnsi="Arial" w:cs="Arial"/>
          <w:b/>
          <w:bCs/>
        </w:rPr>
      </w:pPr>
    </w:p>
    <w:p w:rsidR="00F80F2B" w:rsidRPr="00221BDA" w:rsidP="00902411">
      <w:pPr>
        <w:pStyle w:val="ListParagraph"/>
        <w:numPr>
          <w:ilvl w:val="0"/>
          <w:numId w:val="47"/>
        </w:numPr>
        <w:spacing w:after="0" w:line="360" w:lineRule="auto"/>
        <w:jc w:val="both"/>
        <w:rPr>
          <w:rFonts w:ascii="Arial" w:eastAsia="Arial" w:hAnsi="Arial" w:cs="Arial"/>
          <w:b/>
          <w:bCs/>
        </w:rPr>
      </w:pPr>
      <w:r w:rsidRPr="00221BDA">
        <w:rPr>
          <w:rFonts w:ascii="Arial" w:eastAsia="Arial" w:hAnsi="Arial" w:cs="Arial"/>
          <w:b/>
          <w:bCs/>
        </w:rPr>
        <w:t>Overnight visitor levy – arguments for and against</w:t>
      </w:r>
      <w:r w:rsidRPr="00221BDA">
        <w:rPr>
          <w:rFonts w:ascii="Arial" w:eastAsia="Arial" w:hAnsi="Arial" w:cs="Arial"/>
          <w:b/>
          <w:bCs/>
        </w:rPr>
        <w:t xml:space="preserve"> </w:t>
      </w:r>
    </w:p>
    <w:p w:rsidR="00F80F2B" w:rsidP="00902411">
      <w:pPr>
        <w:spacing w:after="0" w:line="240" w:lineRule="auto"/>
        <w:jc w:val="both"/>
        <w:rPr>
          <w:rFonts w:ascii="Arial" w:eastAsia="Arial" w:hAnsi="Arial" w:cs="Arial"/>
        </w:rPr>
      </w:pPr>
      <w:r w:rsidRPr="00221BDA">
        <w:rPr>
          <w:rFonts w:ascii="Arial" w:eastAsia="Arial" w:hAnsi="Arial" w:cs="Arial"/>
        </w:rPr>
        <w:t>From Brighton &amp; Hove’s perspective, the introduction of an overnight visitor levy represents a pragmatic and internationally well</w:t>
      </w:r>
      <w:r w:rsidRPr="00221BDA">
        <w:rPr>
          <w:rFonts w:ascii="Arial" w:hAnsi="Arial" w:cs="Arial"/>
        </w:rPr>
        <w:noBreakHyphen/>
      </w:r>
      <w:r w:rsidRPr="00221BDA">
        <w:rPr>
          <w:rFonts w:ascii="Arial" w:eastAsia="Arial" w:hAnsi="Arial" w:cs="Arial"/>
        </w:rPr>
        <w:t>evidenced mechanism to support sustainable tourism growth.</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Visitor levies are already a normal feature of tourism economies across Europe and have now been legislated for in Scotland and Wales. Their purpose is not to deter visitors, but to ensure that destinations experiencing high visitor demand are able to reinvest directly in the infrastructure, services and environments that underpin the visitor experience.</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For Brighton &amp; Hove, an overnight levy would provide a modest, predictable and locally controlled funding stream that could be ringfenced for destination management priorities such as public realm maintenance, seafront infrastructure, cultural and events programming, visitor services, transport management and environmental sustainability. This would help address the long</w:t>
      </w:r>
      <w:r w:rsidRPr="00221BDA">
        <w:rPr>
          <w:rFonts w:ascii="Arial" w:hAnsi="Arial" w:cs="Arial"/>
        </w:rPr>
        <w:noBreakHyphen/>
      </w:r>
      <w:r w:rsidRPr="00221BDA">
        <w:rPr>
          <w:rFonts w:ascii="Arial" w:eastAsia="Arial" w:hAnsi="Arial" w:cs="Arial"/>
        </w:rPr>
        <w:t>standing mismatch between visitor impact and local authority funding capacity.</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Concerns are sometimes raised about potential impacts on competitiveness. Brighton &amp; Hove’s experience, and international evidence, suggests that modest levies applied transparently and reinvested visibly have minimal impact on demand, particularly in destinations offering strong experiences and high perceived value. Given that staying visitors account for approximately 65% of the city’s tourism value, and that international visitors generate particularly high per</w:t>
      </w:r>
      <w:r w:rsidRPr="00221BDA">
        <w:rPr>
          <w:rFonts w:ascii="Arial" w:eastAsia="Arial" w:hAnsi="Arial" w:cs="Arial"/>
        </w:rPr>
        <w:noBreakHyphen/>
        <w:t>visit spend, the levy aligns with a value</w:t>
      </w:r>
      <w:r w:rsidRPr="00221BDA">
        <w:rPr>
          <w:rFonts w:ascii="Arial" w:eastAsia="Arial" w:hAnsi="Arial" w:cs="Arial"/>
        </w:rPr>
        <w:noBreakHyphen/>
        <w:t>over</w:t>
      </w:r>
      <w:r w:rsidRPr="00221BDA">
        <w:rPr>
          <w:rFonts w:ascii="Arial" w:eastAsia="Arial" w:hAnsi="Arial" w:cs="Arial"/>
        </w:rPr>
        <w:noBreakHyphen/>
        <w:t>volume approach.</w:t>
      </w:r>
    </w:p>
    <w:p w:rsidR="00F80F2B" w:rsidRPr="00221BDA" w:rsidP="00902411">
      <w:pPr>
        <w:spacing w:after="0" w:line="240" w:lineRule="auto"/>
        <w:jc w:val="both"/>
        <w:rPr>
          <w:rFonts w:ascii="Arial" w:eastAsia="Arial" w:hAnsi="Arial" w:cs="Arial"/>
        </w:rPr>
      </w:pPr>
    </w:p>
    <w:p w:rsidR="00F80F2B" w:rsidRPr="00221BDA" w:rsidP="00902411">
      <w:pPr>
        <w:spacing w:after="0" w:line="240" w:lineRule="auto"/>
        <w:jc w:val="both"/>
        <w:rPr>
          <w:rFonts w:ascii="Arial" w:eastAsia="Arial" w:hAnsi="Arial" w:cs="Arial"/>
        </w:rPr>
      </w:pPr>
      <w:r w:rsidRPr="00221BDA">
        <w:rPr>
          <w:rFonts w:ascii="Arial" w:eastAsia="Arial" w:hAnsi="Arial" w:cs="Arial"/>
        </w:rPr>
        <w:t>Crucially, Brighton &amp; Hove supports the principle that any overnight visitor levy powers should be locally determined and locally retained, enabling destinations to tailor implementation to their market conditions and to work closely with the visitor economy sector on design and use of funds.</w:t>
      </w:r>
    </w:p>
    <w:p w:rsidR="00F80F2B" w:rsidRPr="00221BDA" w:rsidP="00902411">
      <w:pPr>
        <w:spacing w:after="0" w:line="240" w:lineRule="auto"/>
        <w:jc w:val="both"/>
        <w:rPr>
          <w:rFonts w:ascii="Arial" w:eastAsia="Arial" w:hAnsi="Arial" w:cs="Arial"/>
        </w:rPr>
      </w:pPr>
    </w:p>
    <w:p w:rsidR="00F80F2B" w:rsidRPr="00221BDA" w:rsidP="007C0DA3">
      <w:pPr>
        <w:spacing w:after="0" w:line="240" w:lineRule="auto"/>
        <w:jc w:val="both"/>
        <w:rPr>
          <w:rFonts w:ascii="Arial" w:eastAsia="Arial" w:hAnsi="Arial" w:cs="Arial"/>
        </w:rPr>
      </w:pPr>
      <w:r w:rsidRPr="00221BDA">
        <w:rPr>
          <w:rFonts w:ascii="Arial" w:eastAsia="Arial" w:hAnsi="Arial" w:cs="Arial"/>
        </w:rPr>
        <w:t>In this context, the Government’s consultation on granting overnight visitor levy powers to Mayoral Strategic Authorities is welcomed as an important step towards equipping destinations with the tools already available to many European counterparts. For Brighton &amp; Hove, such measures would directly support long</w:t>
      </w:r>
      <w:r w:rsidRPr="00221BDA">
        <w:rPr>
          <w:rFonts w:ascii="Arial" w:eastAsia="Arial" w:hAnsi="Arial" w:cs="Arial"/>
        </w:rPr>
        <w:noBreakHyphen/>
        <w:t>term resilience, place quality and the competitiveness of the UK’s visitor economy.</w:t>
      </w:r>
    </w:p>
    <w:p w:rsidR="00F80F2B" w:rsidRPr="00221BDA" w:rsidP="00B26FAC">
      <w:pPr>
        <w:pStyle w:val="ListParagraph"/>
        <w:numPr>
          <w:ilvl w:val="0"/>
          <w:numId w:val="44"/>
        </w:numPr>
        <w:spacing w:after="0" w:line="240" w:lineRule="auto"/>
        <w:rPr>
          <w:rFonts w:ascii="Arial" w:hAnsi="Arial" w:cs="Arial"/>
          <w:b/>
          <w:bCs/>
        </w:rPr>
      </w:pPr>
      <w:r w:rsidRPr="00221BDA">
        <w:rPr>
          <w:rFonts w:ascii="Arial" w:eastAsia="Arial" w:hAnsi="Arial" w:cs="Arial"/>
          <w:b/>
          <w:bCs/>
        </w:rPr>
        <w:t>How eff</w:t>
      </w:r>
      <w:r w:rsidRPr="00221BDA">
        <w:rPr>
          <w:rFonts w:ascii="Arial" w:hAnsi="Arial" w:cs="Arial"/>
          <w:b/>
          <w:bCs/>
        </w:rPr>
        <w:t>ectively do government structures and working arrangements support tourism?</w:t>
      </w:r>
    </w:p>
    <w:p w:rsidR="00F80F2B" w:rsidRPr="00221BDA" w:rsidP="0043280D">
      <w:pPr>
        <w:spacing w:after="0" w:line="240" w:lineRule="auto"/>
        <w:rPr>
          <w:rFonts w:ascii="Arial" w:hAnsi="Arial" w:cs="Arial"/>
          <w:b/>
          <w:bCs/>
        </w:rPr>
      </w:pPr>
    </w:p>
    <w:p w:rsidR="00F80F2B" w:rsidRPr="007C0DA3" w:rsidP="007C0DA3">
      <w:pPr>
        <w:pStyle w:val="ListParagraph"/>
        <w:numPr>
          <w:ilvl w:val="0"/>
          <w:numId w:val="48"/>
        </w:numPr>
        <w:spacing w:after="0" w:line="360" w:lineRule="auto"/>
        <w:jc w:val="both"/>
        <w:rPr>
          <w:rFonts w:ascii="Arial" w:hAnsi="Arial" w:cs="Arial"/>
        </w:rPr>
      </w:pPr>
      <w:r w:rsidRPr="007C0DA3">
        <w:rPr>
          <w:rFonts w:ascii="Arial" w:eastAsia="Arial" w:hAnsi="Arial" w:cs="Arial"/>
          <w:b/>
          <w:bCs/>
        </w:rPr>
        <w:t>VisitBritain</w:t>
      </w:r>
      <w:r w:rsidRPr="00221BDA">
        <w:rPr>
          <w:rFonts w:ascii="Arial" w:hAnsi="Arial" w:cs="Arial"/>
          <w:b/>
          <w:bCs/>
        </w:rPr>
        <w:t xml:space="preserve"> / </w:t>
      </w:r>
      <w:r w:rsidRPr="00221BDA">
        <w:rPr>
          <w:rFonts w:ascii="Arial" w:hAnsi="Arial" w:cs="Arial"/>
          <w:b/>
          <w:bCs/>
        </w:rPr>
        <w:t>VisitEngland and D</w:t>
      </w:r>
      <w:r>
        <w:rPr>
          <w:rFonts w:ascii="Arial" w:hAnsi="Arial" w:cs="Arial"/>
          <w:b/>
          <w:bCs/>
        </w:rPr>
        <w:t xml:space="preserve">estination </w:t>
      </w:r>
      <w:r w:rsidRPr="00221BDA">
        <w:rPr>
          <w:rFonts w:ascii="Arial" w:hAnsi="Arial" w:cs="Arial"/>
          <w:b/>
          <w:bCs/>
        </w:rPr>
        <w:t>M</w:t>
      </w:r>
      <w:r>
        <w:rPr>
          <w:rFonts w:ascii="Arial" w:hAnsi="Arial" w:cs="Arial"/>
          <w:b/>
          <w:bCs/>
        </w:rPr>
        <w:t xml:space="preserve">anagement </w:t>
      </w:r>
      <w:r w:rsidRPr="00221BDA">
        <w:rPr>
          <w:rFonts w:ascii="Arial" w:hAnsi="Arial" w:cs="Arial"/>
          <w:b/>
          <w:bCs/>
        </w:rPr>
        <w:t>O</w:t>
      </w:r>
      <w:r>
        <w:rPr>
          <w:rFonts w:ascii="Arial" w:hAnsi="Arial" w:cs="Arial"/>
          <w:b/>
          <w:bCs/>
        </w:rPr>
        <w:t>rganisations</w:t>
      </w:r>
    </w:p>
    <w:p w:rsidR="00F80F2B" w:rsidRPr="00221BDA" w:rsidP="007C0DA3">
      <w:pPr>
        <w:spacing w:after="0" w:line="240" w:lineRule="auto"/>
        <w:jc w:val="both"/>
        <w:rPr>
          <w:rFonts w:ascii="Arial" w:hAnsi="Arial" w:cs="Arial"/>
        </w:rPr>
      </w:pPr>
      <w:r w:rsidRPr="00221BDA">
        <w:rPr>
          <w:rFonts w:ascii="Arial" w:hAnsi="Arial" w:cs="Arial"/>
        </w:rPr>
        <w:t>VisitBritain and VisitEngland play an important national role in promoting England domestically and internationally and in providing an overarching strategic framework for the visitor economy. Their leadership on brand, market access and international reach is particularly valuable for destinations such as Brighton &amp; Hove that attract a mix of domestic and overseas visitors and operate within highly competitive markets.</w:t>
      </w:r>
    </w:p>
    <w:p w:rsidR="00F80F2B" w:rsidRPr="00221BDA" w:rsidP="007C0DA3">
      <w:pPr>
        <w:spacing w:after="0" w:line="240" w:lineRule="auto"/>
        <w:jc w:val="both"/>
        <w:rPr>
          <w:rFonts w:ascii="Arial" w:hAnsi="Arial" w:cs="Arial"/>
        </w:rPr>
      </w:pPr>
    </w:p>
    <w:p w:rsidR="00F80F2B" w:rsidRPr="00221BDA" w:rsidP="007C0DA3">
      <w:pPr>
        <w:spacing w:after="0" w:line="240" w:lineRule="auto"/>
        <w:jc w:val="both"/>
        <w:rPr>
          <w:rFonts w:ascii="Arial" w:hAnsi="Arial" w:cs="Arial"/>
        </w:rPr>
      </w:pPr>
      <w:r w:rsidRPr="00221BDA">
        <w:rPr>
          <w:rFonts w:ascii="Arial" w:hAnsi="Arial" w:cs="Arial"/>
        </w:rPr>
        <w:t>However, compared with international peers, the effectiveness of national structures is constrained by several systemic factors:</w:t>
      </w:r>
    </w:p>
    <w:p w:rsidR="00F80F2B" w:rsidRPr="00221BDA" w:rsidP="007C0DA3">
      <w:pPr>
        <w:spacing w:after="0" w:line="240" w:lineRule="auto"/>
        <w:jc w:val="both"/>
        <w:rPr>
          <w:rFonts w:ascii="Arial" w:hAnsi="Arial" w:cs="Arial"/>
        </w:rPr>
      </w:pPr>
    </w:p>
    <w:p w:rsidR="00F80F2B" w:rsidRPr="00221BDA" w:rsidP="007C0DA3">
      <w:pPr>
        <w:numPr>
          <w:ilvl w:val="0"/>
          <w:numId w:val="41"/>
        </w:numPr>
        <w:spacing w:after="0" w:line="240" w:lineRule="auto"/>
        <w:jc w:val="both"/>
        <w:rPr>
          <w:rFonts w:ascii="Arial" w:hAnsi="Arial" w:cs="Arial"/>
        </w:rPr>
      </w:pPr>
      <w:r w:rsidRPr="00221BDA">
        <w:rPr>
          <w:rFonts w:ascii="Arial" w:hAnsi="Arial" w:cs="Arial"/>
        </w:rPr>
        <w:t>Funding levels remain modest relative to the scale and economic impact of tourism.</w:t>
      </w:r>
    </w:p>
    <w:p w:rsidR="00F80F2B" w:rsidRPr="00221BDA" w:rsidP="007C0DA3">
      <w:pPr>
        <w:numPr>
          <w:ilvl w:val="0"/>
          <w:numId w:val="41"/>
        </w:numPr>
        <w:spacing w:after="0" w:line="240" w:lineRule="auto"/>
        <w:jc w:val="both"/>
        <w:rPr>
          <w:rFonts w:ascii="Arial" w:hAnsi="Arial" w:cs="Arial"/>
        </w:rPr>
      </w:pPr>
      <w:r w:rsidRPr="00221BDA">
        <w:rPr>
          <w:rFonts w:ascii="Arial" w:hAnsi="Arial" w:cs="Arial"/>
        </w:rPr>
        <w:t>Data is often retrospective and insufficiently granular to support timely, place</w:t>
      </w:r>
      <w:r w:rsidRPr="00221BDA">
        <w:rPr>
          <w:rFonts w:ascii="Arial" w:hAnsi="Arial" w:cs="Arial"/>
        </w:rPr>
        <w:noBreakHyphen/>
        <w:t>based decision making.</w:t>
      </w:r>
    </w:p>
    <w:p w:rsidR="00F80F2B" w:rsidRPr="00221BDA" w:rsidP="007C0DA3">
      <w:pPr>
        <w:numPr>
          <w:ilvl w:val="0"/>
          <w:numId w:val="41"/>
        </w:numPr>
        <w:spacing w:after="0" w:line="240" w:lineRule="auto"/>
        <w:jc w:val="both"/>
        <w:rPr>
          <w:rFonts w:ascii="Arial" w:hAnsi="Arial" w:cs="Arial"/>
        </w:rPr>
      </w:pPr>
      <w:r w:rsidRPr="00221BDA">
        <w:rPr>
          <w:rFonts w:ascii="Arial" w:hAnsi="Arial" w:cs="Arial"/>
        </w:rPr>
        <w:t>Destination Management Organisations (DMOs) and Local Visitor Economy Partnerships (LVEPs) typically lack stable, long</w:t>
      </w:r>
      <w:r w:rsidRPr="00221BDA">
        <w:rPr>
          <w:rFonts w:ascii="Arial" w:hAnsi="Arial" w:cs="Arial"/>
        </w:rPr>
        <w:noBreakHyphen/>
        <w:t>term core funding.</w:t>
      </w:r>
    </w:p>
    <w:p w:rsidR="00F80F2B" w:rsidRPr="00221BDA" w:rsidP="007C0DA3">
      <w:pPr>
        <w:spacing w:after="0" w:line="240" w:lineRule="auto"/>
        <w:jc w:val="both"/>
        <w:rPr>
          <w:rFonts w:ascii="Arial" w:hAnsi="Arial" w:cs="Arial"/>
        </w:rPr>
      </w:pPr>
    </w:p>
    <w:p w:rsidR="00F80F2B" w:rsidRPr="00221BDA" w:rsidP="007C0DA3">
      <w:pPr>
        <w:spacing w:after="0" w:line="240" w:lineRule="auto"/>
        <w:jc w:val="both"/>
        <w:rPr>
          <w:rFonts w:ascii="Arial" w:hAnsi="Arial" w:cs="Arial"/>
        </w:rPr>
      </w:pPr>
      <w:r w:rsidRPr="00221BDA">
        <w:rPr>
          <w:rFonts w:ascii="Arial" w:hAnsi="Arial" w:cs="Arial"/>
        </w:rPr>
        <w:t>From Brighton &amp; Hove’s perspective, there is strong alignment between national and local ambitions around inclusive growth, economic resilience and place</w:t>
      </w:r>
      <w:r w:rsidRPr="00221BDA">
        <w:rPr>
          <w:rFonts w:ascii="Arial" w:hAnsi="Arial" w:cs="Arial"/>
        </w:rPr>
        <w:noBreakHyphen/>
        <w:t>based development. The city’s visitor economy is complex and year</w:t>
      </w:r>
      <w:r w:rsidRPr="00221BDA">
        <w:rPr>
          <w:rFonts w:ascii="Arial" w:hAnsi="Arial" w:cs="Arial"/>
        </w:rPr>
        <w:noBreakHyphen/>
        <w:t>round, encompassing leisure, culture, events, higher and further education, language schools, business tourism and a large independent SME base. While this diversity is a significant strength, national programmes and datasets do not always reflect these characteristics, making it harder to use national insight to inform local investment planning, productivity improvement and workforce development.</w:t>
      </w:r>
    </w:p>
    <w:p w:rsidR="00F80F2B" w:rsidRPr="00221BDA" w:rsidP="007C0DA3">
      <w:pPr>
        <w:spacing w:after="0" w:line="240" w:lineRule="auto"/>
        <w:jc w:val="both"/>
        <w:rPr>
          <w:rFonts w:ascii="Arial" w:hAnsi="Arial" w:cs="Arial"/>
        </w:rPr>
      </w:pPr>
    </w:p>
    <w:p w:rsidR="00F80F2B" w:rsidRPr="00221BDA" w:rsidP="007C0DA3">
      <w:pPr>
        <w:spacing w:after="0" w:line="240" w:lineRule="auto"/>
        <w:jc w:val="both"/>
        <w:rPr>
          <w:rFonts w:ascii="Arial" w:hAnsi="Arial" w:cs="Arial"/>
        </w:rPr>
      </w:pPr>
      <w:r w:rsidRPr="00221BDA">
        <w:rPr>
          <w:rFonts w:ascii="Arial" w:hAnsi="Arial" w:cs="Arial"/>
        </w:rPr>
        <w:t>The introduction of the Local Visitor Economy Partnership (LVEP) model is welcomed as a positive step towards clearer accountability, greater consistency and stronger partnership working between central government, VisitEngland and destinations. For Brighton &amp; Hove, the LVEP approach has the potential to strengthen coordination across the public, private and cultural sectors and to embed tourism more firmly within wider economic development, skills, transport, culture and sustainability agendas.</w:t>
      </w:r>
    </w:p>
    <w:p w:rsidR="00F80F2B" w:rsidRPr="00221BDA" w:rsidP="007C0DA3">
      <w:pPr>
        <w:spacing w:after="0" w:line="240" w:lineRule="auto"/>
        <w:jc w:val="both"/>
        <w:rPr>
          <w:rFonts w:ascii="Arial" w:hAnsi="Arial" w:cs="Arial"/>
        </w:rPr>
      </w:pPr>
    </w:p>
    <w:p w:rsidR="00F80F2B" w:rsidRPr="00221BDA" w:rsidP="007C0DA3">
      <w:pPr>
        <w:spacing w:after="0" w:line="240" w:lineRule="auto"/>
        <w:jc w:val="both"/>
        <w:rPr>
          <w:rFonts w:ascii="Arial" w:hAnsi="Arial" w:cs="Arial"/>
        </w:rPr>
      </w:pPr>
      <w:r w:rsidRPr="00221BDA">
        <w:rPr>
          <w:rFonts w:ascii="Arial" w:hAnsi="Arial" w:cs="Arial"/>
        </w:rPr>
        <w:t>To fully realise this potential, however, there is a need for greater clarity and confidence around long</w:t>
      </w:r>
      <w:r w:rsidRPr="00221BDA">
        <w:rPr>
          <w:rFonts w:ascii="Arial" w:hAnsi="Arial" w:cs="Arial"/>
        </w:rPr>
        <w:noBreakHyphen/>
        <w:t>term funding and expectations. Recent challenges experienced by destination bodies in other parts of the country highlight the fragility of tourism structures that rely heavily on short</w:t>
      </w:r>
      <w:r w:rsidRPr="00221BDA">
        <w:rPr>
          <w:rFonts w:ascii="Arial" w:hAnsi="Arial" w:cs="Arial"/>
        </w:rPr>
        <w:noBreakHyphen/>
        <w:t>term or project</w:t>
      </w:r>
      <w:r w:rsidRPr="00221BDA">
        <w:rPr>
          <w:rFonts w:ascii="Arial" w:hAnsi="Arial" w:cs="Arial"/>
        </w:rPr>
        <w:noBreakHyphen/>
        <w:t>based funding. Brighton &amp; Hove’s experience suggests that this can limit strategic capacity and place additional pressure on local authorities to maintain essential destination functions. A more stable partnership model, with shared responsibility between central government, local government and industry, wo</w:t>
      </w:r>
      <w:r w:rsidRPr="00221BDA">
        <w:rPr>
          <w:rFonts w:ascii="Arial" w:hAnsi="Arial" w:cs="Arial"/>
        </w:rPr>
        <w:t>uld enhance resilience and consistency across England’s destinations.</w:t>
      </w:r>
    </w:p>
    <w:p w:rsidR="00F80F2B" w:rsidRPr="00221BDA" w:rsidP="007C0DA3">
      <w:pPr>
        <w:spacing w:after="0" w:line="240" w:lineRule="auto"/>
        <w:jc w:val="both"/>
        <w:rPr>
          <w:rFonts w:ascii="Arial" w:hAnsi="Arial" w:cs="Arial"/>
        </w:rPr>
      </w:pPr>
    </w:p>
    <w:p w:rsidR="00F80F2B" w:rsidRPr="00221BDA" w:rsidP="007C0DA3">
      <w:pPr>
        <w:spacing w:after="0" w:line="240" w:lineRule="auto"/>
        <w:jc w:val="both"/>
        <w:rPr>
          <w:rFonts w:ascii="Arial" w:hAnsi="Arial" w:cs="Arial"/>
        </w:rPr>
      </w:pPr>
      <w:r w:rsidRPr="00221BDA">
        <w:rPr>
          <w:rFonts w:ascii="Arial" w:hAnsi="Arial" w:cs="Arial"/>
        </w:rPr>
        <w:t>There is also an opportunity to better connect national tourism structures with devolved, place</w:t>
      </w:r>
      <w:r w:rsidRPr="00221BDA">
        <w:rPr>
          <w:rFonts w:ascii="Arial" w:hAnsi="Arial" w:cs="Arial"/>
        </w:rPr>
        <w:noBreakHyphen/>
        <w:t xml:space="preserve">based economic leadership. In Brighton &amp; Hove, the visitor economy is integral to regeneration outcomes, town centre vitality, cultural production, creative industries, skills development and the use of historic and coastal assets. These </w:t>
      </w:r>
      <w:r w:rsidRPr="00221BDA">
        <w:rPr>
          <w:rFonts w:ascii="Arial" w:hAnsi="Arial" w:cs="Arial"/>
        </w:rPr>
        <w:t>linkages are well established locally but are not always fully reflected in national tourism frameworks, which can treat tourism as a stand</w:t>
      </w:r>
      <w:r w:rsidRPr="00221BDA">
        <w:rPr>
          <w:rFonts w:ascii="Arial" w:hAnsi="Arial" w:cs="Arial"/>
        </w:rPr>
        <w:noBreakHyphen/>
        <w:t>alone sector rather than a core driver of regeneration and inclusive growth.</w:t>
      </w:r>
    </w:p>
    <w:p w:rsidR="00F80F2B" w:rsidRPr="00221BDA" w:rsidP="007C0DA3">
      <w:pPr>
        <w:spacing w:after="0" w:line="240" w:lineRule="auto"/>
        <w:jc w:val="both"/>
        <w:rPr>
          <w:rFonts w:ascii="Arial" w:hAnsi="Arial" w:cs="Arial"/>
        </w:rPr>
      </w:pPr>
    </w:p>
    <w:p w:rsidR="00F80F2B" w:rsidRPr="00221BDA" w:rsidP="007C0DA3">
      <w:pPr>
        <w:spacing w:after="0" w:line="240" w:lineRule="auto"/>
        <w:jc w:val="both"/>
        <w:rPr>
          <w:rFonts w:ascii="Arial" w:hAnsi="Arial" w:cs="Arial"/>
        </w:rPr>
      </w:pPr>
      <w:r w:rsidRPr="00221BDA">
        <w:rPr>
          <w:rFonts w:ascii="Arial" w:hAnsi="Arial" w:cs="Arial"/>
        </w:rPr>
        <w:t>Overall, government structures are moving in a positive direction, particularly through the introduction of LVEPs and a stronger emphasis on place</w:t>
      </w:r>
      <w:r w:rsidRPr="00221BDA">
        <w:rPr>
          <w:rFonts w:ascii="Arial" w:hAnsi="Arial" w:cs="Arial"/>
        </w:rPr>
        <w:noBreakHyphen/>
        <w:t>based working. With improved access to timely and sufficiently granular data, clearer long</w:t>
      </w:r>
      <w:r w:rsidRPr="00221BDA">
        <w:rPr>
          <w:rFonts w:ascii="Arial" w:hAnsi="Arial" w:cs="Arial"/>
        </w:rPr>
        <w:noBreakHyphen/>
        <w:t>term support for local destination capacity, and closer alignment with devolved economic and cultural competencies, these arrangements could be more effective in supporting destinations such as Brighton &amp; Hove to deliver sustainable growth, good jobs and vibrant places.</w:t>
      </w:r>
    </w:p>
    <w:p w:rsidR="00F80F2B" w:rsidRPr="00221BDA" w:rsidP="00A72A5D">
      <w:pPr>
        <w:spacing w:after="0" w:line="240" w:lineRule="auto"/>
        <w:rPr>
          <w:rFonts w:ascii="Arial" w:hAnsi="Arial" w:cs="Arial"/>
        </w:rPr>
      </w:pPr>
    </w:p>
    <w:p w:rsidR="00F80F2B" w:rsidRPr="00221BDA" w:rsidP="007C0DA3">
      <w:pPr>
        <w:pStyle w:val="ListParagraph"/>
        <w:numPr>
          <w:ilvl w:val="0"/>
          <w:numId w:val="48"/>
        </w:numPr>
        <w:spacing w:after="0" w:line="360" w:lineRule="auto"/>
        <w:jc w:val="both"/>
        <w:rPr>
          <w:rFonts w:ascii="Arial" w:eastAsia="Arial" w:hAnsi="Arial" w:cs="Arial"/>
          <w:b/>
          <w:bCs/>
        </w:rPr>
      </w:pPr>
      <w:r w:rsidRPr="00221BDA">
        <w:rPr>
          <w:rFonts w:ascii="Arial" w:hAnsi="Arial" w:cs="Arial"/>
          <w:b/>
          <w:bCs/>
        </w:rPr>
        <w:t>Working</w:t>
      </w:r>
      <w:r w:rsidRPr="00221BDA">
        <w:rPr>
          <w:rFonts w:ascii="Arial" w:eastAsia="Arial" w:hAnsi="Arial" w:cs="Arial"/>
          <w:b/>
          <w:bCs/>
        </w:rPr>
        <w:t xml:space="preserve"> across government</w:t>
      </w:r>
      <w:r w:rsidRPr="00221BDA">
        <w:rPr>
          <w:rFonts w:ascii="Arial" w:eastAsia="Arial" w:hAnsi="Arial" w:cs="Arial"/>
          <w:b/>
          <w:bCs/>
        </w:rPr>
        <w:t xml:space="preserve"> departments</w:t>
      </w:r>
    </w:p>
    <w:p w:rsidR="00F80F2B" w:rsidRPr="00221BDA" w:rsidP="007C0DA3">
      <w:pPr>
        <w:spacing w:after="0" w:line="240" w:lineRule="auto"/>
        <w:jc w:val="both"/>
        <w:rPr>
          <w:rFonts w:ascii="Arial" w:eastAsia="Arial" w:hAnsi="Arial" w:cs="Arial"/>
        </w:rPr>
      </w:pPr>
      <w:r w:rsidRPr="00221BDA">
        <w:rPr>
          <w:rFonts w:ascii="Arial" w:eastAsia="Arial" w:hAnsi="Arial" w:cs="Arial"/>
        </w:rPr>
        <w:t>From a Brighton &amp; Hove perspective, the future success of the visitor economy depends on tourism being fully recognised as a cross</w:t>
      </w:r>
      <w:r w:rsidRPr="00221BDA">
        <w:rPr>
          <w:rFonts w:ascii="Arial" w:hAnsi="Arial" w:cs="Arial"/>
        </w:rPr>
        <w:noBreakHyphen/>
      </w:r>
      <w:r w:rsidRPr="00221BDA">
        <w:rPr>
          <w:rFonts w:ascii="Arial" w:eastAsia="Arial" w:hAnsi="Arial" w:cs="Arial"/>
        </w:rPr>
        <w:t>government and place</w:t>
      </w:r>
      <w:r w:rsidRPr="00221BDA">
        <w:rPr>
          <w:rFonts w:ascii="Arial" w:hAnsi="Arial" w:cs="Arial"/>
        </w:rPr>
        <w:noBreakHyphen/>
      </w:r>
      <w:r w:rsidRPr="00221BDA">
        <w:rPr>
          <w:rFonts w:ascii="Arial" w:eastAsia="Arial" w:hAnsi="Arial" w:cs="Arial"/>
        </w:rPr>
        <w:t>based delivery issue, closely aligned with the governmen</w:t>
      </w:r>
      <w:r w:rsidRPr="00221BDA">
        <w:rPr>
          <w:rFonts w:ascii="Arial" w:eastAsia="Arial" w:hAnsi="Arial" w:cs="Arial"/>
        </w:rPr>
        <w:t>t’s</w:t>
      </w:r>
      <w:r w:rsidRPr="00221BDA">
        <w:rPr>
          <w:rFonts w:ascii="Arial" w:eastAsia="Arial" w:hAnsi="Arial" w:cs="Arial"/>
        </w:rPr>
        <w:t xml:space="preserve"> objectives on devolution, economic development, regeneration and cultural investment.</w:t>
      </w:r>
    </w:p>
    <w:p w:rsidR="00F80F2B" w:rsidRPr="00221BDA" w:rsidP="007C0DA3">
      <w:pPr>
        <w:spacing w:after="0" w:line="240" w:lineRule="auto"/>
        <w:jc w:val="both"/>
        <w:rPr>
          <w:rFonts w:ascii="Arial" w:eastAsia="Arial" w:hAnsi="Arial" w:cs="Arial"/>
        </w:rPr>
      </w:pPr>
    </w:p>
    <w:p w:rsidR="00F80F2B" w:rsidRPr="00221BDA" w:rsidP="007C0DA3">
      <w:pPr>
        <w:spacing w:after="0" w:line="240" w:lineRule="auto"/>
        <w:jc w:val="both"/>
        <w:rPr>
          <w:rFonts w:ascii="Arial" w:eastAsia="Arial" w:hAnsi="Arial" w:cs="Arial"/>
        </w:rPr>
      </w:pPr>
      <w:r w:rsidRPr="00221BDA">
        <w:rPr>
          <w:rFonts w:ascii="Arial" w:eastAsia="Arial" w:hAnsi="Arial" w:cs="Arial"/>
        </w:rPr>
        <w:t>Tourism is not a standalone policy area. Decisions taken in areas such as visas, transport, housing, skills, culture and local government finance all shape visitor behaviour, workforce stability and destination capacity. While national ambition for tourism growth is welcome, the impacts of these decisions are experienced most sharply at local level, particularly in cities like Brighton &amp; Hove where the visitor economy accounts for 18% of total employment and is closely intertwined with the city’s wider econ</w:t>
      </w:r>
      <w:r w:rsidRPr="00221BDA">
        <w:rPr>
          <w:rFonts w:ascii="Arial" w:eastAsia="Arial" w:hAnsi="Arial" w:cs="Arial"/>
        </w:rPr>
        <w:t>omic and cultural ecosystem.</w:t>
      </w:r>
    </w:p>
    <w:p w:rsidR="00F80F2B" w:rsidRPr="00221BDA" w:rsidP="007C0DA3">
      <w:pPr>
        <w:spacing w:after="0" w:line="240" w:lineRule="auto"/>
        <w:jc w:val="both"/>
        <w:rPr>
          <w:rFonts w:ascii="Arial" w:eastAsia="Arial" w:hAnsi="Arial" w:cs="Arial"/>
        </w:rPr>
      </w:pPr>
    </w:p>
    <w:p w:rsidR="00F80F2B" w:rsidRPr="00221BDA" w:rsidP="007C0DA3">
      <w:pPr>
        <w:spacing w:after="0" w:line="240" w:lineRule="auto"/>
        <w:jc w:val="both"/>
        <w:rPr>
          <w:rFonts w:ascii="Arial" w:eastAsia="Arial" w:hAnsi="Arial" w:cs="Arial"/>
        </w:rPr>
      </w:pPr>
      <w:r w:rsidRPr="00221BDA">
        <w:rPr>
          <w:rFonts w:ascii="Arial" w:eastAsia="Arial" w:hAnsi="Arial" w:cs="Arial"/>
        </w:rPr>
        <w:t>Brighton &amp; Hove strongly welcomes the intent of the forthcoming Devolution Bill to align economic development, regeneration and cultural policy more closely at local and combined authority level. From a local authority perspective, the visitor economy is not peripheral to these agendas, but a core delivery mechanism through which inclusive growth, place</w:t>
      </w:r>
      <w:r w:rsidRPr="00221BDA">
        <w:rPr>
          <w:rFonts w:ascii="Arial" w:hAnsi="Arial" w:cs="Arial"/>
        </w:rPr>
        <w:noBreakHyphen/>
      </w:r>
      <w:r w:rsidRPr="00221BDA">
        <w:rPr>
          <w:rFonts w:ascii="Arial" w:eastAsia="Arial" w:hAnsi="Arial" w:cs="Arial"/>
        </w:rPr>
        <w:t>making and civic investment can be realised.</w:t>
      </w:r>
    </w:p>
    <w:p w:rsidR="00F80F2B" w:rsidRPr="00221BDA" w:rsidP="007C0DA3">
      <w:pPr>
        <w:spacing w:after="0" w:line="240" w:lineRule="auto"/>
        <w:jc w:val="both"/>
        <w:rPr>
          <w:rFonts w:ascii="Arial" w:eastAsia="Arial" w:hAnsi="Arial" w:cs="Arial"/>
        </w:rPr>
      </w:pPr>
    </w:p>
    <w:p w:rsidR="00F80F2B" w:rsidP="007C0DA3">
      <w:pPr>
        <w:spacing w:after="0" w:line="240" w:lineRule="auto"/>
        <w:jc w:val="both"/>
        <w:rPr>
          <w:rFonts w:ascii="Arial" w:eastAsia="Arial" w:hAnsi="Arial" w:cs="Arial"/>
        </w:rPr>
      </w:pPr>
      <w:r w:rsidRPr="00221BDA">
        <w:rPr>
          <w:rFonts w:ascii="Arial" w:eastAsia="Arial" w:hAnsi="Arial" w:cs="Arial"/>
        </w:rPr>
        <w:t>In Brighton &amp; Hove, the visitor economy directly supports:</w:t>
      </w:r>
    </w:p>
    <w:p w:rsidR="00F80F2B" w:rsidRPr="00221BDA" w:rsidP="007C0DA3">
      <w:pPr>
        <w:spacing w:after="0" w:line="240" w:lineRule="auto"/>
        <w:jc w:val="both"/>
        <w:rPr>
          <w:rFonts w:ascii="Arial" w:eastAsia="Arial" w:hAnsi="Arial" w:cs="Arial"/>
        </w:rPr>
      </w:pPr>
    </w:p>
    <w:p w:rsidR="00F80F2B" w:rsidRPr="00221BDA" w:rsidP="007C0DA3">
      <w:pPr>
        <w:pStyle w:val="ListParagraph"/>
        <w:numPr>
          <w:ilvl w:val="0"/>
          <w:numId w:val="6"/>
        </w:numPr>
        <w:spacing w:after="0" w:line="240" w:lineRule="auto"/>
        <w:contextualSpacing w:val="0"/>
        <w:jc w:val="both"/>
        <w:rPr>
          <w:rFonts w:ascii="Arial" w:eastAsia="Arial" w:hAnsi="Arial" w:cs="Arial"/>
        </w:rPr>
      </w:pPr>
      <w:r w:rsidRPr="00221BDA">
        <w:rPr>
          <w:rFonts w:ascii="Arial" w:eastAsia="Arial" w:hAnsi="Arial" w:cs="Arial"/>
        </w:rPr>
        <w:t>Economic development, through SME growth, business events and the creative industries</w:t>
      </w:r>
    </w:p>
    <w:p w:rsidR="00F80F2B" w:rsidRPr="00221BDA" w:rsidP="007C0DA3">
      <w:pPr>
        <w:pStyle w:val="ListParagraph"/>
        <w:numPr>
          <w:ilvl w:val="0"/>
          <w:numId w:val="6"/>
        </w:numPr>
        <w:spacing w:after="0" w:line="240" w:lineRule="auto"/>
        <w:contextualSpacing w:val="0"/>
        <w:jc w:val="both"/>
        <w:rPr>
          <w:rFonts w:ascii="Arial" w:eastAsia="Arial" w:hAnsi="Arial" w:cs="Arial"/>
        </w:rPr>
      </w:pPr>
      <w:r w:rsidRPr="00221BDA">
        <w:rPr>
          <w:rFonts w:ascii="Arial" w:eastAsia="Arial" w:hAnsi="Arial" w:cs="Arial"/>
        </w:rPr>
        <w:t>Regeneration, by driving footfall, investment and confidence in t</w:t>
      </w:r>
      <w:r w:rsidRPr="00221BDA">
        <w:rPr>
          <w:rFonts w:ascii="Arial" w:eastAsia="Arial" w:hAnsi="Arial" w:cs="Arial"/>
        </w:rPr>
        <w:t>he city</w:t>
      </w:r>
      <w:r w:rsidRPr="00221BDA">
        <w:rPr>
          <w:rFonts w:ascii="Arial" w:eastAsia="Arial" w:hAnsi="Arial" w:cs="Arial"/>
        </w:rPr>
        <w:t>, the seafront and cultural quarters</w:t>
      </w:r>
    </w:p>
    <w:p w:rsidR="00F80F2B" w:rsidRPr="00221BDA" w:rsidP="007C0DA3">
      <w:pPr>
        <w:pStyle w:val="ListParagraph"/>
        <w:numPr>
          <w:ilvl w:val="0"/>
          <w:numId w:val="6"/>
        </w:numPr>
        <w:spacing w:after="0" w:line="240" w:lineRule="auto"/>
        <w:contextualSpacing w:val="0"/>
        <w:jc w:val="both"/>
        <w:rPr>
          <w:rFonts w:ascii="Arial" w:eastAsia="Arial" w:hAnsi="Arial" w:cs="Arial"/>
        </w:rPr>
      </w:pPr>
      <w:r w:rsidRPr="00221BDA">
        <w:rPr>
          <w:rFonts w:ascii="Arial" w:eastAsia="Arial" w:hAnsi="Arial" w:cs="Arial"/>
        </w:rPr>
        <w:t>Culture, as both an economic asset and a public good, sustaining festivals, venues, heritage and the creative workforce</w:t>
      </w:r>
    </w:p>
    <w:p w:rsidR="00F80F2B" w:rsidRPr="00221BDA" w:rsidP="007C0DA3">
      <w:pPr>
        <w:spacing w:after="0" w:line="240" w:lineRule="auto"/>
        <w:jc w:val="both"/>
        <w:rPr>
          <w:rFonts w:ascii="Arial" w:eastAsia="Arial" w:hAnsi="Arial" w:cs="Arial"/>
        </w:rPr>
      </w:pPr>
    </w:p>
    <w:p w:rsidR="00F80F2B" w:rsidRPr="00221BDA" w:rsidP="007C0DA3">
      <w:pPr>
        <w:spacing w:after="0" w:line="240" w:lineRule="auto"/>
        <w:jc w:val="both"/>
        <w:rPr>
          <w:rFonts w:ascii="Arial" w:eastAsia="Arial" w:hAnsi="Arial" w:cs="Arial"/>
        </w:rPr>
      </w:pPr>
      <w:r w:rsidRPr="00221BDA">
        <w:rPr>
          <w:rFonts w:ascii="Arial" w:eastAsia="Arial" w:hAnsi="Arial" w:cs="Arial"/>
        </w:rPr>
        <w:t>Stronger alignment across government would allow destinations to more effectively integrate tourism into local growth strategies, ensuring that visitor spend supports regeneration outcomes, skills pathways and long</w:t>
      </w:r>
      <w:r w:rsidRPr="00221BDA">
        <w:rPr>
          <w:rFonts w:ascii="Arial" w:hAnsi="Arial" w:cs="Arial"/>
        </w:rPr>
        <w:noBreakHyphen/>
      </w:r>
      <w:r w:rsidRPr="00221BDA">
        <w:rPr>
          <w:rFonts w:ascii="Arial" w:eastAsia="Arial" w:hAnsi="Arial" w:cs="Arial"/>
        </w:rPr>
        <w:t>term place quality rather than short</w:t>
      </w:r>
      <w:r w:rsidRPr="00221BDA">
        <w:rPr>
          <w:rFonts w:ascii="Arial" w:hAnsi="Arial" w:cs="Arial"/>
        </w:rPr>
        <w:noBreakHyphen/>
      </w:r>
      <w:r w:rsidRPr="00221BDA">
        <w:rPr>
          <w:rFonts w:ascii="Arial" w:eastAsia="Arial" w:hAnsi="Arial" w:cs="Arial"/>
        </w:rPr>
        <w:t>term volume growth.</w:t>
      </w:r>
    </w:p>
    <w:p w:rsidR="00F80F2B" w:rsidRPr="00221BDA" w:rsidP="007C0DA3">
      <w:pPr>
        <w:spacing w:after="0" w:line="240" w:lineRule="auto"/>
        <w:jc w:val="both"/>
        <w:rPr>
          <w:rFonts w:ascii="Arial" w:eastAsia="Arial" w:hAnsi="Arial" w:cs="Arial"/>
        </w:rPr>
      </w:pPr>
    </w:p>
    <w:p w:rsidR="00F80F2B" w:rsidP="007C0DA3">
      <w:pPr>
        <w:spacing w:after="0" w:line="240" w:lineRule="auto"/>
        <w:jc w:val="both"/>
        <w:rPr>
          <w:rFonts w:ascii="Arial" w:eastAsia="Arial" w:hAnsi="Arial" w:cs="Arial"/>
        </w:rPr>
      </w:pPr>
      <w:r w:rsidRPr="00221BDA">
        <w:rPr>
          <w:rFonts w:ascii="Arial" w:eastAsia="Arial" w:hAnsi="Arial" w:cs="Arial"/>
        </w:rPr>
        <w:t>There is a clear opportunity to embed tourism more explicitly within devolved economic and regeneration frameworks, recognising it as a sector that delivers:</w:t>
      </w:r>
    </w:p>
    <w:p w:rsidR="00F80F2B" w:rsidRPr="00221BDA" w:rsidP="007C0DA3">
      <w:pPr>
        <w:spacing w:after="0" w:line="240" w:lineRule="auto"/>
        <w:jc w:val="both"/>
        <w:rPr>
          <w:rFonts w:ascii="Arial" w:eastAsia="Arial" w:hAnsi="Arial" w:cs="Arial"/>
        </w:rPr>
      </w:pPr>
    </w:p>
    <w:p w:rsidR="00F80F2B" w:rsidRPr="00221BDA" w:rsidP="007C0DA3">
      <w:pPr>
        <w:pStyle w:val="ListParagraph"/>
        <w:numPr>
          <w:ilvl w:val="0"/>
          <w:numId w:val="5"/>
        </w:numPr>
        <w:spacing w:after="0" w:line="240" w:lineRule="auto"/>
        <w:contextualSpacing w:val="0"/>
        <w:jc w:val="both"/>
        <w:rPr>
          <w:rFonts w:ascii="Arial" w:eastAsia="Arial" w:hAnsi="Arial" w:cs="Arial"/>
        </w:rPr>
      </w:pPr>
      <w:r w:rsidRPr="00221BDA">
        <w:rPr>
          <w:rFonts w:ascii="Arial" w:eastAsia="Arial" w:hAnsi="Arial" w:cs="Arial"/>
        </w:rPr>
        <w:t>Good jobs and entry</w:t>
      </w:r>
      <w:r w:rsidRPr="00221BDA">
        <w:rPr>
          <w:rFonts w:ascii="Arial" w:hAnsi="Arial" w:cs="Arial"/>
        </w:rPr>
        <w:noBreakHyphen/>
      </w:r>
      <w:r w:rsidRPr="00221BDA">
        <w:rPr>
          <w:rFonts w:ascii="Arial" w:eastAsia="Arial" w:hAnsi="Arial" w:cs="Arial"/>
        </w:rPr>
        <w:t>level employment</w:t>
      </w:r>
    </w:p>
    <w:p w:rsidR="00F80F2B" w:rsidRPr="00221BDA" w:rsidP="007C0DA3">
      <w:pPr>
        <w:pStyle w:val="ListParagraph"/>
        <w:numPr>
          <w:ilvl w:val="0"/>
          <w:numId w:val="5"/>
        </w:numPr>
        <w:spacing w:after="0" w:line="240" w:lineRule="auto"/>
        <w:contextualSpacing w:val="0"/>
        <w:jc w:val="both"/>
        <w:rPr>
          <w:rFonts w:ascii="Arial" w:eastAsia="Arial" w:hAnsi="Arial" w:cs="Arial"/>
        </w:rPr>
      </w:pPr>
      <w:r w:rsidRPr="00221BDA">
        <w:rPr>
          <w:rFonts w:ascii="Arial" w:eastAsia="Arial" w:hAnsi="Arial" w:cs="Arial"/>
        </w:rPr>
        <w:t>Year</w:t>
      </w:r>
      <w:r w:rsidRPr="00221BDA">
        <w:rPr>
          <w:rFonts w:ascii="Arial" w:hAnsi="Arial" w:cs="Arial"/>
        </w:rPr>
        <w:noBreakHyphen/>
      </w:r>
      <w:r w:rsidRPr="00221BDA">
        <w:rPr>
          <w:rFonts w:ascii="Arial" w:eastAsia="Arial" w:hAnsi="Arial" w:cs="Arial"/>
        </w:rPr>
        <w:t>round economic activity</w:t>
      </w:r>
    </w:p>
    <w:p w:rsidR="00F80F2B" w:rsidRPr="00221BDA" w:rsidP="007C0DA3">
      <w:pPr>
        <w:pStyle w:val="ListParagraph"/>
        <w:numPr>
          <w:ilvl w:val="0"/>
          <w:numId w:val="5"/>
        </w:numPr>
        <w:spacing w:after="0" w:line="240" w:lineRule="auto"/>
        <w:contextualSpacing w:val="0"/>
        <w:jc w:val="both"/>
        <w:rPr>
          <w:rFonts w:ascii="Arial" w:eastAsia="Arial" w:hAnsi="Arial" w:cs="Arial"/>
        </w:rPr>
      </w:pPr>
      <w:r w:rsidRPr="00221BDA">
        <w:rPr>
          <w:rFonts w:ascii="Arial" w:eastAsia="Arial" w:hAnsi="Arial" w:cs="Arial"/>
        </w:rPr>
        <w:t>Investment in cultural and civic assets</w:t>
      </w:r>
    </w:p>
    <w:p w:rsidR="00F80F2B" w:rsidRPr="00221BDA" w:rsidP="007C0DA3">
      <w:pPr>
        <w:pStyle w:val="ListParagraph"/>
        <w:numPr>
          <w:ilvl w:val="0"/>
          <w:numId w:val="5"/>
        </w:numPr>
        <w:spacing w:after="0" w:line="240" w:lineRule="auto"/>
        <w:contextualSpacing w:val="0"/>
        <w:jc w:val="both"/>
        <w:rPr>
          <w:rFonts w:ascii="Arial" w:eastAsia="Arial" w:hAnsi="Arial" w:cs="Arial"/>
        </w:rPr>
      </w:pPr>
      <w:r w:rsidRPr="00221BDA">
        <w:rPr>
          <w:rFonts w:ascii="Arial" w:eastAsia="Arial" w:hAnsi="Arial" w:cs="Arial"/>
        </w:rPr>
        <w:t>International profile and soft power for places beyond London</w:t>
      </w:r>
    </w:p>
    <w:p w:rsidR="00F80F2B" w:rsidRPr="00221BDA" w:rsidP="007C0DA3">
      <w:pPr>
        <w:spacing w:after="0" w:line="240" w:lineRule="auto"/>
        <w:jc w:val="both"/>
        <w:rPr>
          <w:rFonts w:ascii="Arial" w:eastAsia="Arial" w:hAnsi="Arial" w:cs="Arial"/>
        </w:rPr>
      </w:pPr>
    </w:p>
    <w:p w:rsidR="00F80F2B" w:rsidP="007C0DA3">
      <w:pPr>
        <w:spacing w:after="0" w:line="240" w:lineRule="auto"/>
        <w:jc w:val="both"/>
        <w:rPr>
          <w:rFonts w:ascii="Arial" w:eastAsia="Arial" w:hAnsi="Arial" w:cs="Arial"/>
        </w:rPr>
      </w:pPr>
      <w:r w:rsidRPr="00221BDA">
        <w:rPr>
          <w:rFonts w:ascii="Arial" w:eastAsia="Arial" w:hAnsi="Arial" w:cs="Arial"/>
        </w:rPr>
        <w:t>At present, however, national policies affecting visas, transport, housing and skills are not always assessed through a tourism or place</w:t>
      </w:r>
      <w:r w:rsidRPr="00221BDA">
        <w:rPr>
          <w:rFonts w:ascii="Arial" w:hAnsi="Arial" w:cs="Arial"/>
        </w:rPr>
        <w:noBreakHyphen/>
      </w:r>
      <w:r w:rsidRPr="00221BDA">
        <w:rPr>
          <w:rFonts w:ascii="Arial" w:eastAsia="Arial" w:hAnsi="Arial" w:cs="Arial"/>
        </w:rPr>
        <w:t>based lens. For example:</w:t>
      </w:r>
    </w:p>
    <w:p w:rsidR="00F80F2B" w:rsidRPr="00221BDA" w:rsidP="007C0DA3">
      <w:pPr>
        <w:spacing w:after="0" w:line="240" w:lineRule="auto"/>
        <w:jc w:val="both"/>
        <w:rPr>
          <w:rFonts w:ascii="Arial" w:eastAsia="Arial" w:hAnsi="Arial" w:cs="Arial"/>
        </w:rPr>
      </w:pPr>
    </w:p>
    <w:p w:rsidR="00F80F2B" w:rsidRPr="00221BDA" w:rsidP="007C0DA3">
      <w:pPr>
        <w:pStyle w:val="ListParagraph"/>
        <w:numPr>
          <w:ilvl w:val="0"/>
          <w:numId w:val="4"/>
        </w:numPr>
        <w:spacing w:after="0" w:line="240" w:lineRule="auto"/>
        <w:contextualSpacing w:val="0"/>
        <w:jc w:val="both"/>
        <w:rPr>
          <w:rFonts w:ascii="Arial" w:eastAsia="Arial" w:hAnsi="Arial" w:cs="Arial"/>
        </w:rPr>
      </w:pPr>
      <w:r w:rsidRPr="00221BDA">
        <w:rPr>
          <w:rFonts w:ascii="Arial" w:eastAsia="Arial" w:hAnsi="Arial" w:cs="Arial"/>
        </w:rPr>
        <w:t>Visa and migration policy directly affects international staying visitors, English language education and business events</w:t>
      </w:r>
    </w:p>
    <w:p w:rsidR="00F80F2B" w:rsidRPr="00221BDA" w:rsidP="007C0DA3">
      <w:pPr>
        <w:pStyle w:val="ListParagraph"/>
        <w:numPr>
          <w:ilvl w:val="0"/>
          <w:numId w:val="4"/>
        </w:numPr>
        <w:spacing w:after="0" w:line="240" w:lineRule="auto"/>
        <w:contextualSpacing w:val="0"/>
        <w:jc w:val="both"/>
        <w:rPr>
          <w:rFonts w:ascii="Arial" w:eastAsia="Arial" w:hAnsi="Arial" w:cs="Arial"/>
        </w:rPr>
      </w:pPr>
      <w:r w:rsidRPr="00221BDA">
        <w:rPr>
          <w:rFonts w:ascii="Arial" w:eastAsia="Arial" w:hAnsi="Arial" w:cs="Arial"/>
        </w:rPr>
        <w:t>Transport policy shapes length of stay, sustainability and the balance between day and overnight visits</w:t>
      </w:r>
    </w:p>
    <w:p w:rsidR="00F80F2B" w:rsidRPr="00221BDA" w:rsidP="007C0DA3">
      <w:pPr>
        <w:pStyle w:val="ListParagraph"/>
        <w:numPr>
          <w:ilvl w:val="0"/>
          <w:numId w:val="4"/>
        </w:numPr>
        <w:spacing w:after="0" w:line="240" w:lineRule="auto"/>
        <w:contextualSpacing w:val="0"/>
        <w:jc w:val="both"/>
        <w:rPr>
          <w:rFonts w:ascii="Arial" w:eastAsia="Arial" w:hAnsi="Arial" w:cs="Arial"/>
        </w:rPr>
      </w:pPr>
      <w:r w:rsidRPr="00221BDA">
        <w:rPr>
          <w:rFonts w:ascii="Arial" w:eastAsia="Arial" w:hAnsi="Arial" w:cs="Arial"/>
        </w:rPr>
        <w:t>Housing and skills policy determine the availability and stability of the hospitality and cultural workforce</w:t>
      </w:r>
    </w:p>
    <w:p w:rsidR="00F80F2B" w:rsidRPr="00221BDA" w:rsidP="007C0DA3">
      <w:pPr>
        <w:spacing w:after="0" w:line="240" w:lineRule="auto"/>
        <w:jc w:val="both"/>
        <w:rPr>
          <w:rFonts w:ascii="Arial" w:eastAsia="Arial" w:hAnsi="Arial" w:cs="Arial"/>
        </w:rPr>
      </w:pPr>
    </w:p>
    <w:p w:rsidR="00F80F2B" w:rsidRPr="00221BDA" w:rsidP="007C0DA3">
      <w:pPr>
        <w:spacing w:after="0" w:line="240" w:lineRule="auto"/>
        <w:jc w:val="both"/>
        <w:rPr>
          <w:rFonts w:ascii="Arial" w:eastAsia="Arial" w:hAnsi="Arial" w:cs="Arial"/>
        </w:rPr>
      </w:pPr>
      <w:r w:rsidRPr="00221BDA">
        <w:rPr>
          <w:rFonts w:ascii="Arial" w:eastAsia="Arial" w:hAnsi="Arial" w:cs="Arial"/>
        </w:rPr>
        <w:t>The Local Visitor Economy Partnership (LVEP) framework provides a strong foundation for improved coordination between national and local government. However, its impact will be maximised if tourism is more consistently embedded within cross</w:t>
      </w:r>
      <w:r w:rsidRPr="00221BDA">
        <w:rPr>
          <w:rFonts w:ascii="Arial" w:hAnsi="Arial" w:cs="Arial"/>
        </w:rPr>
        <w:noBreakHyphen/>
      </w:r>
      <w:r w:rsidRPr="00221BDA">
        <w:rPr>
          <w:rFonts w:ascii="Arial" w:eastAsia="Arial" w:hAnsi="Arial" w:cs="Arial"/>
        </w:rPr>
        <w:t>government policy</w:t>
      </w:r>
      <w:r w:rsidRPr="00221BDA">
        <w:rPr>
          <w:rFonts w:ascii="Arial" w:hAnsi="Arial" w:cs="Arial"/>
        </w:rPr>
        <w:noBreakHyphen/>
      </w:r>
      <w:r w:rsidRPr="00221BDA">
        <w:rPr>
          <w:rFonts w:ascii="Arial" w:eastAsia="Arial" w:hAnsi="Arial" w:cs="Arial"/>
        </w:rPr>
        <w:t>making, including through HM Treasury, the Home Office, DfT, DfE and MHCLG, and explicitly linked to devolved responsibilities under the Devolution Bill.</w:t>
      </w:r>
    </w:p>
    <w:p w:rsidR="00F80F2B" w:rsidRPr="00221BDA" w:rsidP="7E077837">
      <w:pPr>
        <w:spacing w:after="0" w:line="240" w:lineRule="auto"/>
        <w:rPr>
          <w:rFonts w:ascii="Arial" w:hAnsi="Arial" w:cs="Arial"/>
          <w:i/>
          <w:iCs/>
          <w:color w:val="FF0000"/>
        </w:rPr>
      </w:pPr>
    </w:p>
    <w:p w:rsidR="00F80F2B" w:rsidRPr="00221BDA" w:rsidP="00892108">
      <w:pPr>
        <w:pStyle w:val="ListParagraph"/>
        <w:numPr>
          <w:ilvl w:val="0"/>
          <w:numId w:val="44"/>
        </w:numPr>
        <w:spacing w:after="0" w:line="240" w:lineRule="auto"/>
        <w:jc w:val="both"/>
        <w:rPr>
          <w:rFonts w:ascii="Arial" w:eastAsia="Arial" w:hAnsi="Arial" w:cs="Arial"/>
          <w:b/>
          <w:bCs/>
        </w:rPr>
      </w:pPr>
      <w:r w:rsidRPr="00221BDA">
        <w:rPr>
          <w:rFonts w:ascii="Arial" w:hAnsi="Arial" w:cs="Arial"/>
          <w:b/>
          <w:bCs/>
        </w:rPr>
        <w:t>Opportunities</w:t>
      </w:r>
      <w:r w:rsidRPr="00221BDA">
        <w:rPr>
          <w:rFonts w:ascii="Arial" w:eastAsia="Arial" w:hAnsi="Arial" w:cs="Arial"/>
          <w:b/>
          <w:bCs/>
        </w:rPr>
        <w:t xml:space="preserve"> to increase inward investment in tourism infrastructure</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Brighton &amp; Hove offers strong opportunities for inward investment in tourism infrastructure, driven by its national profile, year</w:t>
      </w:r>
      <w:r w:rsidRPr="00221BDA">
        <w:rPr>
          <w:rFonts w:ascii="Arial" w:hAnsi="Arial" w:cs="Arial"/>
        </w:rPr>
        <w:noBreakHyphen/>
      </w:r>
      <w:r w:rsidRPr="00221BDA">
        <w:rPr>
          <w:rFonts w:ascii="Arial" w:eastAsia="Arial" w:hAnsi="Arial" w:cs="Arial"/>
        </w:rPr>
        <w:t>round visitor economy and proximity to London and Gatwick. However, realising this potential requires a more enabling investment environment that recognises tourism infrastructure as critical to economic development, regeneration and climate resilience.</w:t>
      </w:r>
    </w:p>
    <w:p w:rsidR="00F80F2B" w:rsidRPr="00892108"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 xml:space="preserve">Despite strong market interest, investment is constrained by several structural factors. Planning complexity, land constraints and viability pressures can limit private sector delivery without some level of public intervention. The absence of public </w:t>
      </w:r>
      <w:r w:rsidRPr="00221BDA">
        <w:rPr>
          <w:rFonts w:ascii="Arial" w:eastAsia="Arial" w:hAnsi="Arial" w:cs="Arial"/>
        </w:rPr>
        <w:t xml:space="preserve">sector underwriting </w:t>
      </w:r>
      <w:r w:rsidRPr="00221BDA">
        <w:rPr>
          <w:rFonts w:ascii="Arial" w:eastAsia="Arial" w:hAnsi="Arial" w:cs="Arial"/>
        </w:rPr>
        <w:t>makes it more difficult to de</w:t>
      </w:r>
      <w:r w:rsidRPr="00221BDA">
        <w:rPr>
          <w:rFonts w:ascii="Arial" w:eastAsia="Arial" w:hAnsi="Arial" w:cs="Arial"/>
        </w:rPr>
        <w:noBreakHyphen/>
        <w:t>risk large or long</w:t>
      </w:r>
      <w:r w:rsidRPr="00221BDA">
        <w:rPr>
          <w:rFonts w:ascii="Arial" w:eastAsia="Arial" w:hAnsi="Arial" w:cs="Arial"/>
        </w:rPr>
        <w:noBreakHyphen/>
        <w:t>term projects, particularly those linked to resilience, culture or public benefit. In addition, short</w:t>
      </w:r>
      <w:r w:rsidRPr="00221BDA">
        <w:rPr>
          <w:rFonts w:ascii="Arial" w:eastAsia="Arial" w:hAnsi="Arial" w:cs="Arial"/>
        </w:rPr>
        <w:noBreakHyphen/>
        <w:t>term and competitive funding cycles make it challenging to assemble the blended finance packages often required for transformational schemes.</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From a Brighton &amp; Hove perspective, locally retained visitor levies represent a significant opportunity to unlock inward investment. By providing a predictable, hypothecated revenue stream, levies could be used to support enabling infrastructure, feasibility work and co</w:t>
      </w:r>
      <w:r w:rsidRPr="00221BDA">
        <w:rPr>
          <w:rFonts w:ascii="Arial" w:hAnsi="Arial" w:cs="Arial"/>
        </w:rPr>
        <w:noBreakHyphen/>
      </w:r>
      <w:r w:rsidRPr="00221BDA">
        <w:rPr>
          <w:rFonts w:ascii="Arial" w:eastAsia="Arial" w:hAnsi="Arial" w:cs="Arial"/>
        </w:rPr>
        <w:t>investment, helping to crowd in private capital while ensuring that visitor growth is aligned with place quality and sustainability objectives.</w:t>
      </w:r>
    </w:p>
    <w:p w:rsidR="00F80F2B" w:rsidRPr="00221BDA" w:rsidP="00892108">
      <w:pPr>
        <w:spacing w:after="0" w:line="240" w:lineRule="auto"/>
        <w:jc w:val="both"/>
        <w:rPr>
          <w:rFonts w:ascii="Arial" w:hAnsi="Arial" w:cs="Arial"/>
          <w:i/>
          <w:iCs/>
          <w:color w:val="FF0000"/>
        </w:rPr>
      </w:pPr>
    </w:p>
    <w:p w:rsidR="00F80F2B" w:rsidP="00892108">
      <w:pPr>
        <w:pStyle w:val="ListParagraph"/>
        <w:numPr>
          <w:ilvl w:val="0"/>
          <w:numId w:val="44"/>
        </w:numPr>
        <w:spacing w:after="0" w:line="240" w:lineRule="auto"/>
        <w:jc w:val="both"/>
        <w:rPr>
          <w:rFonts w:ascii="Arial" w:eastAsia="Arial" w:hAnsi="Arial" w:cs="Arial"/>
          <w:b/>
          <w:bCs/>
        </w:rPr>
      </w:pPr>
      <w:r w:rsidRPr="00221BDA">
        <w:rPr>
          <w:rFonts w:ascii="Arial" w:eastAsia="Arial" w:hAnsi="Arial" w:cs="Arial"/>
          <w:b/>
          <w:bCs/>
        </w:rPr>
        <w:t>Recovery from COVID</w:t>
      </w:r>
      <w:r w:rsidRPr="00221BDA">
        <w:rPr>
          <w:rFonts w:ascii="Arial" w:hAnsi="Arial" w:cs="Arial"/>
        </w:rPr>
        <w:noBreakHyphen/>
      </w:r>
      <w:r w:rsidRPr="00221BDA">
        <w:rPr>
          <w:rFonts w:ascii="Arial" w:eastAsia="Arial" w:hAnsi="Arial" w:cs="Arial"/>
          <w:b/>
          <w:bCs/>
        </w:rPr>
        <w:t>19</w:t>
      </w:r>
    </w:p>
    <w:p w:rsidR="00F80F2B" w:rsidRPr="00221BDA" w:rsidP="00892108">
      <w:pPr>
        <w:pStyle w:val="ListParagraph"/>
        <w:spacing w:after="0" w:line="240" w:lineRule="auto"/>
        <w:ind w:left="360"/>
        <w:jc w:val="both"/>
        <w:rPr>
          <w:rFonts w:ascii="Arial" w:eastAsia="Arial" w:hAnsi="Arial" w:cs="Arial"/>
          <w:b/>
          <w:bCs/>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Brighton &amp; Hove’s visitor economy has recovered strongly in terms of visitor volumes, with demand returning to, and in some cases exceeding, pre</w:t>
      </w:r>
      <w:r w:rsidRPr="00221BDA">
        <w:rPr>
          <w:rFonts w:ascii="Arial" w:hAnsi="Arial" w:cs="Arial"/>
        </w:rPr>
        <w:noBreakHyphen/>
      </w:r>
      <w:r w:rsidRPr="00221BDA">
        <w:rPr>
          <w:rFonts w:ascii="Arial" w:eastAsia="Arial" w:hAnsi="Arial" w:cs="Arial"/>
        </w:rPr>
        <w:t>pandemic levels. This reflects the city’s strong brand, coastal appeal</w:t>
      </w:r>
      <w:r w:rsidRPr="00221BDA">
        <w:rPr>
          <w:rFonts w:ascii="Arial" w:eastAsia="Arial" w:hAnsi="Arial" w:cs="Arial"/>
        </w:rPr>
        <w:t xml:space="preserve">, </w:t>
      </w:r>
      <w:r w:rsidRPr="00221BDA">
        <w:rPr>
          <w:rFonts w:ascii="Arial" w:eastAsia="Arial" w:hAnsi="Arial" w:cs="Arial"/>
        </w:rPr>
        <w:t>adaptability during the recovery phase</w:t>
      </w:r>
      <w:r w:rsidRPr="00221BDA">
        <w:rPr>
          <w:rFonts w:ascii="Arial" w:eastAsia="Arial" w:hAnsi="Arial" w:cs="Arial"/>
        </w:rPr>
        <w:t xml:space="preserve"> and proximity to London</w:t>
      </w:r>
      <w:r w:rsidRPr="00221BDA">
        <w:rPr>
          <w:rFonts w:ascii="Arial" w:eastAsia="Arial" w:hAnsi="Arial" w:cs="Arial"/>
        </w:rPr>
        <w:t>.</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However, this volume recovery masks ongoing structural challenges. Tourism and hospitality businesses are operating in a significantly higher</w:t>
      </w:r>
      <w:r w:rsidRPr="00221BDA">
        <w:rPr>
          <w:rFonts w:ascii="Arial" w:hAnsi="Arial" w:cs="Arial"/>
        </w:rPr>
        <w:noBreakHyphen/>
      </w:r>
      <w:r w:rsidRPr="00221BDA">
        <w:rPr>
          <w:rFonts w:ascii="Arial" w:eastAsia="Arial" w:hAnsi="Arial" w:cs="Arial"/>
        </w:rPr>
        <w:t>cost environment, with increased wage bills, higher energy costs and rising supply prices. These pressures have reduced operating margins and limited capacity to reinvest, particularly for independent and seasonal businesses that are central to Brighton &amp; Hove’s offer.</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Staffing shortages remain acute across hospitality, events and visitor services, driven by a combination of labour shortages, housing affordability and changes to migration policy. These constraints affect service quality, opening hours and business confidence.</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At the same time, high visitor numbers continue to place pressure on public services, public realm maintenance, waste management, transport and coastal infrastructure. Without mechanisms to reinvest visitor</w:t>
      </w:r>
      <w:r w:rsidRPr="00221BDA">
        <w:rPr>
          <w:rFonts w:ascii="Arial" w:eastAsia="Arial" w:hAnsi="Arial" w:cs="Arial"/>
        </w:rPr>
        <w:noBreakHyphen/>
        <w:t>generated value locally, these pressures risk undermining both resident experience and destination quality.</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From a Brighton &amp; Hove perspective, recovery has therefore been uneven. Higher</w:t>
      </w:r>
      <w:r w:rsidRPr="00221BDA">
        <w:rPr>
          <w:rFonts w:ascii="Arial" w:eastAsia="Arial" w:hAnsi="Arial" w:cs="Arial"/>
        </w:rPr>
        <w:noBreakHyphen/>
        <w:t>value, experience</w:t>
      </w:r>
      <w:r w:rsidRPr="00221BDA">
        <w:rPr>
          <w:rFonts w:ascii="Arial" w:eastAsia="Arial" w:hAnsi="Arial" w:cs="Arial"/>
        </w:rPr>
        <w:noBreakHyphen/>
        <w:t>led businesses have proved more resilient, while smaller, labour</w:t>
      </w:r>
      <w:r w:rsidRPr="00221BDA">
        <w:rPr>
          <w:rFonts w:ascii="Arial" w:eastAsia="Arial" w:hAnsi="Arial" w:cs="Arial"/>
        </w:rPr>
        <w:noBreakHyphen/>
        <w:t>intensive and cost</w:t>
      </w:r>
      <w:r w:rsidRPr="00221BDA">
        <w:rPr>
          <w:rFonts w:ascii="Arial" w:eastAsia="Arial" w:hAnsi="Arial" w:cs="Arial"/>
        </w:rPr>
        <w:noBreakHyphen/>
        <w:t>sensitive operators remain vulnerable. Targeted, place</w:t>
      </w:r>
      <w:r w:rsidRPr="00221BDA">
        <w:rPr>
          <w:rFonts w:ascii="Arial" w:eastAsia="Arial" w:hAnsi="Arial" w:cs="Arial"/>
        </w:rPr>
        <w:noBreakHyphen/>
        <w:t>based support remains important to ensure recovery translates into long</w:t>
      </w:r>
      <w:r w:rsidRPr="00221BDA">
        <w:rPr>
          <w:rFonts w:ascii="Arial" w:eastAsia="Arial" w:hAnsi="Arial" w:cs="Arial"/>
        </w:rPr>
        <w:noBreakHyphen/>
        <w:t>term resilience rather than a return to low</w:t>
      </w:r>
      <w:r w:rsidRPr="00221BDA">
        <w:rPr>
          <w:rFonts w:ascii="Arial" w:eastAsia="Arial" w:hAnsi="Arial" w:cs="Arial"/>
        </w:rPr>
        <w:noBreakHyphen/>
        <w:t>margin, volume</w:t>
      </w:r>
      <w:r w:rsidRPr="00221BDA">
        <w:rPr>
          <w:rFonts w:ascii="Arial" w:eastAsia="Arial" w:hAnsi="Arial" w:cs="Arial"/>
        </w:rPr>
        <w:noBreakHyphen/>
        <w:t>led models.</w:t>
      </w:r>
    </w:p>
    <w:p w:rsidR="00F80F2B" w:rsidRPr="00221BDA" w:rsidP="7E077837">
      <w:pPr>
        <w:spacing w:after="0" w:line="240" w:lineRule="auto"/>
        <w:rPr>
          <w:rFonts w:ascii="Arial" w:hAnsi="Arial" w:cs="Arial"/>
          <w:i/>
          <w:iCs/>
          <w:color w:val="FF0000"/>
        </w:rPr>
      </w:pPr>
    </w:p>
    <w:p w:rsidR="00F80F2B" w:rsidRPr="00221BDA" w:rsidP="00892108">
      <w:pPr>
        <w:pStyle w:val="ListParagraph"/>
        <w:numPr>
          <w:ilvl w:val="0"/>
          <w:numId w:val="44"/>
        </w:numPr>
        <w:spacing w:after="0" w:line="240" w:lineRule="auto"/>
        <w:jc w:val="both"/>
        <w:rPr>
          <w:rFonts w:ascii="Arial" w:eastAsia="Arial" w:hAnsi="Arial" w:cs="Arial"/>
          <w:b/>
          <w:bCs/>
        </w:rPr>
      </w:pPr>
      <w:r w:rsidRPr="00221BDA">
        <w:rPr>
          <w:rFonts w:ascii="Arial" w:eastAsia="Arial" w:hAnsi="Arial" w:cs="Arial"/>
          <w:b/>
          <w:bCs/>
        </w:rPr>
        <w:t>Domestic tourism performance</w:t>
      </w:r>
    </w:p>
    <w:p w:rsidR="00F80F2B" w:rsidRPr="00221BDA" w:rsidP="00892108">
      <w:pPr>
        <w:pStyle w:val="ListParagraph"/>
        <w:spacing w:after="0" w:line="240" w:lineRule="auto"/>
        <w:ind w:left="360"/>
        <w:jc w:val="both"/>
        <w:rPr>
          <w:rFonts w:ascii="Arial" w:eastAsia="Arial" w:hAnsi="Arial" w:cs="Arial"/>
          <w:b/>
          <w:bCs/>
        </w:rPr>
      </w:pPr>
    </w:p>
    <w:p w:rsidR="00F80F2B" w:rsidRPr="00221BDA" w:rsidP="00892108">
      <w:pPr>
        <w:pStyle w:val="ListParagraph"/>
        <w:numPr>
          <w:ilvl w:val="0"/>
          <w:numId w:val="49"/>
        </w:numPr>
        <w:spacing w:after="0" w:line="360" w:lineRule="auto"/>
        <w:jc w:val="both"/>
        <w:rPr>
          <w:rFonts w:ascii="Arial" w:eastAsia="Arial" w:hAnsi="Arial" w:cs="Arial"/>
          <w:b/>
          <w:bCs/>
        </w:rPr>
      </w:pPr>
      <w:r w:rsidRPr="00221BDA">
        <w:rPr>
          <w:rFonts w:ascii="Arial" w:eastAsia="Arial" w:hAnsi="Arial" w:cs="Arial"/>
          <w:b/>
          <w:bCs/>
        </w:rPr>
        <w:t>Cost pressures</w:t>
      </w:r>
    </w:p>
    <w:p w:rsidR="00F80F2B" w:rsidRPr="00221BDA" w:rsidP="00892108">
      <w:pPr>
        <w:spacing w:after="0" w:line="240" w:lineRule="auto"/>
        <w:jc w:val="both"/>
        <w:rPr>
          <w:rFonts w:ascii="Arial" w:eastAsia="Arial" w:hAnsi="Arial" w:cs="Arial"/>
        </w:rPr>
      </w:pPr>
      <w:r w:rsidRPr="00221BDA">
        <w:rPr>
          <w:rFonts w:ascii="Arial" w:eastAsia="Arial" w:hAnsi="Arial" w:cs="Arial"/>
        </w:rPr>
        <w:t>Domestic tourism is critical to Brighton &amp; Hove’s year</w:t>
      </w:r>
      <w:r w:rsidRPr="00221BDA">
        <w:rPr>
          <w:rFonts w:ascii="Arial" w:hAnsi="Arial" w:cs="Arial"/>
        </w:rPr>
        <w:noBreakHyphen/>
      </w:r>
      <w:r w:rsidRPr="00221BDA">
        <w:rPr>
          <w:rFonts w:ascii="Arial" w:eastAsia="Arial" w:hAnsi="Arial" w:cs="Arial"/>
        </w:rPr>
        <w:t>round economy, particularly for short breaks and shoulder</w:t>
      </w:r>
      <w:r w:rsidRPr="00221BDA">
        <w:rPr>
          <w:rFonts w:ascii="Arial" w:hAnsi="Arial" w:cs="Arial"/>
        </w:rPr>
        <w:noBreakHyphen/>
      </w:r>
      <w:r w:rsidRPr="00221BDA">
        <w:rPr>
          <w:rFonts w:ascii="Arial" w:eastAsia="Arial" w:hAnsi="Arial" w:cs="Arial"/>
        </w:rPr>
        <w:t>season demand. However, rising wages, energy costs and supply costs are affecting both visitor affordability and business viability.</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For visitors, higher accommodation, food, transport and ticket prices can shorten stays or shift behaviour towards day trips, reducing economic value. For businesses, cost inflation cannot always be passed on without risking competitiveness, particularly for independent operators that define the city’s character.</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 xml:space="preserve">This dynamic reinforces existing challenges around high proportions of day </w:t>
      </w:r>
      <w:r w:rsidRPr="00221BDA">
        <w:rPr>
          <w:rFonts w:ascii="Arial" w:eastAsia="Arial" w:hAnsi="Arial" w:cs="Arial"/>
        </w:rPr>
        <w:t>visits;</w:t>
      </w:r>
      <w:r w:rsidRPr="00221BDA">
        <w:rPr>
          <w:rFonts w:ascii="Arial" w:eastAsia="Arial" w:hAnsi="Arial" w:cs="Arial"/>
        </w:rPr>
        <w:t xml:space="preserve"> lower average </w:t>
      </w:r>
      <w:r w:rsidRPr="00221BDA">
        <w:rPr>
          <w:rFonts w:ascii="Arial" w:eastAsia="Arial" w:hAnsi="Arial" w:cs="Arial"/>
        </w:rPr>
        <w:t>spends</w:t>
      </w:r>
      <w:r w:rsidRPr="00221BDA">
        <w:rPr>
          <w:rFonts w:ascii="Arial" w:eastAsia="Arial" w:hAnsi="Arial" w:cs="Arial"/>
        </w:rPr>
        <w:t xml:space="preserve"> and pressure on public services.</w:t>
      </w:r>
    </w:p>
    <w:p w:rsidR="00F80F2B" w:rsidRPr="00221BDA" w:rsidP="00892108">
      <w:pPr>
        <w:spacing w:after="0" w:line="240" w:lineRule="auto"/>
        <w:jc w:val="both"/>
        <w:rPr>
          <w:rFonts w:ascii="Arial" w:eastAsia="Arial" w:hAnsi="Arial" w:cs="Arial"/>
        </w:rPr>
      </w:pPr>
    </w:p>
    <w:p w:rsidR="00F80F2B" w:rsidRPr="00221BDA" w:rsidP="00892108">
      <w:pPr>
        <w:pStyle w:val="ListParagraph"/>
        <w:numPr>
          <w:ilvl w:val="0"/>
          <w:numId w:val="49"/>
        </w:numPr>
        <w:spacing w:after="0" w:line="360" w:lineRule="auto"/>
        <w:jc w:val="both"/>
        <w:rPr>
          <w:rFonts w:ascii="Arial" w:eastAsia="Arial" w:hAnsi="Arial" w:cs="Arial"/>
          <w:b/>
          <w:bCs/>
        </w:rPr>
      </w:pPr>
      <w:r w:rsidRPr="00221BDA">
        <w:rPr>
          <w:rFonts w:ascii="Arial" w:eastAsia="Arial" w:hAnsi="Arial" w:cs="Arial"/>
          <w:b/>
          <w:bCs/>
        </w:rPr>
        <w:t>Targeted interventions</w:t>
      </w:r>
    </w:p>
    <w:p w:rsidR="00F80F2B" w:rsidP="00892108">
      <w:pPr>
        <w:spacing w:after="0" w:line="240" w:lineRule="auto"/>
        <w:jc w:val="both"/>
        <w:rPr>
          <w:rFonts w:ascii="Arial" w:eastAsia="Arial" w:hAnsi="Arial" w:cs="Arial"/>
        </w:rPr>
      </w:pPr>
      <w:r w:rsidRPr="00221BDA">
        <w:rPr>
          <w:rFonts w:ascii="Arial" w:eastAsia="Arial" w:hAnsi="Arial" w:cs="Arial"/>
        </w:rPr>
        <w:t>From a Brighton &amp; Hove perspective, improving domestic tourism performance requires targeted interventions focused on value, length of stay and resilience, including:</w:t>
      </w:r>
    </w:p>
    <w:p w:rsidR="00F80F2B" w:rsidRPr="00221BDA" w:rsidP="00892108">
      <w:pPr>
        <w:spacing w:after="0" w:line="240" w:lineRule="auto"/>
        <w:jc w:val="both"/>
        <w:rPr>
          <w:rFonts w:ascii="Arial" w:eastAsia="Arial" w:hAnsi="Arial" w:cs="Arial"/>
        </w:rPr>
      </w:pPr>
    </w:p>
    <w:p w:rsidR="00F80F2B" w:rsidRPr="00221BDA" w:rsidP="00892108">
      <w:pPr>
        <w:pStyle w:val="ListParagraph"/>
        <w:numPr>
          <w:ilvl w:val="0"/>
          <w:numId w:val="2"/>
        </w:numPr>
        <w:spacing w:after="0" w:line="240" w:lineRule="auto"/>
        <w:contextualSpacing w:val="0"/>
        <w:jc w:val="both"/>
        <w:rPr>
          <w:rFonts w:ascii="Arial" w:eastAsia="Arial" w:hAnsi="Arial" w:cs="Arial"/>
        </w:rPr>
      </w:pPr>
      <w:r w:rsidRPr="00221BDA">
        <w:rPr>
          <w:rFonts w:ascii="Arial" w:eastAsia="Arial" w:hAnsi="Arial" w:cs="Arial"/>
        </w:rPr>
        <w:t>Support for off</w:t>
      </w:r>
      <w:r w:rsidRPr="00221BDA">
        <w:rPr>
          <w:rFonts w:ascii="Arial" w:hAnsi="Arial" w:cs="Arial"/>
        </w:rPr>
        <w:noBreakHyphen/>
      </w:r>
      <w:r w:rsidRPr="00221BDA">
        <w:rPr>
          <w:rFonts w:ascii="Arial" w:eastAsia="Arial" w:hAnsi="Arial" w:cs="Arial"/>
        </w:rPr>
        <w:t>season events, festivals and conferences, which stabilise demand, employment and income across the year.</w:t>
      </w:r>
    </w:p>
    <w:p w:rsidR="00F80F2B" w:rsidRPr="00221BDA" w:rsidP="00892108">
      <w:pPr>
        <w:pStyle w:val="ListParagraph"/>
        <w:numPr>
          <w:ilvl w:val="0"/>
          <w:numId w:val="2"/>
        </w:numPr>
        <w:spacing w:after="0" w:line="240" w:lineRule="auto"/>
        <w:contextualSpacing w:val="0"/>
        <w:jc w:val="both"/>
        <w:rPr>
          <w:rFonts w:ascii="Arial" w:eastAsia="Arial" w:hAnsi="Arial" w:cs="Arial"/>
        </w:rPr>
      </w:pPr>
      <w:r w:rsidRPr="00221BDA">
        <w:rPr>
          <w:rFonts w:ascii="Arial" w:eastAsia="Arial" w:hAnsi="Arial" w:cs="Arial"/>
        </w:rPr>
        <w:t>Sustained investment in cultural and creative programming, which drives repeat visitation and differentiates the city from competing destinations.</w:t>
      </w:r>
    </w:p>
    <w:p w:rsidR="00F80F2B" w:rsidRPr="00221BDA" w:rsidP="00892108">
      <w:pPr>
        <w:pStyle w:val="ListParagraph"/>
        <w:numPr>
          <w:ilvl w:val="0"/>
          <w:numId w:val="2"/>
        </w:numPr>
        <w:spacing w:after="0" w:line="240" w:lineRule="auto"/>
        <w:contextualSpacing w:val="0"/>
        <w:jc w:val="both"/>
        <w:rPr>
          <w:rFonts w:ascii="Arial" w:eastAsia="Arial" w:hAnsi="Arial" w:cs="Arial"/>
        </w:rPr>
      </w:pPr>
      <w:r w:rsidRPr="00221BDA">
        <w:rPr>
          <w:rFonts w:ascii="Arial" w:eastAsia="Arial" w:hAnsi="Arial" w:cs="Arial"/>
        </w:rPr>
        <w:t>Productivity, leadership and skills support for tourism businesses, aligned with the Sussex Visitor Economy Strategy, to help businesses adapt to cost pressures and improve margins.</w:t>
      </w:r>
    </w:p>
    <w:p w:rsidR="00F80F2B" w:rsidRPr="00221BDA" w:rsidP="00892108">
      <w:pPr>
        <w:pStyle w:val="ListParagraph"/>
        <w:spacing w:after="0" w:line="240" w:lineRule="auto"/>
        <w:contextualSpacing w:val="0"/>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These measures support a shift away from volume</w:t>
      </w:r>
      <w:r w:rsidRPr="00221BDA">
        <w:rPr>
          <w:rFonts w:ascii="Arial" w:eastAsia="Arial" w:hAnsi="Arial" w:cs="Arial"/>
        </w:rPr>
        <w:noBreakHyphen/>
        <w:t>driven growth towards higher productivity and sustainable domestic tourism.</w:t>
      </w:r>
    </w:p>
    <w:p w:rsidR="00F80F2B" w:rsidRPr="00221BDA" w:rsidP="7E077837">
      <w:pPr>
        <w:spacing w:after="0" w:line="240" w:lineRule="auto"/>
        <w:rPr>
          <w:rFonts w:ascii="Arial" w:hAnsi="Arial" w:cs="Arial"/>
          <w:i/>
          <w:iCs/>
          <w:color w:val="FF0000"/>
        </w:rPr>
      </w:pPr>
    </w:p>
    <w:p w:rsidR="00F80F2B" w:rsidP="0051330C">
      <w:pPr>
        <w:pStyle w:val="ListParagraph"/>
        <w:numPr>
          <w:ilvl w:val="0"/>
          <w:numId w:val="44"/>
        </w:numPr>
        <w:spacing w:after="0" w:line="240" w:lineRule="auto"/>
        <w:rPr>
          <w:rFonts w:ascii="Arial" w:eastAsia="Arial" w:hAnsi="Arial" w:cs="Arial"/>
          <w:b/>
          <w:bCs/>
        </w:rPr>
      </w:pPr>
      <w:r w:rsidRPr="00221BDA">
        <w:rPr>
          <w:rFonts w:ascii="Arial" w:eastAsia="Arial" w:hAnsi="Arial" w:cs="Arial"/>
          <w:b/>
          <w:bCs/>
        </w:rPr>
        <w:t>Tourism, regional growth and community prosperity</w:t>
      </w:r>
    </w:p>
    <w:p w:rsidR="00F80F2B" w:rsidRPr="00221BDA" w:rsidP="00892108">
      <w:pPr>
        <w:pStyle w:val="ListParagraph"/>
        <w:spacing w:after="0" w:line="240" w:lineRule="auto"/>
        <w:ind w:left="360"/>
        <w:rPr>
          <w:rFonts w:ascii="Arial" w:eastAsia="Arial" w:hAnsi="Arial" w:cs="Arial"/>
          <w:b/>
          <w:bCs/>
        </w:rPr>
      </w:pPr>
    </w:p>
    <w:p w:rsidR="00F80F2B" w:rsidP="00892108">
      <w:pPr>
        <w:spacing w:after="0" w:line="240" w:lineRule="auto"/>
        <w:jc w:val="both"/>
        <w:rPr>
          <w:rFonts w:ascii="Arial" w:eastAsia="Arial" w:hAnsi="Arial" w:cs="Arial"/>
        </w:rPr>
      </w:pPr>
      <w:r w:rsidRPr="00221BDA">
        <w:rPr>
          <w:rFonts w:ascii="Arial" w:eastAsia="Arial" w:hAnsi="Arial" w:cs="Arial"/>
        </w:rPr>
        <w:t>Tourism is central to Brighton &amp; Hove’s local and regional economy and plays a vital role in community prosperity. The visitor economy underpins:</w:t>
      </w:r>
    </w:p>
    <w:p w:rsidR="00F80F2B" w:rsidRPr="00221BDA" w:rsidP="00892108">
      <w:pPr>
        <w:spacing w:after="0" w:line="240" w:lineRule="auto"/>
        <w:jc w:val="both"/>
        <w:rPr>
          <w:rFonts w:ascii="Arial" w:eastAsia="Arial" w:hAnsi="Arial" w:cs="Arial"/>
        </w:rPr>
      </w:pPr>
    </w:p>
    <w:p w:rsidR="00F80F2B" w:rsidRPr="00221BDA" w:rsidP="00892108">
      <w:pPr>
        <w:pStyle w:val="ListParagraph"/>
        <w:numPr>
          <w:ilvl w:val="0"/>
          <w:numId w:val="1"/>
        </w:numPr>
        <w:spacing w:after="0" w:line="240" w:lineRule="auto"/>
        <w:contextualSpacing w:val="0"/>
        <w:jc w:val="both"/>
        <w:rPr>
          <w:rFonts w:ascii="Arial" w:eastAsia="Arial" w:hAnsi="Arial" w:cs="Arial"/>
        </w:rPr>
      </w:pPr>
      <w:r w:rsidRPr="00221BDA">
        <w:rPr>
          <w:rFonts w:ascii="Arial" w:eastAsia="Arial" w:hAnsi="Arial" w:cs="Arial"/>
        </w:rPr>
        <w:t>The cultural economy, sustaining venues, festivals, heritage assets and creative employment.</w:t>
      </w:r>
    </w:p>
    <w:p w:rsidR="00F80F2B" w:rsidRPr="00221BDA" w:rsidP="00892108">
      <w:pPr>
        <w:pStyle w:val="ListParagraph"/>
        <w:numPr>
          <w:ilvl w:val="0"/>
          <w:numId w:val="1"/>
        </w:numPr>
        <w:spacing w:after="0" w:line="240" w:lineRule="auto"/>
        <w:contextualSpacing w:val="0"/>
        <w:jc w:val="both"/>
        <w:rPr>
          <w:rFonts w:ascii="Arial" w:eastAsia="Arial" w:hAnsi="Arial" w:cs="Arial"/>
        </w:rPr>
      </w:pPr>
      <w:r w:rsidRPr="00221BDA">
        <w:rPr>
          <w:rFonts w:ascii="Arial" w:eastAsia="Arial" w:hAnsi="Arial" w:cs="Arial"/>
        </w:rPr>
        <w:t>City centre vitality, supporting high streets, independents and regeneration.</w:t>
      </w:r>
    </w:p>
    <w:p w:rsidR="00F80F2B" w:rsidRPr="00221BDA" w:rsidP="00892108">
      <w:pPr>
        <w:pStyle w:val="ListParagraph"/>
        <w:numPr>
          <w:ilvl w:val="0"/>
          <w:numId w:val="1"/>
        </w:numPr>
        <w:spacing w:after="0" w:line="240" w:lineRule="auto"/>
        <w:contextualSpacing w:val="0"/>
        <w:jc w:val="both"/>
        <w:rPr>
          <w:rFonts w:ascii="Arial" w:eastAsia="Arial" w:hAnsi="Arial" w:cs="Arial"/>
        </w:rPr>
      </w:pPr>
      <w:r w:rsidRPr="00221BDA">
        <w:rPr>
          <w:rFonts w:ascii="Arial" w:eastAsia="Arial" w:hAnsi="Arial" w:cs="Arial"/>
        </w:rPr>
        <w:t>The night</w:t>
      </w:r>
      <w:r w:rsidRPr="00221BDA">
        <w:rPr>
          <w:rFonts w:ascii="Arial" w:hAnsi="Arial" w:cs="Arial"/>
        </w:rPr>
        <w:noBreakHyphen/>
      </w:r>
      <w:r w:rsidRPr="00221BDA">
        <w:rPr>
          <w:rFonts w:ascii="Arial" w:eastAsia="Arial" w:hAnsi="Arial" w:cs="Arial"/>
        </w:rPr>
        <w:t>time economy, which contributes to identity, vibrancy and employment.</w:t>
      </w:r>
    </w:p>
    <w:p w:rsidR="00F80F2B" w:rsidRPr="00221BDA" w:rsidP="00892108">
      <w:pPr>
        <w:pStyle w:val="ListParagraph"/>
        <w:numPr>
          <w:ilvl w:val="0"/>
          <w:numId w:val="1"/>
        </w:numPr>
        <w:spacing w:after="0" w:line="240" w:lineRule="auto"/>
        <w:contextualSpacing w:val="0"/>
        <w:jc w:val="both"/>
        <w:rPr>
          <w:rFonts w:ascii="Arial" w:eastAsia="Arial" w:hAnsi="Arial" w:cs="Arial"/>
        </w:rPr>
      </w:pPr>
      <w:r w:rsidRPr="00221BDA">
        <w:rPr>
          <w:rFonts w:ascii="Arial" w:eastAsia="Arial" w:hAnsi="Arial" w:cs="Arial"/>
        </w:rPr>
        <w:t>Youth employment pathways, providing entry</w:t>
      </w:r>
      <w:r w:rsidRPr="00221BDA">
        <w:rPr>
          <w:rFonts w:ascii="Arial" w:hAnsi="Arial" w:cs="Arial"/>
        </w:rPr>
        <w:noBreakHyphen/>
      </w:r>
      <w:r w:rsidRPr="00221BDA">
        <w:rPr>
          <w:rFonts w:ascii="Arial" w:eastAsia="Arial" w:hAnsi="Arial" w:cs="Arial"/>
        </w:rPr>
        <w:t>level roles, skills development and routes into work.</w:t>
      </w:r>
    </w:p>
    <w:p w:rsidR="00F80F2B" w:rsidRPr="00221BDA" w:rsidP="00892108">
      <w:pPr>
        <w:pStyle w:val="ListParagraph"/>
        <w:spacing w:after="0" w:line="240" w:lineRule="auto"/>
        <w:contextualSpacing w:val="0"/>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As a coastal city, Brighton &amp; Hove exemplifies both opportunity and challenge. The city benefits from a strong national and international brand and year</w:t>
      </w:r>
      <w:r w:rsidRPr="00221BDA">
        <w:rPr>
          <w:rFonts w:ascii="Arial" w:hAnsi="Arial" w:cs="Arial"/>
        </w:rPr>
        <w:noBreakHyphen/>
      </w:r>
      <w:r w:rsidRPr="00221BDA">
        <w:rPr>
          <w:rFonts w:ascii="Arial" w:eastAsia="Arial" w:hAnsi="Arial" w:cs="Arial"/>
        </w:rPr>
        <w:t>round appeal, but this success brings high pressure on infrastructure, housing, environmental assets and public services.</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From a Brighton &amp; Hove perspective, ensuring tourism continues to support regional growth and community prosperity requires effective visitor management. This depends on local powers to shape growth and sustainable funding mechanisms that allow destinations to reinvest in place quality, environmental resilience and public services.</w:t>
      </w:r>
    </w:p>
    <w:p w:rsidR="00F80F2B" w:rsidRPr="00221BDA" w:rsidP="00892108">
      <w:pPr>
        <w:spacing w:after="0" w:line="240" w:lineRule="auto"/>
        <w:jc w:val="both"/>
        <w:rPr>
          <w:rFonts w:ascii="Arial" w:eastAsia="Arial" w:hAnsi="Arial" w:cs="Arial"/>
        </w:rPr>
      </w:pPr>
    </w:p>
    <w:p w:rsidR="00F80F2B" w:rsidP="00892108">
      <w:pPr>
        <w:pStyle w:val="ListParagraph"/>
        <w:numPr>
          <w:ilvl w:val="0"/>
          <w:numId w:val="44"/>
        </w:numPr>
        <w:spacing w:after="0" w:line="240" w:lineRule="auto"/>
        <w:jc w:val="both"/>
        <w:rPr>
          <w:rFonts w:ascii="Arial" w:eastAsia="Arial" w:hAnsi="Arial" w:cs="Arial"/>
          <w:b/>
          <w:bCs/>
        </w:rPr>
      </w:pPr>
      <w:r w:rsidRPr="00221BDA">
        <w:rPr>
          <w:rFonts w:ascii="Arial" w:eastAsia="Arial" w:hAnsi="Arial" w:cs="Arial"/>
          <w:b/>
          <w:bCs/>
        </w:rPr>
        <w:t>Cultural heritage and creative assets</w:t>
      </w:r>
    </w:p>
    <w:p w:rsidR="00F80F2B" w:rsidRPr="00221BDA" w:rsidP="00892108">
      <w:pPr>
        <w:pStyle w:val="ListParagraph"/>
        <w:spacing w:after="0" w:line="240" w:lineRule="auto"/>
        <w:ind w:left="360"/>
        <w:jc w:val="both"/>
        <w:rPr>
          <w:rFonts w:ascii="Arial" w:eastAsia="Arial" w:hAnsi="Arial" w:cs="Arial"/>
          <w:b/>
          <w:bCs/>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Brighton &amp; Hove’s festivals, independent culture, heritage assets and creative industries are among its strongest visitor drivers and are central to the city’s identity and economic success.</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Cultural activity supports tourism not only by attracting visitors, but by extending length of stay, encouraging repeat visits and supporting year</w:t>
      </w:r>
      <w:r w:rsidRPr="00221BDA">
        <w:rPr>
          <w:rFonts w:ascii="Arial" w:hAnsi="Arial" w:cs="Arial"/>
        </w:rPr>
        <w:noBreakHyphen/>
      </w:r>
      <w:r w:rsidRPr="00221BDA">
        <w:rPr>
          <w:rFonts w:ascii="Arial" w:eastAsia="Arial" w:hAnsi="Arial" w:cs="Arial"/>
        </w:rPr>
        <w:t>round demand. It also contributes significantly to resident wellbeing, civic pride and social cohesion.</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From a Brighton &amp; Hove perspective, cultural investment should be treated as economic infrastructure, not discretionary spending. Sustained investment in culture supports tourism resilience, regeneration, economic development and inclusive growth, and aligns with Labour priorities around place</w:t>
      </w:r>
      <w:r w:rsidRPr="00221BDA">
        <w:rPr>
          <w:rFonts w:ascii="Arial" w:hAnsi="Arial" w:cs="Arial"/>
        </w:rPr>
        <w:noBreakHyphen/>
      </w:r>
      <w:r w:rsidRPr="00221BDA">
        <w:rPr>
          <w:rFonts w:ascii="Arial" w:eastAsia="Arial" w:hAnsi="Arial" w:cs="Arial"/>
        </w:rPr>
        <w:t>making and cultural opportunity.</w:t>
      </w:r>
    </w:p>
    <w:p w:rsidR="00F80F2B" w:rsidRPr="00221BDA" w:rsidP="00892108">
      <w:pPr>
        <w:spacing w:after="0" w:line="240" w:lineRule="auto"/>
        <w:jc w:val="both"/>
        <w:rPr>
          <w:rFonts w:ascii="Arial" w:eastAsia="Arial" w:hAnsi="Arial" w:cs="Arial"/>
        </w:rPr>
      </w:pPr>
    </w:p>
    <w:p w:rsidR="00F80F2B" w:rsidP="00892108">
      <w:pPr>
        <w:pStyle w:val="ListParagraph"/>
        <w:numPr>
          <w:ilvl w:val="0"/>
          <w:numId w:val="44"/>
        </w:numPr>
        <w:spacing w:after="0" w:line="240" w:lineRule="auto"/>
        <w:jc w:val="both"/>
        <w:rPr>
          <w:rFonts w:ascii="Arial" w:eastAsia="Arial" w:hAnsi="Arial" w:cs="Arial"/>
          <w:b/>
          <w:bCs/>
        </w:rPr>
      </w:pPr>
      <w:r w:rsidRPr="00221BDA">
        <w:rPr>
          <w:rFonts w:ascii="Arial" w:eastAsia="Arial" w:hAnsi="Arial" w:cs="Arial"/>
          <w:b/>
          <w:bCs/>
        </w:rPr>
        <w:t>Tourism workforce issues</w:t>
      </w:r>
    </w:p>
    <w:p w:rsidR="00F80F2B" w:rsidRPr="00221BDA" w:rsidP="00892108">
      <w:pPr>
        <w:pStyle w:val="ListParagraph"/>
        <w:spacing w:after="0" w:line="240" w:lineRule="auto"/>
        <w:ind w:left="360"/>
        <w:jc w:val="both"/>
        <w:rPr>
          <w:rFonts w:ascii="Arial" w:eastAsia="Arial" w:hAnsi="Arial" w:cs="Arial"/>
          <w:b/>
          <w:bCs/>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Workforce issues represent one of the most significant long</w:t>
      </w:r>
      <w:r w:rsidRPr="00221BDA">
        <w:rPr>
          <w:rFonts w:ascii="Arial" w:hAnsi="Arial" w:cs="Arial"/>
        </w:rPr>
        <w:noBreakHyphen/>
      </w:r>
      <w:r w:rsidRPr="00221BDA">
        <w:rPr>
          <w:rFonts w:ascii="Arial" w:eastAsia="Arial" w:hAnsi="Arial" w:cs="Arial"/>
        </w:rPr>
        <w:t>term risks to the sustainability of Brighton &amp; Hove’s visitor economy.</w:t>
      </w:r>
      <w:r>
        <w:rPr>
          <w:rFonts w:ascii="Arial" w:eastAsia="Arial" w:hAnsi="Arial" w:cs="Arial"/>
        </w:rPr>
        <w:t xml:space="preserve"> </w:t>
      </w:r>
      <w:r w:rsidRPr="00221BDA">
        <w:rPr>
          <w:rFonts w:ascii="Arial" w:eastAsia="Arial" w:hAnsi="Arial" w:cs="Arial"/>
        </w:rPr>
        <w:t>Key challenges include persistent recruitment and retention difficulties, the loss of EU labour following changes to immigration policy, high housing costs that limit the ability of workers to live locally, and ongoing skills shortages across hospitality, events and visitor services.</w:t>
      </w:r>
    </w:p>
    <w:p w:rsidR="00F80F2B" w:rsidRPr="00221BDA" w:rsidP="00892108">
      <w:pPr>
        <w:spacing w:after="0" w:line="240" w:lineRule="auto"/>
        <w:jc w:val="both"/>
        <w:rPr>
          <w:rFonts w:ascii="Arial" w:eastAsia="Arial" w:hAnsi="Arial" w:cs="Arial"/>
        </w:rPr>
      </w:pPr>
      <w:r w:rsidRPr="00221BDA">
        <w:rPr>
          <w:rFonts w:ascii="Arial" w:eastAsia="Arial" w:hAnsi="Arial" w:cs="Arial"/>
        </w:rPr>
        <w:t>These pressures have had material negative impacts on business capacity, service quality and growth potential, particularly in labour</w:t>
      </w:r>
      <w:r w:rsidRPr="00221BDA">
        <w:rPr>
          <w:rFonts w:ascii="Arial" w:hAnsi="Arial" w:cs="Arial"/>
        </w:rPr>
        <w:noBreakHyphen/>
      </w:r>
      <w:r w:rsidRPr="00221BDA">
        <w:rPr>
          <w:rFonts w:ascii="Arial" w:eastAsia="Arial" w:hAnsi="Arial" w:cs="Arial"/>
        </w:rPr>
        <w:t>intensive sectors. Smaller and independent operators are disproportionately affected.</w:t>
      </w:r>
    </w:p>
    <w:p w:rsidR="00F80F2B" w:rsidRPr="00221BDA" w:rsidP="00892108">
      <w:pPr>
        <w:spacing w:after="0" w:line="240" w:lineRule="auto"/>
        <w:jc w:val="both"/>
        <w:rPr>
          <w:rFonts w:ascii="Arial" w:eastAsia="Arial" w:hAnsi="Arial" w:cs="Arial"/>
        </w:rPr>
      </w:pPr>
    </w:p>
    <w:p w:rsidR="00F80F2B" w:rsidRPr="00221BDA" w:rsidP="00892108">
      <w:pPr>
        <w:spacing w:after="0" w:line="240" w:lineRule="auto"/>
        <w:jc w:val="both"/>
        <w:rPr>
          <w:rFonts w:ascii="Arial" w:eastAsia="Arial" w:hAnsi="Arial" w:cs="Arial"/>
        </w:rPr>
      </w:pPr>
      <w:r w:rsidRPr="00221BDA">
        <w:rPr>
          <w:rFonts w:ascii="Arial" w:eastAsia="Arial" w:hAnsi="Arial" w:cs="Arial"/>
        </w:rPr>
        <w:t>From a Brighton &amp; Hove perspective, addressing workforce challenges requires coordinated action across skills, housing and migration policy, alongside local measures to improve job quality, progression and productivity. Tourism provides vital employment pathways, particularly for young people and those new to the labour market, and supporting the workforce is essential to both tourism resilience and wider inclusive economic growth.</w:t>
      </w:r>
    </w:p>
    <w:p w:rsidR="00F80F2B" w:rsidRPr="00221BDA" w:rsidP="7E077837">
      <w:pPr>
        <w:rPr>
          <w:rFonts w:ascii="Arial" w:eastAsia="Arial" w:hAnsi="Arial" w:cs="Arial"/>
          <w:i/>
          <w:iCs/>
          <w:color w:val="FF0000"/>
        </w:rPr>
      </w:pPr>
    </w:p>
    <w:p w:rsidR="00F80F2B" w:rsidRPr="00221BDA" w:rsidP="7E077837">
      <w:pPr>
        <w:rPr>
          <w:rFonts w:ascii="Arial" w:eastAsia="Arial" w:hAnsi="Arial" w:cs="Arial"/>
          <w:i/>
          <w:iCs/>
          <w:color w:val="FF0000"/>
        </w:rPr>
      </w:pPr>
    </w:p>
    <w:p w:rsidR="00F80F2B" w:rsidRPr="00221BDA" w:rsidP="7E077837">
      <w:pPr>
        <w:rPr>
          <w:rFonts w:ascii="Arial" w:eastAsia="Arial" w:hAnsi="Arial" w:cs="Arial"/>
          <w:i/>
          <w:iCs/>
          <w:color w:val="FF0000"/>
        </w:rPr>
      </w:pPr>
      <w:r w:rsidRPr="00221BDA">
        <w:rPr>
          <w:rFonts w:ascii="Arial" w:eastAsia="Arial" w:hAnsi="Arial" w:cs="Arial"/>
          <w:i/>
          <w:iCs/>
          <w:color w:val="FF0000"/>
        </w:rPr>
        <w:t xml:space="preserve">  </w:t>
      </w:r>
    </w:p>
    <w:sectPr>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8025811"/>
      <w:docPartObj>
        <w:docPartGallery w:val="Page Numbers (Bottom of Page)"/>
        <w:docPartUnique/>
      </w:docPartObj>
    </w:sdtPr>
    <w:sdtContent>
      <w:p w:rsidR="00F80F2B">
        <w:pPr>
          <w:pStyle w:val="Footer"/>
          <w:jc w:val="center"/>
        </w:pPr>
        <w:r>
          <w:fldChar w:fldCharType="begin"/>
        </w:r>
        <w:r>
          <w:instrText>PAGE   \* MERGEFORMAT</w:instrText>
        </w:r>
        <w:r>
          <w:fldChar w:fldCharType="separate"/>
        </w:r>
        <w:r>
          <w:t>2</w:t>
        </w:r>
        <w:r>
          <w:fldChar w:fldCharType="end"/>
        </w:r>
      </w:p>
    </w:sdtContent>
  </w:sdt>
  <w:p w:rsidR="00F80F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80F2B" w:rsidP="004A10E3">
      <w:pPr>
        <w:spacing w:after="0" w:line="240" w:lineRule="auto"/>
      </w:pPr>
      <w:r>
        <w:separator/>
      </w:r>
    </w:p>
  </w:footnote>
  <w:footnote w:type="continuationSeparator" w:id="1">
    <w:p w:rsidR="00F80F2B" w:rsidP="004A10E3">
      <w:pPr>
        <w:spacing w:after="0" w:line="240" w:lineRule="auto"/>
      </w:pPr>
      <w:r>
        <w:continuationSeparator/>
      </w:r>
    </w:p>
  </w:footnote>
  <w:footnote w:id="2">
    <w:p w:rsidR="00F80F2B">
      <w:pPr>
        <w:pStyle w:val="FootnoteText"/>
      </w:pPr>
      <w:r>
        <w:rPr>
          <w:rStyle w:val="FootnoteReference"/>
        </w:rPr>
        <w:footnoteRef/>
      </w:r>
      <w:r>
        <w:t xml:space="preserve"> </w:t>
      </w:r>
      <w:r>
        <w:fldChar w:fldCharType="begin"/>
      </w:r>
      <w:r>
        <w:instrText xml:space="preserve"> HYPERLINK "https://www.visitbrighton.com/dbimgs/Economic%20Impact%20of%20Tourism%20Report%20-%20Brighton%20and%20Hove%202024.pdf" </w:instrText>
      </w:r>
      <w:r>
        <w:fldChar w:fldCharType="separate"/>
      </w:r>
      <w:r>
        <w:rPr>
          <w:rStyle w:val="Hyperlink"/>
        </w:rPr>
        <w:t>Economic Impact of Tourism Report - Brighton and Hove 2024</w:t>
      </w:r>
      <w:r>
        <w:fldChar w:fldCharType="end"/>
      </w:r>
    </w:p>
  </w:footnote>
  <w:footnote w:id="3">
    <w:p w:rsidR="00F80F2B">
      <w:pPr>
        <w:pStyle w:val="FootnoteText"/>
      </w:pPr>
      <w:r>
        <w:rPr>
          <w:rStyle w:val="FootnoteReference"/>
        </w:rPr>
        <w:footnoteRef/>
      </w:r>
      <w:r>
        <w:t xml:space="preserve"> </w:t>
      </w:r>
      <w:r>
        <w:fldChar w:fldCharType="begin"/>
      </w:r>
      <w:r>
        <w:instrText xml:space="preserve"> HYPERLINK "https://eastsussexbrightonhovewestsussexlvep.com/wp-content/uploads/2025/01/lvep-strategy-for-growth-final-140125.pdf" </w:instrText>
      </w:r>
      <w:r>
        <w:fldChar w:fldCharType="separate"/>
      </w:r>
      <w:r>
        <w:rPr>
          <w:rStyle w:val="Hyperlink"/>
        </w:rPr>
        <w:t>Sussex Visitor Economy Strategy for Growth 2024 - 2034</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A1D43"/>
    <w:multiLevelType w:val="multilevel"/>
    <w:tmpl w:val="A522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C2D98"/>
    <w:multiLevelType w:val="multilevel"/>
    <w:tmpl w:val="A044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FE6638"/>
    <w:multiLevelType w:val="hybridMultilevel"/>
    <w:tmpl w:val="FF449410"/>
    <w:lvl w:ilvl="0">
      <w:start w:val="1"/>
      <w:numFmt w:val="decimal"/>
      <w:lvlText w:val="%1."/>
      <w:lvlJc w:val="left"/>
      <w:pPr>
        <w:ind w:left="36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723455"/>
    <w:multiLevelType w:val="hybridMultilevel"/>
    <w:tmpl w:val="15CA4724"/>
    <w:lvl w:ilvl="0">
      <w:start w:val="1"/>
      <w:numFmt w:val="lowerRoman"/>
      <w:lvlText w:val="%1."/>
      <w:lvlJc w:val="righ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77B343B"/>
    <w:multiLevelType w:val="multilevel"/>
    <w:tmpl w:val="FE18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CE7B37"/>
    <w:multiLevelType w:val="multilevel"/>
    <w:tmpl w:val="9578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2C60CA"/>
    <w:multiLevelType w:val="multilevel"/>
    <w:tmpl w:val="F40E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C957F9"/>
    <w:multiLevelType w:val="multilevel"/>
    <w:tmpl w:val="6A7C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60C6A"/>
    <w:multiLevelType w:val="hybridMultilevel"/>
    <w:tmpl w:val="E862B3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502717F"/>
    <w:multiLevelType w:val="multilevel"/>
    <w:tmpl w:val="C530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3A3204"/>
    <w:multiLevelType w:val="hybridMultilevel"/>
    <w:tmpl w:val="6E8A32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9474D9B"/>
    <w:multiLevelType w:val="hybridMultilevel"/>
    <w:tmpl w:val="5E94D598"/>
    <w:lvl w:ilvl="0">
      <w:start w:val="1"/>
      <w:numFmt w:val="lowerRoman"/>
      <w:lvlText w:val="%1."/>
      <w:lvlJc w:val="right"/>
      <w:pPr>
        <w:ind w:left="360" w:hanging="360"/>
      </w:pPr>
      <w:rPr>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E08D23F"/>
    <w:multiLevelType w:val="hybridMultilevel"/>
    <w:tmpl w:val="580896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F760829"/>
    <w:multiLevelType w:val="multilevel"/>
    <w:tmpl w:val="5BC8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23CBE"/>
    <w:multiLevelType w:val="hybridMultilevel"/>
    <w:tmpl w:val="8B4E962C"/>
    <w:lvl w:ilvl="0">
      <w:start w:val="1"/>
      <w:numFmt w:val="lowerRoman"/>
      <w:lvlText w:val="%1."/>
      <w:lvlJc w:val="right"/>
      <w:pPr>
        <w:ind w:left="862" w:hanging="360"/>
      </w:pPr>
      <w:rPr>
        <w:b/>
        <w:bCs/>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15">
    <w:nsid w:val="372307FA"/>
    <w:multiLevelType w:val="multilevel"/>
    <w:tmpl w:val="5B50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D44E68"/>
    <w:multiLevelType w:val="multilevel"/>
    <w:tmpl w:val="2970142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8128C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EFA4217"/>
    <w:multiLevelType w:val="multilevel"/>
    <w:tmpl w:val="5964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7963D5"/>
    <w:multiLevelType w:val="hybridMultilevel"/>
    <w:tmpl w:val="8B4E962C"/>
    <w:lvl w:ilvl="0">
      <w:start w:val="1"/>
      <w:numFmt w:val="lowerRoman"/>
      <w:lvlText w:val="%1."/>
      <w:lvlJc w:val="right"/>
      <w:pPr>
        <w:ind w:left="862" w:hanging="360"/>
      </w:pPr>
      <w:rPr>
        <w:b/>
        <w:bCs/>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0">
    <w:nsid w:val="43892856"/>
    <w:multiLevelType w:val="multilevel"/>
    <w:tmpl w:val="4638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5E6DF7"/>
    <w:multiLevelType w:val="hybridMultilevel"/>
    <w:tmpl w:val="30AEE644"/>
    <w:lvl w:ilvl="0">
      <w:start w:val="1"/>
      <w:numFmt w:val="lowerRoman"/>
      <w:lvlText w:val="%1."/>
      <w:lvlJc w:val="righ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4A474F26"/>
    <w:multiLevelType w:val="multilevel"/>
    <w:tmpl w:val="766A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2E470D"/>
    <w:multiLevelType w:val="multilevel"/>
    <w:tmpl w:val="F3AA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8545F4"/>
    <w:multiLevelType w:val="hybridMultilevel"/>
    <w:tmpl w:val="EA74E1DE"/>
    <w:lvl w:ilvl="0">
      <w:start w:val="1"/>
      <w:numFmt w:val="lowerRoman"/>
      <w:lvlText w:val="%1."/>
      <w:lvlJc w:val="righ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5">
    <w:nsid w:val="520A5C98"/>
    <w:multiLevelType w:val="hybridMultilevel"/>
    <w:tmpl w:val="591036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52624F05"/>
    <w:multiLevelType w:val="multilevel"/>
    <w:tmpl w:val="7892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4F4D6B"/>
    <w:multiLevelType w:val="multilevel"/>
    <w:tmpl w:val="7B18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241707"/>
    <w:multiLevelType w:val="multilevel"/>
    <w:tmpl w:val="58AC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810CC7"/>
    <w:multiLevelType w:val="multilevel"/>
    <w:tmpl w:val="04F8FCB0"/>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8F69F62"/>
    <w:multiLevelType w:val="hybridMultilevel"/>
    <w:tmpl w:val="C2E2E5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5A746AFA"/>
    <w:multiLevelType w:val="multilevel"/>
    <w:tmpl w:val="93BC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3B3A89"/>
    <w:multiLevelType w:val="multilevel"/>
    <w:tmpl w:val="9D5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F70176"/>
    <w:multiLevelType w:val="multilevel"/>
    <w:tmpl w:val="5116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AB1A16"/>
    <w:multiLevelType w:val="hybridMultilevel"/>
    <w:tmpl w:val="7EE8F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60D47C16"/>
    <w:multiLevelType w:val="multilevel"/>
    <w:tmpl w:val="4ACE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2E1B31"/>
    <w:multiLevelType w:val="hybridMultilevel"/>
    <w:tmpl w:val="7F5A2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66CE2839"/>
    <w:multiLevelType w:val="multilevel"/>
    <w:tmpl w:val="B56C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A73F79"/>
    <w:multiLevelType w:val="multilevel"/>
    <w:tmpl w:val="8D2E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5829A6"/>
    <w:multiLevelType w:val="multilevel"/>
    <w:tmpl w:val="2042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2B15AA"/>
    <w:multiLevelType w:val="multilevel"/>
    <w:tmpl w:val="7DC0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4109B3"/>
    <w:multiLevelType w:val="multilevel"/>
    <w:tmpl w:val="999C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044A1F"/>
    <w:multiLevelType w:val="multilevel"/>
    <w:tmpl w:val="7D76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0D5D4C"/>
    <w:multiLevelType w:val="multilevel"/>
    <w:tmpl w:val="FA44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1E39B1"/>
    <w:multiLevelType w:val="multilevel"/>
    <w:tmpl w:val="FE90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0A12B9"/>
    <w:multiLevelType w:val="multilevel"/>
    <w:tmpl w:val="04F8F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AF7161"/>
    <w:multiLevelType w:val="hybridMultilevel"/>
    <w:tmpl w:val="7812CD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DF452EB"/>
    <w:multiLevelType w:val="multilevel"/>
    <w:tmpl w:val="6DA2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6"/>
  </w:num>
  <w:num w:numId="3">
    <w:abstractNumId w:val="8"/>
  </w:num>
  <w:num w:numId="4">
    <w:abstractNumId w:val="34"/>
  </w:num>
  <w:num w:numId="5">
    <w:abstractNumId w:val="30"/>
  </w:num>
  <w:num w:numId="6">
    <w:abstractNumId w:val="25"/>
  </w:num>
  <w:num w:numId="7">
    <w:abstractNumId w:val="12"/>
  </w:num>
  <w:num w:numId="8">
    <w:abstractNumId w:val="45"/>
  </w:num>
  <w:num w:numId="9">
    <w:abstractNumId w:val="40"/>
  </w:num>
  <w:num w:numId="10">
    <w:abstractNumId w:val="7"/>
  </w:num>
  <w:num w:numId="11">
    <w:abstractNumId w:val="42"/>
  </w:num>
  <w:num w:numId="12">
    <w:abstractNumId w:val="41"/>
  </w:num>
  <w:num w:numId="13">
    <w:abstractNumId w:val="23"/>
  </w:num>
  <w:num w:numId="14">
    <w:abstractNumId w:val="20"/>
  </w:num>
  <w:num w:numId="15">
    <w:abstractNumId w:val="5"/>
  </w:num>
  <w:num w:numId="16">
    <w:abstractNumId w:val="28"/>
  </w:num>
  <w:num w:numId="17">
    <w:abstractNumId w:val="26"/>
  </w:num>
  <w:num w:numId="18">
    <w:abstractNumId w:val="22"/>
  </w:num>
  <w:num w:numId="19">
    <w:abstractNumId w:val="9"/>
  </w:num>
  <w:num w:numId="20">
    <w:abstractNumId w:val="33"/>
  </w:num>
  <w:num w:numId="21">
    <w:abstractNumId w:val="47"/>
  </w:num>
  <w:num w:numId="22">
    <w:abstractNumId w:val="44"/>
  </w:num>
  <w:num w:numId="23">
    <w:abstractNumId w:val="39"/>
  </w:num>
  <w:num w:numId="24">
    <w:abstractNumId w:val="15"/>
  </w:num>
  <w:num w:numId="25">
    <w:abstractNumId w:val="43"/>
  </w:num>
  <w:num w:numId="26">
    <w:abstractNumId w:val="31"/>
  </w:num>
  <w:num w:numId="27">
    <w:abstractNumId w:val="38"/>
  </w:num>
  <w:num w:numId="28">
    <w:abstractNumId w:val="35"/>
  </w:num>
  <w:num w:numId="29">
    <w:abstractNumId w:val="37"/>
  </w:num>
  <w:num w:numId="30">
    <w:abstractNumId w:val="46"/>
  </w:num>
  <w:num w:numId="31">
    <w:abstractNumId w:val="18"/>
  </w:num>
  <w:num w:numId="32">
    <w:abstractNumId w:val="13"/>
  </w:num>
  <w:num w:numId="33">
    <w:abstractNumId w:val="4"/>
  </w:num>
  <w:num w:numId="34">
    <w:abstractNumId w:val="16"/>
  </w:num>
  <w:num w:numId="35">
    <w:abstractNumId w:val="29"/>
  </w:num>
  <w:num w:numId="36">
    <w:abstractNumId w:val="32"/>
  </w:num>
  <w:num w:numId="37">
    <w:abstractNumId w:val="17"/>
  </w:num>
  <w:num w:numId="38">
    <w:abstractNumId w:val="6"/>
  </w:num>
  <w:num w:numId="39">
    <w:abstractNumId w:val="0"/>
  </w:num>
  <w:num w:numId="40">
    <w:abstractNumId w:val="1"/>
  </w:num>
  <w:num w:numId="41">
    <w:abstractNumId w:val="27"/>
  </w:num>
  <w:num w:numId="42">
    <w:abstractNumId w:val="21"/>
  </w:num>
  <w:num w:numId="43">
    <w:abstractNumId w:val="11"/>
  </w:num>
  <w:num w:numId="44">
    <w:abstractNumId w:val="2"/>
  </w:num>
  <w:num w:numId="45">
    <w:abstractNumId w:val="3"/>
  </w:num>
  <w:num w:numId="46">
    <w:abstractNumId w:val="17"/>
  </w:num>
  <w:num w:numId="47">
    <w:abstractNumId w:val="24"/>
  </w:num>
  <w:num w:numId="48">
    <w:abstractNumId w:val="14"/>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16855"/>
    <w:pPr>
      <w:keepNext/>
      <w:keepLines/>
      <w:numPr>
        <w:numId w:val="37"/>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855"/>
    <w:pPr>
      <w:keepNext/>
      <w:keepLines/>
      <w:numPr>
        <w:ilvl w:val="1"/>
        <w:numId w:val="3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855"/>
    <w:pPr>
      <w:keepNext/>
      <w:keepLines/>
      <w:numPr>
        <w:ilvl w:val="2"/>
        <w:numId w:val="37"/>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855"/>
    <w:pPr>
      <w:keepNext/>
      <w:keepLines/>
      <w:numPr>
        <w:ilvl w:val="3"/>
        <w:numId w:val="37"/>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855"/>
    <w:pPr>
      <w:keepNext/>
      <w:keepLines/>
      <w:numPr>
        <w:ilvl w:val="4"/>
        <w:numId w:val="37"/>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855"/>
    <w:pPr>
      <w:keepNext/>
      <w:keepLines/>
      <w:numPr>
        <w:ilvl w:val="5"/>
        <w:numId w:val="3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855"/>
    <w:pPr>
      <w:keepNext/>
      <w:keepLines/>
      <w:numPr>
        <w:ilvl w:val="6"/>
        <w:numId w:val="3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855"/>
    <w:pPr>
      <w:keepNext/>
      <w:keepLines/>
      <w:numPr>
        <w:ilvl w:val="7"/>
        <w:numId w:val="3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855"/>
    <w:pPr>
      <w:keepNext/>
      <w:keepLines/>
      <w:numPr>
        <w:ilvl w:val="8"/>
        <w:numId w:val="3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855"/>
    <w:rPr>
      <w:rFonts w:eastAsiaTheme="majorEastAsia" w:cstheme="majorBidi"/>
      <w:color w:val="272727" w:themeColor="text1" w:themeTint="D8"/>
    </w:rPr>
  </w:style>
  <w:style w:type="paragraph" w:styleId="Title">
    <w:name w:val="Title"/>
    <w:basedOn w:val="Normal"/>
    <w:next w:val="Normal"/>
    <w:link w:val="TitleChar"/>
    <w:uiPriority w:val="10"/>
    <w:qFormat/>
    <w:rsid w:val="00616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855"/>
    <w:pPr>
      <w:spacing w:before="160"/>
      <w:jc w:val="center"/>
    </w:pPr>
    <w:rPr>
      <w:i/>
      <w:iCs/>
      <w:color w:val="404040" w:themeColor="text1" w:themeTint="BF"/>
    </w:rPr>
  </w:style>
  <w:style w:type="character" w:customStyle="1" w:styleId="QuoteChar">
    <w:name w:val="Quote Char"/>
    <w:basedOn w:val="DefaultParagraphFont"/>
    <w:link w:val="Quote"/>
    <w:uiPriority w:val="29"/>
    <w:rsid w:val="00616855"/>
    <w:rPr>
      <w:i/>
      <w:iCs/>
      <w:color w:val="404040" w:themeColor="text1" w:themeTint="BF"/>
    </w:rPr>
  </w:style>
  <w:style w:type="paragraph" w:styleId="ListParagraph">
    <w:name w:val="List Paragraph"/>
    <w:basedOn w:val="Normal"/>
    <w:uiPriority w:val="34"/>
    <w:qFormat/>
    <w:rsid w:val="00616855"/>
    <w:pPr>
      <w:ind w:left="720"/>
      <w:contextualSpacing/>
    </w:pPr>
  </w:style>
  <w:style w:type="character" w:styleId="IntenseEmphasis">
    <w:name w:val="Intense Emphasis"/>
    <w:basedOn w:val="DefaultParagraphFont"/>
    <w:uiPriority w:val="21"/>
    <w:qFormat/>
    <w:rsid w:val="00616855"/>
    <w:rPr>
      <w:i/>
      <w:iCs/>
      <w:color w:val="0F4761" w:themeColor="accent1" w:themeShade="BF"/>
    </w:rPr>
  </w:style>
  <w:style w:type="paragraph" w:styleId="IntenseQuote">
    <w:name w:val="Intense Quote"/>
    <w:basedOn w:val="Normal"/>
    <w:next w:val="Normal"/>
    <w:link w:val="IntenseQuoteChar"/>
    <w:uiPriority w:val="30"/>
    <w:qFormat/>
    <w:rsid w:val="00616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855"/>
    <w:rPr>
      <w:i/>
      <w:iCs/>
      <w:color w:val="0F4761" w:themeColor="accent1" w:themeShade="BF"/>
    </w:rPr>
  </w:style>
  <w:style w:type="character" w:styleId="IntenseReference">
    <w:name w:val="Intense Reference"/>
    <w:basedOn w:val="DefaultParagraphFont"/>
    <w:uiPriority w:val="32"/>
    <w:qFormat/>
    <w:rsid w:val="00616855"/>
    <w:rPr>
      <w:b/>
      <w:bCs/>
      <w:smallCaps/>
      <w:color w:val="0F4761" w:themeColor="accent1" w:themeShade="BF"/>
      <w:spacing w:val="5"/>
    </w:rPr>
  </w:style>
  <w:style w:type="paragraph" w:styleId="Header">
    <w:name w:val="header"/>
    <w:basedOn w:val="Normal"/>
    <w:link w:val="HeaderChar"/>
    <w:uiPriority w:val="99"/>
    <w:unhideWhenUsed/>
    <w:rsid w:val="004A1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0E3"/>
  </w:style>
  <w:style w:type="paragraph" w:styleId="Footer">
    <w:name w:val="footer"/>
    <w:basedOn w:val="Normal"/>
    <w:link w:val="FooterChar"/>
    <w:uiPriority w:val="99"/>
    <w:unhideWhenUsed/>
    <w:rsid w:val="004A1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0E3"/>
  </w:style>
  <w:style w:type="paragraph" w:styleId="Revision">
    <w:name w:val="Revision"/>
    <w:hidden/>
    <w:uiPriority w:val="99"/>
    <w:semiHidden/>
    <w:rsid w:val="000D3888"/>
    <w:pPr>
      <w:spacing w:after="0" w:line="240" w:lineRule="auto"/>
    </w:pPr>
  </w:style>
  <w:style w:type="character" w:styleId="CommentReference">
    <w:name w:val="annotation reference"/>
    <w:basedOn w:val="DefaultParagraphFont"/>
    <w:uiPriority w:val="99"/>
    <w:semiHidden/>
    <w:unhideWhenUsed/>
    <w:rsid w:val="0006681E"/>
    <w:rPr>
      <w:sz w:val="16"/>
      <w:szCs w:val="16"/>
    </w:rPr>
  </w:style>
  <w:style w:type="paragraph" w:styleId="CommentText">
    <w:name w:val="annotation text"/>
    <w:basedOn w:val="Normal"/>
    <w:link w:val="CommentTextChar"/>
    <w:uiPriority w:val="99"/>
    <w:unhideWhenUsed/>
    <w:rsid w:val="0006681E"/>
    <w:pPr>
      <w:spacing w:line="240" w:lineRule="auto"/>
    </w:pPr>
    <w:rPr>
      <w:sz w:val="20"/>
      <w:szCs w:val="20"/>
    </w:rPr>
  </w:style>
  <w:style w:type="character" w:customStyle="1" w:styleId="CommentTextChar">
    <w:name w:val="Comment Text Char"/>
    <w:basedOn w:val="DefaultParagraphFont"/>
    <w:link w:val="CommentText"/>
    <w:uiPriority w:val="99"/>
    <w:rsid w:val="0006681E"/>
    <w:rPr>
      <w:sz w:val="20"/>
      <w:szCs w:val="20"/>
    </w:rPr>
  </w:style>
  <w:style w:type="paragraph" w:styleId="CommentSubject">
    <w:name w:val="annotation subject"/>
    <w:basedOn w:val="CommentText"/>
    <w:next w:val="CommentText"/>
    <w:link w:val="CommentSubjectChar"/>
    <w:uiPriority w:val="99"/>
    <w:semiHidden/>
    <w:unhideWhenUsed/>
    <w:rsid w:val="0006681E"/>
    <w:rPr>
      <w:b/>
      <w:bCs/>
    </w:rPr>
  </w:style>
  <w:style w:type="character" w:customStyle="1" w:styleId="CommentSubjectChar">
    <w:name w:val="Comment Subject Char"/>
    <w:basedOn w:val="CommentTextChar"/>
    <w:link w:val="CommentSubject"/>
    <w:uiPriority w:val="99"/>
    <w:semiHidden/>
    <w:rsid w:val="0006681E"/>
    <w:rPr>
      <w:b/>
      <w:bCs/>
      <w:sz w:val="20"/>
      <w:szCs w:val="20"/>
    </w:rPr>
  </w:style>
  <w:style w:type="character" w:styleId="Hyperlink">
    <w:name w:val="Hyperlink"/>
    <w:basedOn w:val="DefaultParagraphFont"/>
    <w:uiPriority w:val="99"/>
    <w:unhideWhenUsed/>
    <w:rsid w:val="00FA79AF"/>
    <w:rPr>
      <w:color w:val="467886" w:themeColor="hyperlink"/>
      <w:u w:val="single"/>
    </w:rPr>
  </w:style>
  <w:style w:type="character" w:customStyle="1" w:styleId="UnresolvedMention1">
    <w:name w:val="Unresolved Mention1"/>
    <w:basedOn w:val="DefaultParagraphFont"/>
    <w:uiPriority w:val="99"/>
    <w:semiHidden/>
    <w:unhideWhenUsed/>
    <w:rsid w:val="00FA79AF"/>
    <w:rPr>
      <w:color w:val="605E5C"/>
      <w:shd w:val="clear" w:color="auto" w:fill="E1DFDD"/>
    </w:rPr>
  </w:style>
  <w:style w:type="paragraph" w:styleId="FootnoteText">
    <w:name w:val="footnote text"/>
    <w:basedOn w:val="Normal"/>
    <w:link w:val="FootnoteTextChar"/>
    <w:uiPriority w:val="99"/>
    <w:semiHidden/>
    <w:unhideWhenUsed/>
    <w:rsid w:val="00192F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2F17"/>
    <w:rPr>
      <w:sz w:val="20"/>
      <w:szCs w:val="20"/>
    </w:rPr>
  </w:style>
  <w:style w:type="character" w:styleId="FootnoteReference">
    <w:name w:val="footnote reference"/>
    <w:basedOn w:val="DefaultParagraphFont"/>
    <w:uiPriority w:val="99"/>
    <w:semiHidden/>
    <w:unhideWhenUsed/>
    <w:rsid w:val="00192F17"/>
    <w:rPr>
      <w:vertAlign w:val="superscript"/>
    </w:rPr>
  </w:style>
  <w:style w:type="numbering" w:customStyle="1" w:styleId="CurrentList1">
    <w:name w:val="Current List1"/>
    <w:uiPriority w:val="99"/>
    <w:rsid w:val="008539E9"/>
    <w:pPr>
      <w:numPr>
        <w:numId w:val="35"/>
      </w:numPr>
    </w:pPr>
  </w:style>
  <w:style w:type="character" w:styleId="Strong">
    <w:name w:val="Strong"/>
    <w:basedOn w:val="DefaultParagraphFont"/>
    <w:uiPriority w:val="22"/>
    <w:qFormat/>
    <w:rsid w:val="00764402"/>
    <w:rPr>
      <w:b/>
      <w:bCs/>
    </w:rPr>
  </w:style>
  <w:style w:type="paragraph" w:styleId="NormalWeb">
    <w:name w:val="Normal (Web)"/>
    <w:basedOn w:val="Normal"/>
    <w:uiPriority w:val="99"/>
    <w:semiHidden/>
    <w:unhideWhenUsed/>
    <w:rsid w:val="00A44448"/>
    <w:rPr>
      <w:rFonts w:ascii="Times New Roman" w:hAnsi="Times New Roman" w:cs="Times New Roman"/>
    </w:rPr>
  </w:style>
  <w:style w:type="character" w:styleId="FollowedHyperlink">
    <w:name w:val="FollowedHyperlink"/>
    <w:basedOn w:val="DefaultParagraphFont"/>
    <w:uiPriority w:val="99"/>
    <w:semiHidden/>
    <w:unhideWhenUsed/>
    <w:rsid w:val="00732C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86132FBC5A66458B6F2A0917FF5C6E" ma:contentTypeVersion="22" ma:contentTypeDescription="Create a new document." ma:contentTypeScope="" ma:versionID="1937fa9a29e5ff3deb674c9bb0f163b8">
  <xsd:schema xmlns:xsd="http://www.w3.org/2001/XMLSchema" xmlns:xs="http://www.w3.org/2001/XMLSchema" xmlns:p="http://schemas.microsoft.com/office/2006/metadata/properties" xmlns:ns1="http://schemas.microsoft.com/sharepoint/v3" xmlns:ns2="4fd1d13e-cd17-4007-a699-1001f586746b" xmlns:ns3="81f197af-ea51-43ee-ae06-ec8d390c02f8" targetNamespace="http://schemas.microsoft.com/office/2006/metadata/properties" ma:root="true" ma:fieldsID="47947bbed7e799cd3a61885f2d53730b" ns1:_="" ns2:_="" ns3:_="">
    <xsd:import namespace="http://schemas.microsoft.com/sharepoint/v3"/>
    <xsd:import namespace="4fd1d13e-cd17-4007-a699-1001f586746b"/>
    <xsd:import namespace="81f197af-ea51-43ee-ae06-ec8d390c0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1:_ip_UnifiedCompliancePolicyProperties" minOccurs="0"/>
                <xsd:element ref="ns1:_ip_UnifiedCompliancePolicyUIAction" minOccurs="0"/>
                <xsd:element ref="ns2:_Flow_SignoffStatus" minOccurs="0"/>
                <xsd:element ref="ns2:MediaServiceBillingMetadata" minOccurs="0"/>
                <xsd:element ref="ns2:Agreement_x0020_expiry_x0020_date" minOccurs="0"/>
                <xsd:element ref="ns2:Business_x0020_Name" minOccurs="0"/>
                <xsd:element ref="ns2:Partnership_x0020_year" minOccurs="0"/>
                <xsd:element ref="ns2:Agreement_x0020_Status" minOccurs="0"/>
                <xsd:element ref="ns2:Social_x0020_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1d13e-cd17-4007-a699-1001f5867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Sign-off status" ma:internalName="_x0024_Resources_x003a_core_x002c_Signoff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greement_x0020_expiry_x0020_date" ma:index="25" nillable="true" ma:displayName="Agreement expiry date" ma:format="DateOnly" ma:internalName="Agreement_x0020_expiry_x0020_date">
      <xsd:simpleType>
        <xsd:restriction base="dms:DateTime"/>
      </xsd:simpleType>
    </xsd:element>
    <xsd:element name="Business_x0020_Name" ma:index="26" nillable="true" ma:displayName="Business Name" ma:internalName="Business_x0020_Name">
      <xsd:simpleType>
        <xsd:restriction base="dms:Text">
          <xsd:maxLength value="255"/>
        </xsd:restriction>
      </xsd:simpleType>
    </xsd:element>
    <xsd:element name="Partnership_x0020_year" ma:index="27" nillable="true" ma:displayName="Partnership year" ma:format="Dropdown" ma:internalName="Partnership_x0020_year">
      <xsd:simpleType>
        <xsd:restriction base="dms:Choice">
          <xsd:enumeration value="2025-26"/>
          <xsd:enumeration value="2026-27"/>
          <xsd:enumeration value="2027-28"/>
        </xsd:restriction>
      </xsd:simpleType>
    </xsd:element>
    <xsd:element name="Agreement_x0020_Status" ma:index="28" nillable="true" ma:displayName="Agreement Status" ma:default="Active" ma:format="Dropdown" ma:internalName="Agreement_x0020_Status">
      <xsd:simpleType>
        <xsd:restriction base="dms:Choice">
          <xsd:enumeration value="Active"/>
          <xsd:enumeration value="Expired"/>
          <xsd:enumeration value="Cancelled"/>
        </xsd:restriction>
      </xsd:simpleType>
    </xsd:element>
    <xsd:element name="Social_x0020_Media" ma:index="29" nillable="true" ma:displayName="Social Media" ma:default="0" ma:internalName="Social_x0020_Medi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f197af-ea51-43ee-ae06-ec8d390c02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0e7ffb-39e5-42ad-8d44-f9f9ccad03a0}" ma:internalName="TaxCatchAll" ma:showField="CatchAllData" ma:web="81f197af-ea51-43ee-ae06-ec8d390c0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fd1d13e-cd17-4007-a699-1001f586746b">
      <Terms xmlns="http://schemas.microsoft.com/office/infopath/2007/PartnerControls"/>
    </lcf76f155ced4ddcb4097134ff3c332f>
    <_ip_UnifiedCompliancePolicyProperties xmlns="http://schemas.microsoft.com/sharepoint/v3" xsi:nil="true"/>
    <_Flow_SignoffStatus xmlns="4fd1d13e-cd17-4007-a699-1001f586746b" xsi:nil="true"/>
    <TaxCatchAll xmlns="81f197af-ea51-43ee-ae06-ec8d390c02f8" xsi:nil="true"/>
    <Agreement_x0020_expiry_x0020_date xmlns="4fd1d13e-cd17-4007-a699-1001f586746b" xsi:nil="true"/>
    <Business_x0020_Name xmlns="4fd1d13e-cd17-4007-a699-1001f586746b" xsi:nil="true"/>
    <Partnership_x0020_year xmlns="4fd1d13e-cd17-4007-a699-1001f586746b" xsi:nil="true"/>
    <Agreement_x0020_Status xmlns="4fd1d13e-cd17-4007-a699-1001f586746b">Active</Agreement_x0020_Status>
    <Social_x0020_Media xmlns="4fd1d13e-cd17-4007-a699-1001f586746b">false</Social_x0020_Media>
  </documentManagement>
</p:properties>
</file>

<file path=customXml/itemProps1.xml><?xml version="1.0" encoding="utf-8"?>
<ds:datastoreItem xmlns:ds="http://schemas.openxmlformats.org/officeDocument/2006/customXml" ds:itemID="{E5CD520A-7BDF-4E67-83E5-90886C668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d1d13e-cd17-4007-a699-1001f586746b"/>
    <ds:schemaRef ds:uri="81f197af-ea51-43ee-ae06-ec8d390c0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0C3DEF-EBAC-4F3F-86B9-2E34A48C0DC8}">
  <ds:schemaRefs>
    <ds:schemaRef ds:uri="http://schemas.openxmlformats.org/officeDocument/2006/bibliography"/>
  </ds:schemaRefs>
</ds:datastoreItem>
</file>

<file path=customXml/itemProps3.xml><?xml version="1.0" encoding="utf-8"?>
<ds:datastoreItem xmlns:ds="http://schemas.openxmlformats.org/officeDocument/2006/customXml" ds:itemID="{A1A7419D-3DF9-4021-9C5F-F691309A03BB}">
  <ds:schemaRefs>
    <ds:schemaRef ds:uri="http://schemas.microsoft.com/sharepoint/v3/contenttype/forms"/>
  </ds:schemaRefs>
</ds:datastoreItem>
</file>

<file path=customXml/itemProps4.xml><?xml version="1.0" encoding="utf-8"?>
<ds:datastoreItem xmlns:ds="http://schemas.openxmlformats.org/officeDocument/2006/customXml" ds:itemID="{16392254-6A0C-4D16-920F-0CC0AE9A7036}">
  <ds:schemaRefs>
    <ds:schemaRef ds:uri="http://schemas.microsoft.com/office/2006/metadata/properties"/>
    <ds:schemaRef ds:uri="http://schemas.microsoft.com/office/infopath/2007/PartnerControls"/>
    <ds:schemaRef ds:uri="http://schemas.microsoft.com/sharepoint/v3"/>
    <ds:schemaRef ds:uri="4fd1d13e-cd17-4007-a699-1001f586746b"/>
    <ds:schemaRef ds:uri="81f197af-ea51-43ee-ae06-ec8d390c02f8"/>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TOU0109</dc:title>
  <cp:revision>0</cp:revision>
</cp:coreProperties>
</file>