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54D9" w:rsidRPr="00560C4C" w:rsidP="003F54D9">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3F54D9">
        <w:rPr>
          <w:rFonts w:ascii="Calibri" w:hAnsi="Calibri" w:cs="Calibri"/>
          <w:sz w:val="28"/>
          <w:szCs w:val="28"/>
        </w:rPr>
        <w:t>Travelodge</w:t>
      </w:r>
    </w:p>
    <w:p w:rsidR="00BA606F">
      <w:pPr>
        <w:rPr>
          <w:b/>
          <w:bCs/>
        </w:rPr>
      </w:pPr>
    </w:p>
    <w:p w:rsidR="00BA606F">
      <w:pPr>
        <w:rPr>
          <w:b/>
          <w:bCs/>
        </w:rPr>
      </w:pPr>
      <w:r>
        <w:rPr>
          <w:b/>
          <w:bCs/>
        </w:rPr>
        <w:t>Introduction</w:t>
      </w:r>
    </w:p>
    <w:p w:rsidR="00BA606F">
      <w:pPr>
        <w:rPr>
          <w:b/>
          <w:bCs/>
          <w:color w:val="0000FF"/>
        </w:rPr>
      </w:pPr>
    </w:p>
    <w:p w:rsidR="00BA606F">
      <w:pPr>
        <w:spacing w:after="240" w:line="240" w:lineRule="auto"/>
      </w:pPr>
      <w:r>
        <w:t>Travelodge is the UK’s leading budget hotel brand, with over 600 hotels in the UK, employing more than 13,000 people and welcoming around 22 million customers each year across a diverse mix of business and leisure guests. We play a vital role in the UK’s hospitality ecosystem - acting as an anchor for local high streets, supporting economic activity through job creation, inward investment, and increased visitor spending.</w:t>
      </w:r>
    </w:p>
    <w:p w:rsidR="00BA606F">
      <w:pPr>
        <w:spacing w:after="240" w:line="240" w:lineRule="auto"/>
      </w:pPr>
      <w:r>
        <w:t>We operate in every region of the country and serve a broad mix of leisure and business customers, many of whom are travelling for practical, everyday reasons. The viability of our business directly impacts local economies, employment, and the UK’s ability to welcome and accommodate visitors affordably.</w:t>
      </w:r>
    </w:p>
    <w:p w:rsidR="00BA606F">
      <w:pPr>
        <w:spacing w:after="240" w:line="240" w:lineRule="auto"/>
      </w:pPr>
      <w:r>
        <w:t>However, we are responding to this inquiry at a moment of acute pressure. A series of policy decisions taken over the past two years have materially increased our cost base, reduced the number of commercially viable locations for new investment, and made it harder to keep room rates affordable for the customers we serve. We set out the details of those pressures throughout this submission.</w:t>
      </w:r>
    </w:p>
    <w:p w:rsidR="00BA606F">
      <w:pPr>
        <w:spacing w:after="240" w:line="240" w:lineRule="auto"/>
      </w:pPr>
      <w:r>
        <w:t xml:space="preserve">Our central message to the Committee is this: the Government cannot credibly claim to be growing the visitor economy whilst simultaneously imposing cost burdens on hospitality businesses that undermine investment, employment, the ability to develop and upskill our workforce, and affordability. </w:t>
      </w:r>
    </w:p>
    <w:p w:rsidR="00BA606F">
      <w:pPr>
        <w:spacing w:after="240" w:line="240" w:lineRule="auto"/>
        <w:rPr>
          <w:b/>
          <w:bCs/>
        </w:rPr>
      </w:pPr>
      <w:r>
        <w:t xml:space="preserve">It is therefore vital that we work to find solutions that support economic growth, maintain the UK’s competitiveness as a destination, and deliver a sustainable future for a sector that provides crucial entry-level employment and vital skills development. </w:t>
      </w:r>
    </w:p>
    <w:p w:rsidR="00BA606F">
      <w:pPr>
        <w:rPr>
          <w:b/>
          <w:bCs/>
        </w:rPr>
      </w:pPr>
      <w:r>
        <w:rPr>
          <w:b/>
          <w:bCs/>
        </w:rPr>
        <w:t>1) How effective are government policies in supporting the growth, competitiveness and long-term resilience of the tourism sector?</w:t>
      </w:r>
    </w:p>
    <w:p w:rsidR="00BA606F">
      <w:pPr>
        <w:rPr>
          <w:b/>
          <w:bCs/>
          <w:color w:val="FF0000"/>
        </w:rPr>
      </w:pPr>
    </w:p>
    <w:p w:rsidR="00BA606F">
      <w:r>
        <w:t>Government policy has, in aggregate, moved in the wrong direction for the hospitality and tourism sector over the past two years. The cumulative impact of decisions taken in the 2024 and 2025 Budgets, combined with the Employment Rights Act 2025, has materially increased our cost base and reduced the commercial viability of new investment.</w:t>
      </w:r>
    </w:p>
    <w:p w:rsidR="00BA606F"/>
    <w:p w:rsidR="00BA606F">
      <w:r>
        <w:t>Specifically:</w:t>
      </w:r>
    </w:p>
    <w:p w:rsidR="00BA606F"/>
    <w:p w:rsidR="00BA606F">
      <w:pPr>
        <w:numPr>
          <w:ilvl w:val="0"/>
          <w:numId w:val="2"/>
        </w:numPr>
      </w:pPr>
      <w:r>
        <w:t>Announcements made at Autumn Budget 2025 have doubled our UK business rates bill over the next three years from £39 million in 2025-2026 to £79 million in 2028-2029.</w:t>
      </w:r>
    </w:p>
    <w:p w:rsidR="00BA606F">
      <w:pPr>
        <w:numPr>
          <w:ilvl w:val="0"/>
          <w:numId w:val="2"/>
        </w:numPr>
      </w:pPr>
      <w:r>
        <w:t>Through the introduction of Statutory Sick Pay rights from the first day of sickness (via the Employment Rights Act), our annual payroll costs will increase by an estimated £3.5 million.</w:t>
      </w:r>
    </w:p>
    <w:p w:rsidR="00BA606F">
      <w:pPr>
        <w:numPr>
          <w:ilvl w:val="0"/>
          <w:numId w:val="2"/>
        </w:numPr>
      </w:pPr>
      <w:r>
        <w:t>Increases in Employer National Insurance Contributions and the reduction in the threshold level have added c. £11.3 million per annum to our cost base.</w:t>
      </w:r>
    </w:p>
    <w:p w:rsidR="00BA606F">
      <w:pPr>
        <w:numPr>
          <w:ilvl w:val="0"/>
          <w:numId w:val="2"/>
        </w:numPr>
      </w:pPr>
      <w:r>
        <w:t>National Living Wage increases have consistently outpaced general inflation in recent years. As a business with a predominantly hourly-paid workforce, each above-inflation uplift feeds directly into our cost base at scale.</w:t>
      </w:r>
    </w:p>
    <w:p w:rsidR="00BA606F">
      <w:pPr>
        <w:numPr>
          <w:ilvl w:val="0"/>
          <w:numId w:val="2"/>
        </w:numPr>
      </w:pPr>
      <w:r>
        <w:t>Accommodation BIDs and other tourism-related charges add a further layer of cost across our estate - and the absence of any standardised national framework means we face a growing and inconsistent patchwork of local levies, with varying rates and governance arrangements.</w:t>
      </w:r>
    </w:p>
    <w:p w:rsidR="00BA606F"/>
    <w:p w:rsidR="00BA606F">
      <w:pPr>
        <w:rPr>
          <w:b/>
          <w:bCs/>
        </w:rPr>
      </w:pPr>
      <w:r>
        <w:t>Business rates deserve particular attention. They represent one of the largest fixed costs for commercial property and are therefore a major factor in investment decisions. The current system not only creates high, unpredictable financial liabilities, but actively disincentivises investment for improvements and growth. Furthermore, the Government seems to view profitability as the metric by which to assess where additional burdens within the Business Rates system should fall. This, however, fails to appreci</w:t>
      </w:r>
      <w:r>
        <w:t xml:space="preserve">ate the ongoing capital investment requirements for hotels, which are proportionately larger for bigger hotels with more rooms and/or public area space. </w:t>
      </w:r>
    </w:p>
    <w:p w:rsidR="00BA606F">
      <w:pPr>
        <w:rPr>
          <w:b/>
          <w:bCs/>
        </w:rPr>
      </w:pPr>
    </w:p>
    <w:p w:rsidR="00BA606F">
      <w:pPr>
        <w:rPr>
          <w:b/>
          <w:bCs/>
        </w:rPr>
      </w:pPr>
      <w:r>
        <w:rPr>
          <w:b/>
          <w:bCs/>
        </w:rPr>
        <w:t>i. What are the main barriers to international competitiveness? How effectively does the UK promote itself overseas as a destination and what more could be done to strengthen its international profile?</w:t>
      </w:r>
    </w:p>
    <w:p w:rsidR="00BA606F">
      <w:pPr>
        <w:rPr>
          <w:b/>
          <w:bCs/>
        </w:rPr>
      </w:pPr>
      <w:r>
        <w:rPr>
          <w:b/>
          <w:bCs/>
        </w:rPr>
        <w:t>N/A</w:t>
      </w:r>
    </w:p>
    <w:p w:rsidR="00BA606F">
      <w:pPr>
        <w:rPr>
          <w:b/>
          <w:bCs/>
        </w:rPr>
      </w:pPr>
    </w:p>
    <w:p w:rsidR="00BA606F">
      <w:pPr>
        <w:rPr>
          <w:b/>
          <w:bCs/>
        </w:rPr>
      </w:pPr>
      <w:r>
        <w:rPr>
          <w:b/>
          <w:bCs/>
        </w:rPr>
        <w:t>ii. How does the UK’s recent tourism performance (including visitor numbers, length of stay and visitor spend) compare with other major European tourism destinations?</w:t>
      </w:r>
    </w:p>
    <w:p w:rsidR="00BA606F">
      <w:pPr>
        <w:rPr>
          <w:b/>
          <w:bCs/>
        </w:rPr>
      </w:pPr>
      <w:r>
        <w:rPr>
          <w:b/>
          <w:bCs/>
        </w:rPr>
        <w:t>N/A</w:t>
      </w:r>
    </w:p>
    <w:p w:rsidR="00BA606F">
      <w:pPr>
        <w:rPr>
          <w:b/>
          <w:bCs/>
        </w:rPr>
      </w:pPr>
    </w:p>
    <w:p w:rsidR="00BA606F">
      <w:pPr>
        <w:rPr>
          <w:b/>
          <w:bCs/>
        </w:rPr>
      </w:pPr>
      <w:r>
        <w:rPr>
          <w:b/>
          <w:bCs/>
        </w:rPr>
        <w:t>iii. What factors explain any divergence in growth trends between the UK and European countries?</w:t>
      </w:r>
    </w:p>
    <w:p w:rsidR="00BA606F">
      <w:pPr>
        <w:rPr>
          <w:b/>
          <w:bCs/>
        </w:rPr>
      </w:pPr>
      <w:r>
        <w:rPr>
          <w:b/>
          <w:bCs/>
        </w:rPr>
        <w:t>N/A</w:t>
      </w:r>
    </w:p>
    <w:p w:rsidR="00BA606F">
      <w:pPr>
        <w:rPr>
          <w:b/>
          <w:bCs/>
        </w:rPr>
      </w:pPr>
    </w:p>
    <w:p w:rsidR="00BA606F">
      <w:pPr>
        <w:rPr>
          <w:b/>
          <w:bCs/>
        </w:rPr>
      </w:pPr>
      <w:r>
        <w:rPr>
          <w:b/>
          <w:bCs/>
        </w:rPr>
        <w:t>iv. What are the specific drivers of international tourism to the UK, what is the economic value of each of those drivers and how can their value be increased?</w:t>
      </w:r>
    </w:p>
    <w:p w:rsidR="00BA606F">
      <w:pPr>
        <w:rPr>
          <w:b/>
          <w:bCs/>
        </w:rPr>
      </w:pPr>
      <w:r>
        <w:rPr>
          <w:b/>
          <w:bCs/>
        </w:rPr>
        <w:t>N/A</w:t>
      </w:r>
    </w:p>
    <w:p w:rsidR="00BA606F">
      <w:pPr>
        <w:rPr>
          <w:b/>
          <w:bCs/>
        </w:rPr>
      </w:pPr>
    </w:p>
    <w:p w:rsidR="00BA606F">
      <w:pPr>
        <w:rPr>
          <w:b/>
          <w:bCs/>
        </w:rPr>
      </w:pPr>
      <w:r>
        <w:rPr>
          <w:b/>
          <w:bCs/>
        </w:rPr>
        <w:t>v. What are the arguments for and against the proposal to give mayoral strategic authorities the power to introduce an overnight visitor levy? If a levy is introduced, how should it best be spent to attract tourism and investment?</w:t>
      </w:r>
    </w:p>
    <w:p w:rsidR="00BA606F"/>
    <w:p w:rsidR="00BA606F">
      <w:r>
        <w:t xml:space="preserve">Travelodge has never objected in principle to the concept of a visitor levy. We recognise that well-designed, proportionate levies can play a role in supporting destination management and visitor infrastructure where there is a clear and transparent link between the charge paid and the benefit delivered and consideration is given to the cumulative impact of policy decisions driving cost increases in the affected businesses. </w:t>
      </w:r>
    </w:p>
    <w:p w:rsidR="00BA606F"/>
    <w:p w:rsidR="00BA606F">
      <w:r>
        <w:t xml:space="preserve">However, the design and implementation of any levy is critical. Poorly structured schemes risk adding materially to the cost base of hospitality businesses, not just in terms of the levy itself, but also significant additional administration costs, at a time when the sector is already </w:t>
      </w:r>
      <w:r>
        <w:t>facing sustained cost pressures, while delivering limited or unclear benefit to the visitor economy and lack of transparency for customers.</w:t>
      </w:r>
    </w:p>
    <w:p w:rsidR="00BA606F"/>
    <w:p w:rsidR="00BA606F">
      <w:r>
        <w:t>The hospitality sector is currently absorbing significant cost increases across multiple fronts.  Alongside rising business rates, energy costs, employment costs, administration and regulatory compliance costs, businesses are facing the compounding impact of high inflation on essential input costs, from food and beverage to laundry services. Against this backdrop, a visitor levy is not a neutral intervention. It represents an additional fiscal and administrative burden that will ultimately affect pricing, i</w:t>
      </w:r>
      <w:r>
        <w:t xml:space="preserve">nvestment decisions and employment. For national operators such as Travelodge, the cumulative impact of multiple, locally variable levy regimes is significant, both in terms of the levy itself and also significant systems development and administration costs required to comply with a patchwork of different rules. </w:t>
      </w:r>
    </w:p>
    <w:p w:rsidR="00BA606F"/>
    <w:p w:rsidR="00BA606F">
      <w:r>
        <w:t>Lack of consistency is a central concern. A patchwork of local rules, rates, exemptions and reporting requirements would require substantial investment in booking systems, data and reporting infrastructure, and continuous training for frontline and central teams and confusion for customers. In practice, this means diverting management time and capital away from guest experience, staff development and local improvements as well as growth investment, simply to remain compliant. Where individual authorities ad</w:t>
      </w:r>
      <w:r>
        <w:t xml:space="preserve">opt different models, the burden is multiplied, with hotels, potentially across the street, operating under entirely different levy regimes. </w:t>
      </w:r>
    </w:p>
    <w:p w:rsidR="00BA606F">
      <w:r>
        <w:t>As other authorities adopt different models it has, and can, lead to a patchwork of local schemes with little transparency or consistency and potential cross-over with charges for more than one scheme where BIDs or ABIDs are also in place.</w:t>
      </w:r>
    </w:p>
    <w:p w:rsidR="00BA606F"/>
    <w:p w:rsidR="00BA606F">
      <w:r>
        <w:t>Guests now face charges that can vary dramatically from one city to another — and that</w:t>
      </w:r>
    </w:p>
    <w:p w:rsidR="00BA606F">
      <w:r>
        <w:t>inconsistency makes it harder for businesses to plan, and harder for consumers to</w:t>
      </w:r>
    </w:p>
    <w:p w:rsidR="00BA606F">
      <w:r>
        <w:t>understand what they’re paying for.</w:t>
      </w:r>
    </w:p>
    <w:p w:rsidR="00BA606F"/>
    <w:p w:rsidR="00BA606F">
      <w:r>
        <w:t>Additionally, we have concerns about the sector’s ability to meaningfully contribute to further consultations run at MCA level, particularly if those consultations are not consistent in design and scope. This is driven by the reality of hotel business models, rather than an opposition to the principle of devolution and well-meaning consultation.</w:t>
      </w:r>
    </w:p>
    <w:p w:rsidR="00BA606F"/>
    <w:p w:rsidR="00BA606F">
      <w:r>
        <w:t>Clarity, consistency and proportionality must therefore be at the heart of any approach. A levy framework that lacks standardisation, transparency on the use of revenues, or safeguards against duplication, risks undermining confidence among both businesses and visitors. Businesses need to be able to articulate clearly how the levy is calculated, how it affects prices, and how it (and the costs of administering it) interacts with wider operating costs, expenses and investment decisions. Customers similarly n</w:t>
      </w:r>
      <w:r>
        <w:t>eed to understand transparently how any visitor levy has been applied to the price they are paying.</w:t>
      </w:r>
    </w:p>
    <w:p w:rsidR="00BA606F"/>
    <w:p w:rsidR="00BA606F">
      <w:r>
        <w:t xml:space="preserve">We would call on the Government to: </w:t>
      </w:r>
    </w:p>
    <w:p w:rsidR="00BA606F"/>
    <w:p w:rsidR="00BA606F">
      <w:pPr>
        <w:numPr>
          <w:ilvl w:val="0"/>
          <w:numId w:val="1"/>
        </w:numPr>
      </w:pPr>
      <w:r>
        <w:t>Set a single national framework for levy design and governance, including a single levy per stay rule, national rules on scope and exemptions, mandatory ringfencing of revenues for the visitor economy, and consistent reporting and audit requirements.</w:t>
      </w:r>
    </w:p>
    <w:p w:rsidR="00BA606F">
      <w:pPr>
        <w:ind w:left="720"/>
      </w:pPr>
    </w:p>
    <w:p w:rsidR="00BA606F">
      <w:pPr>
        <w:numPr>
          <w:ilvl w:val="0"/>
          <w:numId w:val="1"/>
        </w:numPr>
      </w:pPr>
      <w:r>
        <w:t xml:space="preserve">Ensure a nationally standardised methodology for calculating and applying the levy, so that it is proportionate across accommodation types, transparent for consumers, and administratively workable at scale.  Any model that permits a flat per-night charge risks being highly regressive, disproportionately impacting budget accommodation when applied across different geographies, seasons, or property types, and unfairly penalising lower-priced stays irrespective of the actual cost per person. </w:t>
      </w:r>
    </w:p>
    <w:p w:rsidR="00BA606F">
      <w:pPr>
        <w:ind w:left="720"/>
        <w:rPr>
          <w:color w:val="0000FF"/>
        </w:rPr>
      </w:pPr>
    </w:p>
    <w:p w:rsidR="00BA606F">
      <w:pPr>
        <w:rPr>
          <w:b/>
          <w:bCs/>
        </w:rPr>
      </w:pPr>
    </w:p>
    <w:p w:rsidR="00BA606F">
      <w:pPr>
        <w:spacing w:after="200" w:line="240" w:lineRule="auto"/>
        <w:rPr>
          <w:rFonts w:ascii="Calibri" w:eastAsia="Calibri" w:hAnsi="Calibri" w:cs="Calibri"/>
          <w:i/>
          <w:iCs/>
          <w:color w:val="C82613"/>
          <w:sz w:val="24"/>
          <w:szCs w:val="24"/>
          <w:highlight w:val="white"/>
        </w:rPr>
      </w:pPr>
      <w:r>
        <w:rPr>
          <w:b/>
          <w:bCs/>
        </w:rPr>
        <w:t>2) How effectively do government structures and working arrangements support the tourism sector?</w:t>
      </w:r>
    </w:p>
    <w:p w:rsidR="00BA606F">
      <w:pPr>
        <w:spacing w:after="240" w:line="240" w:lineRule="auto"/>
      </w:pPr>
      <w:r>
        <w:t xml:space="preserve">Travelodge has engaged constructively with the UK Government, including through bilateral meetings with Special Advisers and officials, ministerial roundtables, and meetings with MPs. In these meetings we have discussed a range of issues, for example the impact of changes to our business rates bill, our proposals for long-term reform on business rates, the introduction of a visitor levy and our proposals for how to implement this in the best way, and the Employment Rights Act. Furthermore, we have recently </w:t>
      </w:r>
      <w:r>
        <w:t xml:space="preserve">submitted responses to the Government’s consultation on business rates and investment, and the visitor levy. </w:t>
      </w:r>
    </w:p>
    <w:p w:rsidR="00BA606F">
      <w:pPr>
        <w:spacing w:after="240" w:line="240" w:lineRule="auto"/>
      </w:pPr>
      <w:r>
        <w:t>We very much recognise the commitment of ministers and officials to growing the visitor economy, and welcome the upcoming High Streets Strategy as an important signal of intent. However, the structural and coordination challenges facing the sector are significant, and a gap remains in how Government assesses the aggregate impact of policy decisions on the hospitality industry. We also note that the Government has yet to announce the appointment of a Hospitality Envoy, something that was promised earlier thi</w:t>
      </w:r>
      <w:r>
        <w:t xml:space="preserve">s year. </w:t>
      </w:r>
    </w:p>
    <w:p w:rsidR="00BA606F">
      <w:pPr>
        <w:rPr>
          <w:b/>
          <w:bCs/>
        </w:rPr>
      </w:pPr>
    </w:p>
    <w:p w:rsidR="00BA606F">
      <w:pPr>
        <w:rPr>
          <w:b/>
          <w:bCs/>
        </w:rPr>
      </w:pPr>
      <w:r>
        <w:rPr>
          <w:b/>
          <w:bCs/>
        </w:rPr>
        <w:t>i. How well do VisitBritain/VisitEngland and Destination Management Organisations support the sector? How well do they compare to equivalent bodies in other countries?</w:t>
      </w:r>
    </w:p>
    <w:p w:rsidR="00BA606F">
      <w:pPr>
        <w:rPr>
          <w:b/>
          <w:bCs/>
        </w:rPr>
      </w:pPr>
      <w:r>
        <w:rPr>
          <w:b/>
          <w:bCs/>
        </w:rPr>
        <w:t>N/A</w:t>
      </w:r>
    </w:p>
    <w:p w:rsidR="00BA606F">
      <w:pPr>
        <w:rPr>
          <w:b/>
          <w:bCs/>
        </w:rPr>
      </w:pPr>
    </w:p>
    <w:p w:rsidR="00BA606F">
      <w:pPr>
        <w:rPr>
          <w:b/>
          <w:bCs/>
        </w:rPr>
      </w:pPr>
      <w:r>
        <w:rPr>
          <w:b/>
          <w:bCs/>
        </w:rPr>
        <w:t>ii. How effectively do the UK and devolved Governments work together to promote tourism and support the sector?</w:t>
      </w:r>
    </w:p>
    <w:p w:rsidR="00BA606F">
      <w:pPr>
        <w:rPr>
          <w:rFonts w:ascii="Verdana" w:eastAsia="Verdana" w:hAnsi="Verdana" w:cs="Verdana"/>
          <w:sz w:val="20"/>
          <w:szCs w:val="20"/>
        </w:rPr>
      </w:pPr>
    </w:p>
    <w:p w:rsidR="00BA606F">
      <w:r>
        <w:t>The UK and devolved Governments share a common recognition of the importance of tourism and hospitality to economic growth, employment and regional regeneration. The sector benefits from collaborative initiatives across the UK, including destination marketing, transport investment and support for local visitor economies. However, from the perspective of a national hotel operator such as Travelodge, there is often insufficient alignment between governments on the practical policy and regulatory environment a</w:t>
      </w:r>
      <w:r>
        <w:t>ffecting hospitality businesses operating across multiple jurisdictions.</w:t>
      </w:r>
    </w:p>
    <w:p w:rsidR="00BA606F"/>
    <w:p w:rsidR="00BA606F">
      <w:r>
        <w:t>A key challenge is the increasing divergence in policy approaches across England, Scotland and Wales in areas such as business rates, tourism levies, regulatory compliance and employment-related costs. While devolution rightly allows governments to respond to local priorities, increasing fragmentation creates significant operational and administrative complexity, and therefore cost, for businesses with nationwide portfolios. In particular, multiple locally variable visitor levy regimes risk creating a patch</w:t>
      </w:r>
      <w:r>
        <w:t xml:space="preserve">work of different rules, </w:t>
      </w:r>
      <w:r>
        <w:t>exemptions and reporting requirements, requiring substantial investment in systems, compliance and staff training.</w:t>
      </w:r>
    </w:p>
    <w:p w:rsidR="00BA606F"/>
    <w:p w:rsidR="00BA606F">
      <w:r>
        <w:t xml:space="preserve">There is also a need for greater coordination between governments when assessing the cumulative impact of policy decisions on the hospitality sector. Businesses are already managing significant increases in operating costs arising from business rates, employer national insurance contributions, wage increases and wider regulatory changes. Without a clear national framework and greater consistency between governments and authorities, there is a risk that overlapping policy decisions unintentionally undermine </w:t>
      </w:r>
      <w:r>
        <w:t>investment, reduce commercially viable development opportunities and weaken the competitiveness of UK tourism destinations.</w:t>
      </w:r>
    </w:p>
    <w:p w:rsidR="00BA606F"/>
    <w:p w:rsidR="00BA606F">
      <w:r>
        <w:t>More effective collaboration between the UK and devolved Governments would therefore benefit both the sector and the wider visitor economy. Greater consistency in policy design, clearer long-term frameworks and more structured engagement with national hospitality operators would improve certainty and support long-term investment decisions. A coordinated approach would help avoid unnecessary complexity and ensure that tourism policy supports growth, inward investment and employment across all parts of the UK</w:t>
      </w:r>
      <w:r>
        <w:t>.</w:t>
      </w:r>
    </w:p>
    <w:p w:rsidR="00BA606F">
      <w:pPr>
        <w:rPr>
          <w:rFonts w:ascii="Verdana" w:eastAsia="Verdana" w:hAnsi="Verdana" w:cs="Verdana"/>
          <w:color w:val="0000FF"/>
          <w:sz w:val="20"/>
          <w:szCs w:val="20"/>
        </w:rPr>
      </w:pPr>
    </w:p>
    <w:p w:rsidR="00BA606F">
      <w:pPr>
        <w:rPr>
          <w:b/>
          <w:bCs/>
        </w:rPr>
      </w:pPr>
      <w:r>
        <w:rPr>
          <w:b/>
          <w:bCs/>
        </w:rPr>
        <w:t>3) What opportunities exist to increase inward investment into tourism infrastructure and what changes may be needed to encourage it?</w:t>
      </w:r>
    </w:p>
    <w:p w:rsidR="00BA606F">
      <w:pPr>
        <w:rPr>
          <w:b/>
          <w:bCs/>
        </w:rPr>
      </w:pPr>
      <w:r>
        <w:rPr>
          <w:b/>
          <w:bCs/>
        </w:rPr>
        <w:t>N/A</w:t>
      </w:r>
    </w:p>
    <w:p w:rsidR="00BA606F">
      <w:pPr>
        <w:rPr>
          <w:b/>
          <w:bCs/>
        </w:rPr>
      </w:pPr>
    </w:p>
    <w:p w:rsidR="00BA606F">
      <w:pPr>
        <w:rPr>
          <w:b/>
          <w:bCs/>
        </w:rPr>
      </w:pPr>
      <w:r>
        <w:rPr>
          <w:b/>
          <w:bCs/>
        </w:rPr>
        <w:t>i. Which areas have seen the biggest growth in inbound tourism and why?</w:t>
      </w:r>
    </w:p>
    <w:p w:rsidR="00BA606F">
      <w:pPr>
        <w:rPr>
          <w:b/>
          <w:bCs/>
        </w:rPr>
      </w:pPr>
      <w:r>
        <w:rPr>
          <w:b/>
          <w:bCs/>
        </w:rPr>
        <w:t>N/A</w:t>
      </w:r>
    </w:p>
    <w:p w:rsidR="00BA606F">
      <w:pPr>
        <w:rPr>
          <w:b/>
          <w:bCs/>
        </w:rPr>
      </w:pPr>
    </w:p>
    <w:p w:rsidR="00BA606F">
      <w:pPr>
        <w:rPr>
          <w:b/>
          <w:bCs/>
        </w:rPr>
      </w:pPr>
      <w:r>
        <w:rPr>
          <w:b/>
          <w:bCs/>
        </w:rPr>
        <w:t>ii. How can investment be unlocked in all parts of the country?</w:t>
      </w:r>
    </w:p>
    <w:p w:rsidR="00BA606F">
      <w:pPr>
        <w:rPr>
          <w:b/>
          <w:bCs/>
        </w:rPr>
      </w:pPr>
      <w:r>
        <w:rPr>
          <w:b/>
          <w:bCs/>
        </w:rPr>
        <w:t>N/A</w:t>
      </w:r>
    </w:p>
    <w:p w:rsidR="00BA606F">
      <w:pPr>
        <w:rPr>
          <w:b/>
          <w:bCs/>
        </w:rPr>
      </w:pPr>
    </w:p>
    <w:p w:rsidR="00BA606F">
      <w:pPr>
        <w:rPr>
          <w:b/>
          <w:bCs/>
        </w:rPr>
      </w:pPr>
      <w:r>
        <w:rPr>
          <w:b/>
          <w:bCs/>
        </w:rPr>
        <w:t xml:space="preserve">4) How well is the visitor economy recovering from the COVID-19 pandemic and what challenges continue to affect business and destinations? </w:t>
      </w:r>
    </w:p>
    <w:p w:rsidR="00BA606F">
      <w:pPr>
        <w:rPr>
          <w:b/>
          <w:bCs/>
        </w:rPr>
      </w:pPr>
    </w:p>
    <w:p w:rsidR="00BA606F">
      <w:r>
        <w:t>The visitor economy has shown a strong degree of recovery since the COVID-19 pandemic, supported by the return of domestic leisure travel, major events, international tourism and the resilience of consumer demand for travel and experiences. Occupancy levels and room rates across many parts of the market have improved significantly compared with the pandemic period, and in some locations headline revenues now exceed pre-pandemic levels. However, this apparent recovery masks a far more complex and challenging</w:t>
      </w:r>
      <w:r>
        <w:t xml:space="preserve"> operating environment for hospitality businesses and destinations.</w:t>
      </w:r>
    </w:p>
    <w:p w:rsidR="00BA606F"/>
    <w:p w:rsidR="00BA606F">
      <w:r>
        <w:t xml:space="preserve">Much of the sector’s recent revenue growth has been driven by inflationary pricing pressures rather than a sustained improvement in underlying profitability. Hotels have faced exceptional increases in operating costs, including energy, labour, food and drink, insurance, financing, technology, business rates and wider regulatory compliance costs. While some inflationary pressures have eased, businesses continue to operate in a significantly higher-cost environment than existed prior to the pandemic. Revenue </w:t>
      </w:r>
      <w:r>
        <w:t>growth has not kept pace with cost inflation.  As a result, revenue growth has not translated proportionately into margin recovery or improved financial resilience.</w:t>
      </w:r>
    </w:p>
    <w:p w:rsidR="00BA606F"/>
    <w:p w:rsidR="00BA606F">
      <w:r>
        <w:t>This distinction is particularly important in the context of business rates revaluations. Current assessments are heavily reliant on 2023 revenue data, a period impacted by an abnormal, post-pandemic 'catch-up' in consumer spending, pent-up demand, and temporary pricing strength. This 'bounce-back' phase has since settled, and the 2023 figures don’t reflect the more normalised subsequent trading or the additional cost increases throughout 2024 and the ongoing structural pressures. The rebound in trading per</w:t>
      </w:r>
      <w:r>
        <w:t>formance in 2023 following the pandemic has, in many cases, been interpreted as evidence of a fully recovered and highly profitable sector. Consequently, many hospitality businesses are now experiencing substantial increases in business rates liabilities at precisely the point when broader economic conditions are becoming more challenging.</w:t>
      </w:r>
    </w:p>
    <w:p w:rsidR="00BA606F">
      <w:pPr>
        <w:rPr>
          <w:b/>
          <w:bCs/>
        </w:rPr>
      </w:pPr>
    </w:p>
    <w:p w:rsidR="00BA606F">
      <w:pPr>
        <w:rPr>
          <w:b/>
          <w:bCs/>
        </w:rPr>
      </w:pPr>
    </w:p>
    <w:p w:rsidR="00BA606F">
      <w:pPr>
        <w:rPr>
          <w:b/>
          <w:bCs/>
        </w:rPr>
      </w:pPr>
      <w:r>
        <w:rPr>
          <w:b/>
          <w:bCs/>
        </w:rPr>
        <w:t>5) How effectively is the domestic tourism sector functioning across the UK and what factors are shaping current levels of demand and recovery?</w:t>
      </w:r>
    </w:p>
    <w:p w:rsidR="00BA606F">
      <w:pPr>
        <w:rPr>
          <w:b/>
          <w:bCs/>
        </w:rPr>
      </w:pPr>
    </w:p>
    <w:p w:rsidR="00BA606F">
      <w:pPr>
        <w:rPr>
          <w:b/>
          <w:bCs/>
        </w:rPr>
      </w:pPr>
      <w:r>
        <w:rPr>
          <w:b/>
          <w:bCs/>
        </w:rPr>
        <w:t>i. To what extent have rising operational and workforce costs affected the affordability and viability of domestic trips for both operators and consumers?</w:t>
      </w:r>
    </w:p>
    <w:p w:rsidR="00BA606F">
      <w:pPr>
        <w:spacing w:before="240" w:after="240" w:line="240" w:lineRule="auto"/>
      </w:pPr>
      <w:r>
        <w:t xml:space="preserve">While overall room night demand has slightly increased since pre-pandemic, with demand for stays has so far remained stable, we are starting to see signs of strain despite very limited new supply. Demand appears to have peaked in September 2023 and has been on a slow, steady decline since, suggesting that the market's resilience is beginning to test its limits. The hospitality sector is currently absorbing significant cost increases across multiple fronts, including workforce pay. With approximately 86% of </w:t>
      </w:r>
      <w:r>
        <w:t>our workforce being hourly-paid and earning the National Living Wage, 70% of whom work part time hours due to other commitments outside work such as caring and studying, our business is highly exposed to mandated pay increases and the reductions in NIC thresholds. The NLW has risen by 43% over the last five years, a rate that significantly outpaces standard inflation.</w:t>
      </w:r>
    </w:p>
    <w:p w:rsidR="00BA606F">
      <w:pPr>
        <w:spacing w:before="240" w:after="240" w:line="240" w:lineRule="auto"/>
      </w:pPr>
      <w:r>
        <w:t>The employer NIC increases (which disproportionately impacted the industry due to the high levels of part-time workers who were previously exempt from Employer NIC) and the removal of the three-day waiting period and lower earnings limit for Statutory Sick Pay, have added an additional cost to our business of approximately £15 million per annum.</w:t>
      </w:r>
    </w:p>
    <w:p w:rsidR="00BA606F">
      <w:pPr>
        <w:spacing w:before="240" w:after="240" w:line="240" w:lineRule="auto"/>
      </w:pPr>
      <w:r>
        <w:t>The sheer scale of workforce cost increases, driven by the NLW and NI changes, makes it increasingly difficult for operators to keep room rates low. To remain viable, a portion of these costs must inevitably be passed on to the consumer.</w:t>
      </w:r>
    </w:p>
    <w:p w:rsidR="00BA606F">
      <w:pPr>
        <w:spacing w:before="240" w:after="240" w:line="240" w:lineRule="auto"/>
      </w:pPr>
      <w:r>
        <w:t>As a budget hotel brand, this creates a risk where domestic tourism is perceived as poor value compared to budget short-haul international travel.</w:t>
      </w:r>
    </w:p>
    <w:p w:rsidR="00BA606F">
      <w:pPr>
        <w:spacing w:before="240" w:after="240" w:line="240" w:lineRule="auto"/>
      </w:pPr>
      <w:r>
        <w:t>The UK is already a high-tax and high-cost destination. It already applies 20% VAT on hospitality and accommodation, which is significantly higher than many competing European destinations where visitor levies operate alongside lower VAT rates. France, Germany, and Spain, for example, all apply reduced VAT rates to accommodation, giving their hospitality industries a structural cost advantage that UK operators cannot offset. There is a real risk that the UK becomes less attractive for both domestic and  int</w:t>
      </w:r>
      <w:r>
        <w:t>ernational visitors, undermining the Government’s ambition to reach 50 million international visitors by 2030.</w:t>
      </w:r>
    </w:p>
    <w:p w:rsidR="00BA606F">
      <w:pPr>
        <w:rPr>
          <w:b/>
          <w:bCs/>
        </w:rPr>
      </w:pPr>
      <w:r>
        <w:rPr>
          <w:b/>
          <w:bCs/>
        </w:rPr>
        <w:t>ii. What targeted interventions could support domestic tourism businesses to stimulate demand and strengthen year-round visitor numbers?</w:t>
      </w:r>
    </w:p>
    <w:p w:rsidR="00BA606F">
      <w:pPr>
        <w:rPr>
          <w:b/>
          <w:bCs/>
        </w:rPr>
      </w:pPr>
      <w:r>
        <w:rPr>
          <w:b/>
          <w:bCs/>
        </w:rPr>
        <w:t>N/A</w:t>
      </w:r>
    </w:p>
    <w:p w:rsidR="00BA606F">
      <w:pPr>
        <w:rPr>
          <w:b/>
          <w:bCs/>
        </w:rPr>
      </w:pPr>
    </w:p>
    <w:p w:rsidR="00BA606F">
      <w:pPr>
        <w:rPr>
          <w:b/>
          <w:bCs/>
        </w:rPr>
      </w:pPr>
      <w:r>
        <w:rPr>
          <w:b/>
          <w:bCs/>
        </w:rPr>
        <w:t>6) How can tourism better support regional growth, community prosperity and wider Government objectives?</w:t>
      </w:r>
    </w:p>
    <w:p w:rsidR="00BA606F">
      <w:pPr>
        <w:rPr>
          <w:b/>
          <w:bCs/>
        </w:rPr>
      </w:pPr>
      <w:r>
        <w:rPr>
          <w:b/>
          <w:bCs/>
        </w:rPr>
        <w:t>N/A</w:t>
      </w:r>
    </w:p>
    <w:p w:rsidR="00BA606F">
      <w:pPr>
        <w:rPr>
          <w:b/>
          <w:bCs/>
        </w:rPr>
      </w:pPr>
    </w:p>
    <w:p w:rsidR="00BA606F">
      <w:pPr>
        <w:rPr>
          <w:b/>
          <w:bCs/>
        </w:rPr>
      </w:pPr>
      <w:r>
        <w:rPr>
          <w:b/>
          <w:bCs/>
        </w:rPr>
        <w:t>i. What barriers prevent regions from capitalising fully on tourism demand and what opportunities remain overlooked?</w:t>
      </w:r>
    </w:p>
    <w:p w:rsidR="00BA606F">
      <w:pPr>
        <w:rPr>
          <w:b/>
          <w:bCs/>
        </w:rPr>
      </w:pPr>
      <w:r>
        <w:rPr>
          <w:b/>
          <w:bCs/>
        </w:rPr>
        <w:t>N/A</w:t>
      </w:r>
    </w:p>
    <w:p w:rsidR="00BA606F">
      <w:pPr>
        <w:rPr>
          <w:b/>
          <w:bCs/>
        </w:rPr>
      </w:pPr>
    </w:p>
    <w:p w:rsidR="00BA606F">
      <w:pPr>
        <w:rPr>
          <w:b/>
          <w:bCs/>
        </w:rPr>
      </w:pPr>
      <w:r>
        <w:rPr>
          <w:b/>
          <w:bCs/>
        </w:rPr>
        <w:t>ii. Are transport links, digital connectivity and cultural infrastructure adequate to support regional tourism growth?</w:t>
      </w:r>
    </w:p>
    <w:p w:rsidR="00BA606F">
      <w:pPr>
        <w:rPr>
          <w:b/>
          <w:bCs/>
        </w:rPr>
      </w:pPr>
      <w:r>
        <w:rPr>
          <w:b/>
          <w:bCs/>
        </w:rPr>
        <w:t>N/A</w:t>
      </w:r>
    </w:p>
    <w:p w:rsidR="00BA606F">
      <w:pPr>
        <w:rPr>
          <w:b/>
          <w:bCs/>
        </w:rPr>
      </w:pPr>
    </w:p>
    <w:p w:rsidR="00BA606F">
      <w:pPr>
        <w:rPr>
          <w:b/>
          <w:bCs/>
        </w:rPr>
      </w:pPr>
      <w:r>
        <w:rPr>
          <w:b/>
          <w:bCs/>
        </w:rPr>
        <w:t>iii. What are the particular opportunities and challenges for tourism in: a) coastal areas, and b) rural areas</w:t>
      </w:r>
    </w:p>
    <w:p w:rsidR="00BA606F">
      <w:pPr>
        <w:rPr>
          <w:b/>
          <w:bCs/>
        </w:rPr>
      </w:pPr>
      <w:r>
        <w:rPr>
          <w:b/>
          <w:bCs/>
        </w:rPr>
        <w:t>N/A</w:t>
      </w:r>
    </w:p>
    <w:p w:rsidR="00BA606F">
      <w:pPr>
        <w:rPr>
          <w:b/>
          <w:bCs/>
        </w:rPr>
      </w:pPr>
    </w:p>
    <w:p w:rsidR="00BA606F">
      <w:pPr>
        <w:rPr>
          <w:b/>
          <w:bCs/>
        </w:rPr>
      </w:pPr>
      <w:r>
        <w:rPr>
          <w:b/>
          <w:bCs/>
        </w:rPr>
        <w:t>7) How can the Government and tourism sector maximise the potential of cultural heritage and creative assets to attract visitors?</w:t>
      </w:r>
    </w:p>
    <w:p w:rsidR="00BA606F">
      <w:pPr>
        <w:rPr>
          <w:b/>
          <w:bCs/>
        </w:rPr>
      </w:pPr>
      <w:r>
        <w:rPr>
          <w:b/>
          <w:bCs/>
        </w:rPr>
        <w:t>N/A</w:t>
      </w:r>
    </w:p>
    <w:p w:rsidR="00BA606F">
      <w:pPr>
        <w:rPr>
          <w:b/>
          <w:bCs/>
        </w:rPr>
      </w:pPr>
    </w:p>
    <w:p w:rsidR="00BA606F">
      <w:pPr>
        <w:rPr>
          <w:b/>
          <w:bCs/>
        </w:rPr>
      </w:pPr>
      <w:r>
        <w:rPr>
          <w:b/>
          <w:bCs/>
        </w:rPr>
        <w:t>8) What are the key issues facing the tourism workforce?</w:t>
      </w:r>
    </w:p>
    <w:p w:rsidR="00BA606F">
      <w:pPr>
        <w:rPr>
          <w:b/>
          <w:bCs/>
        </w:rPr>
      </w:pPr>
    </w:p>
    <w:p w:rsidR="00BA606F">
      <w:pPr>
        <w:rPr>
          <w:b/>
          <w:bCs/>
        </w:rPr>
      </w:pPr>
      <w:r>
        <w:rPr>
          <w:b/>
          <w:bCs/>
        </w:rPr>
        <w:t>i. How have immigration and employment policies and legislation affected the tourism sector?</w:t>
      </w:r>
    </w:p>
    <w:p w:rsidR="00BA606F">
      <w:pPr>
        <w:spacing w:before="240" w:after="240" w:line="240" w:lineRule="auto"/>
      </w:pPr>
      <w:r>
        <w:t xml:space="preserve">Immigration and employment policies are currently driving a period of significant change for the tourism and hospitality sectors. </w:t>
      </w:r>
    </w:p>
    <w:p w:rsidR="00BA606F">
      <w:pPr>
        <w:spacing w:before="240" w:after="240" w:line="240" w:lineRule="auto"/>
      </w:pPr>
      <w:r>
        <w:rPr>
          <w:b/>
          <w:bCs/>
        </w:rPr>
        <w:t>National Living Wage</w:t>
      </w:r>
      <w:r>
        <w:rPr>
          <w:b/>
          <w:bCs/>
          <w:sz w:val="20"/>
          <w:szCs w:val="20"/>
        </w:rPr>
        <w:t xml:space="preserve"> -</w:t>
      </w:r>
      <w:r>
        <w:t xml:space="preserve"> The hospitality sector is uniquely exposed to changes in the National Living Wage. With approximately 86% of our workforce hourly-paid and earning the NLW and 70% of whom work part time hours due to other commitments outside work such as caring and studying, our business is highly exposed to mandated pay increases and the reductions in NIC thresholds.The NLW has risen by 43% over the last five years, a rate that significantly outpaces standard inflation. Mandated increases make it difficult for operators</w:t>
      </w:r>
      <w:r>
        <w:t xml:space="preserve"> to absorb costs without adjusting pricing, and for a budget hotel brand, that tension is particularly sharp. </w:t>
      </w:r>
    </w:p>
    <w:p w:rsidR="00BA606F">
      <w:pPr>
        <w:spacing w:before="240" w:after="240" w:line="240" w:lineRule="auto"/>
      </w:pPr>
      <w:r>
        <w:rPr>
          <w:b/>
          <w:bCs/>
        </w:rPr>
        <w:t xml:space="preserve">National Insurance and Statutory Sick Pay (SSP) - </w:t>
      </w:r>
      <w:r>
        <w:t>Recent legislative shifts have also moved more cost burden onto the employer, through increases in employer National Insurance Contributions (NICs), the removal of the three-day waiting period and the lower earnings limit for Statutory Sick Pay. These combined changes (NICs + SSP reforms) are expected to result in additional costs of approximately £15 million per annum.</w:t>
      </w:r>
    </w:p>
    <w:p w:rsidR="00BA606F">
      <w:pPr>
        <w:spacing w:before="240" w:after="240" w:line="240" w:lineRule="auto"/>
      </w:pPr>
      <w:r>
        <w:rPr>
          <w:b/>
          <w:bCs/>
        </w:rPr>
        <w:t xml:space="preserve">Employment Rights Act - </w:t>
      </w:r>
      <w:r>
        <w:t xml:space="preserve">The Act introduces a range of day-one rights that create both administrative and financial pressures across the business, with impacts for both the employee and employer. We recognise the policy intent and support fair treatment of workers. However, for a business with over 13,000 employees across 600-plus locations, the cumulative burden is significant. </w:t>
      </w:r>
      <w:r>
        <w:rPr>
          <w:color w:val="303030"/>
          <w:highlight w:val="white"/>
        </w:rPr>
        <w:t xml:space="preserve">Currently, 86% of our workforce is hourly paid, and 70% of those are on part-time contracts, allowing our colleagues to work around caring </w:t>
      </w:r>
      <w:r>
        <w:rPr>
          <w:color w:val="303030"/>
          <w:highlight w:val="white"/>
        </w:rPr>
        <w:t>responsibilities</w:t>
      </w:r>
      <w:r>
        <w:rPr>
          <w:color w:val="303030"/>
          <w:highlight w:val="white"/>
        </w:rPr>
        <w:t xml:space="preserve"> and supporting work-life balance. </w:t>
      </w:r>
      <w:r>
        <w:t xml:space="preserve">The Government's own analysis estimates a direct cost to business of £1 billion per year once the Act is fully implemented, with hospitality among the sectors most likely to pass costs through to consumers via higher prices. </w:t>
      </w:r>
    </w:p>
    <w:p w:rsidR="00BA606F">
      <w:pPr>
        <w:spacing w:before="240" w:after="240" w:line="240" w:lineRule="auto"/>
      </w:pPr>
      <w:r>
        <w:t xml:space="preserve">The culmination and scale of workforce cost increases makes it increasingly difficult for operators to maintain "budget" pricing. To remain viable, a portion of these costs must inevitably be passed on to the consumer. There is a growing risk that UK domestic tourism will be perceived as poor value compared to budget short-haul international travel. </w:t>
      </w:r>
    </w:p>
    <w:p w:rsidR="00BA606F">
      <w:pPr>
        <w:spacing w:before="240" w:after="240" w:line="240" w:lineRule="auto"/>
      </w:pPr>
      <w:r>
        <w:t>The UK is already a high-tax and high-cost destination. It already applies 20% VAT on hospitality and accommodation, which is significantly higher than many competing European destinations where visitor levies operate alongside lower VAT rates. France, Germany, and Spain, for example, all apply reduced VAT rates to accommodation, giving their hospitality industries a structural cost advantage that UK operators cannot offset. There is a real risk that the UK becomes less attractive for both domestic and  int</w:t>
      </w:r>
      <w:r>
        <w:t>ernational visitors, undermining the Government’s ambition to reach 50 million international visitors by 2030.</w:t>
      </w:r>
    </w:p>
    <w:p w:rsidR="00BA606F">
      <w:r>
        <w:t xml:space="preserve">The impact of these costs severely reduces the capital available for businesses to invest in new sites and refurbishments, beyond essential investment in health, safety, and security measures across our existing estate. This curtailed investment has a knock-on effect on the wider economy. By stalling the pipeline for both new hotel construction and the ongoing maintenance and refitting of existing properties, it directly reduces demand for the construction and supply chain sectors. Ultimately, this lack of </w:t>
      </w:r>
      <w:r>
        <w:t>capital expenditure means new jobs are not being created, stifling growth both within hospitality and across the broader economic landscape.</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F9B1983-B524-4B1D-8833-DCE8E124A14A}"/>
    <w:embedItalic r:id="rId2" w:fontKey="{A37ABA6E-A280-4BB2-837A-D901020B06BA}"/>
  </w:font>
  <w:font w:name="Verdana">
    <w:panose1 w:val="020B0604030504040204"/>
    <w:charset w:val="00"/>
    <w:family w:val="swiss"/>
    <w:pitch w:val="variable"/>
    <w:sig w:usb0="A00006FF" w:usb1="4000205B" w:usb2="00000010" w:usb3="00000000" w:csb0="0000019F" w:csb1="00000000"/>
    <w:embedRegular r:id="rId3" w:fontKey="{732CD7E4-D601-4A3D-80A8-72BF398695D5}"/>
  </w:font>
  <w:font w:name="Cambria">
    <w:panose1 w:val="02040503050406030204"/>
    <w:charset w:val="00"/>
    <w:family w:val="roman"/>
    <w:pitch w:val="variable"/>
    <w:sig w:usb0="E00006FF" w:usb1="420024FF" w:usb2="02000000" w:usb3="00000000" w:csb0="0000019F" w:csb1="00000000"/>
    <w:embedRegular r:id="rId4" w:fontKey="{C998729A-D30E-4355-B7A1-4D45FD300E8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TOU0104</dc:title>
  <cp:revision>0</cp:revision>
</cp:coreProperties>
</file>