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608A" w:rsidRPr="00CC058E" w:rsidP="00126823">
      <w:pPr>
        <w:rPr>
          <w:b/>
          <w:bCs/>
          <w:szCs w:val="20"/>
        </w:rPr>
        <w:sectPr w:rsidSect="00507632">
          <w:footerReference w:type="even" r:id="rId10"/>
          <w:footerReference w:type="default" r:id="rId11"/>
          <w:pgSz w:w="11900" w:h="16840"/>
          <w:pgMar w:top="1418" w:right="1531" w:bottom="1191" w:left="1531" w:header="227" w:footer="709" w:gutter="0"/>
          <w:cols w:space="708"/>
          <w:docGrid w:linePitch="272"/>
        </w:sectPr>
      </w:pPr>
    </w:p>
    <w:p w:rsidR="00507632" w:rsidRPr="00560C4C" w:rsidP="00507632">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t</w:t>
      </w:r>
      <w:r w:rsidRPr="00507632">
        <w:rPr>
          <w:rFonts w:ascii="Calibri" w:hAnsi="Calibri" w:cs="Calibri"/>
          <w:sz w:val="28"/>
          <w:szCs w:val="28"/>
        </w:rPr>
        <w:t>he National Museum Directors' Council</w:t>
      </w:r>
    </w:p>
    <w:p w:rsidR="008F608A" w:rsidRPr="00A941BA" w:rsidP="00126823">
      <w:pPr>
        <w:rPr>
          <w:b/>
          <w:sz w:val="28"/>
          <w:szCs w:val="28"/>
        </w:rPr>
      </w:pPr>
    </w:p>
    <w:p w:rsidR="008F608A" w:rsidRPr="00C95E99" w:rsidP="00C95E99">
      <w:pPr>
        <w:spacing w:after="160"/>
        <w:rPr>
          <w:u w:val="single"/>
        </w:rPr>
      </w:pPr>
      <w:r w:rsidRPr="00D338B0">
        <w:rPr>
          <w:u w:val="single"/>
        </w:rPr>
        <w:t>Introduction</w:t>
      </w:r>
    </w:p>
    <w:p w:rsidR="008F608A" w:rsidP="00C95E99">
      <w:pPr>
        <w:spacing w:after="160"/>
      </w:pPr>
      <w:r w:rsidRPr="00346478">
        <w:t xml:space="preserve">The National Museum Directors' Council (NMDC) represents the leaders of the UK's national collections and major regional museums. </w:t>
      </w:r>
      <w:r w:rsidRPr="00AD47A5">
        <w:t>Our members </w:t>
      </w:r>
      <w:r>
        <w:t>include</w:t>
      </w:r>
      <w:r w:rsidRPr="00AD47A5">
        <w:t xml:space="preserve"> the national and major regional museums in England, Northern Ireland, Scotland and Wales, </w:t>
      </w:r>
      <w:r>
        <w:t xml:space="preserve">as well as </w:t>
      </w:r>
      <w:r w:rsidRPr="00AD47A5">
        <w:t xml:space="preserve">the British Library, the National Library of Scotland, Royal Botanic Gardens Kew, the British Film Institute and the National Archives. </w:t>
      </w:r>
      <w:r w:rsidRPr="008867CD">
        <w:t>In 202</w:t>
      </w:r>
      <w:r>
        <w:t>3/24</w:t>
      </w:r>
      <w:r w:rsidRPr="008867CD">
        <w:t xml:space="preserve"> NMDC’s member institutions received over </w:t>
      </w:r>
      <w:r>
        <w:t>72</w:t>
      </w:r>
      <w:r w:rsidRPr="008867CD">
        <w:t xml:space="preserve"> million visitors. </w:t>
      </w:r>
    </w:p>
    <w:p w:rsidR="008F608A" w:rsidP="005D504D">
      <w:pPr>
        <w:spacing w:after="160"/>
        <w:rPr>
          <w:szCs w:val="20"/>
        </w:rPr>
      </w:pPr>
      <w:r w:rsidRPr="00207DFF">
        <w:t>NMDC acts as an advocate on behalf of members and their collective priorities</w:t>
      </w:r>
      <w:r>
        <w:t>,</w:t>
      </w:r>
      <w:r w:rsidRPr="00207DFF">
        <w:t xml:space="preserve"> and provides them with a forum for discussion and debate and an opportunity to share information and work collaboratively. While our members are funded by government, the NMDC is an independent, non-governmental organisation.</w:t>
      </w:r>
      <w:r>
        <w:t xml:space="preserve"> More information about us and what we do is available on our website: </w:t>
      </w:r>
      <w:r>
        <w:fldChar w:fldCharType="begin"/>
      </w:r>
      <w:r>
        <w:instrText xml:space="preserve"> HYPERLINK "http://www.nationalmuseums.org.uk" </w:instrText>
      </w:r>
      <w:r>
        <w:fldChar w:fldCharType="separate"/>
      </w:r>
      <w:r w:rsidRPr="00AA2574">
        <w:rPr>
          <w:rStyle w:val="Hyperlink"/>
        </w:rPr>
        <w:t>www.nationalmuseums.org.uk</w:t>
      </w:r>
      <w:r>
        <w:fldChar w:fldCharType="end"/>
      </w:r>
    </w:p>
    <w:p w:rsidR="008F608A" w:rsidP="005D504D">
      <w:pPr>
        <w:spacing w:after="160"/>
        <w:contextualSpacing/>
        <w:rPr>
          <w:szCs w:val="20"/>
        </w:rPr>
      </w:pPr>
      <w:r w:rsidRPr="00D338B0">
        <w:t>NMDC welc</w:t>
      </w:r>
      <w:r>
        <w:rPr>
          <w:szCs w:val="20"/>
        </w:rPr>
        <w:t xml:space="preserve">omes the opportunity to respond to the CMS Committee’s call for evidence on the Future of the UK Tourism Industry. </w:t>
      </w:r>
    </w:p>
    <w:p w:rsidR="008F608A" w:rsidP="005D504D">
      <w:pPr>
        <w:spacing w:after="160"/>
        <w:contextualSpacing/>
        <w:rPr>
          <w:szCs w:val="20"/>
        </w:rPr>
      </w:pPr>
    </w:p>
    <w:p w:rsidR="008F608A" w:rsidP="005D504D">
      <w:pPr>
        <w:spacing w:after="160"/>
        <w:contextualSpacing/>
        <w:rPr>
          <w:u w:val="single"/>
        </w:rPr>
      </w:pPr>
      <w:r>
        <w:rPr>
          <w:u w:val="single"/>
        </w:rPr>
        <w:t>Summary</w:t>
      </w:r>
    </w:p>
    <w:p w:rsidR="008F608A" w:rsidP="00D53371">
      <w:pPr>
        <w:pStyle w:val="ListParagraph"/>
        <w:numPr>
          <w:ilvl w:val="0"/>
          <w:numId w:val="36"/>
        </w:numPr>
        <w:spacing w:after="160"/>
      </w:pPr>
      <w:r w:rsidRPr="00750096">
        <w:t>Museums have a central role in driving both international and domestic tourism in the UK, they</w:t>
      </w:r>
      <w:r w:rsidRPr="00750096">
        <w:t xml:space="preserve"> are consistently the</w:t>
      </w:r>
      <w:r w:rsidRPr="00750096">
        <w:t xml:space="preserve"> most visited attractions</w:t>
      </w:r>
      <w:r w:rsidRPr="00750096">
        <w:t>,</w:t>
      </w:r>
      <w:r w:rsidRPr="00750096">
        <w:t xml:space="preserve"> and a key reason people choose to visit. </w:t>
      </w:r>
      <w:r w:rsidRPr="00750096">
        <w:t>Diverse regional appeal, f</w:t>
      </w:r>
      <w:r w:rsidRPr="00750096">
        <w:t>ree access to national collections, strong cultural programming</w:t>
      </w:r>
      <w:r w:rsidRPr="00750096">
        <w:t xml:space="preserve"> across the UK</w:t>
      </w:r>
      <w:r w:rsidRPr="00750096">
        <w:t>, and international partnerships enhance global reputation, soft power, and visitor appeal. However, the sector’s ability to maintain and grow this contribution is constrained by declining revenue funding, staffing reductions, and reduced operational capacity, which risk limiting outreach, innovation, and international</w:t>
      </w:r>
      <w:r w:rsidRPr="00750096">
        <w:t xml:space="preserve"> engagement.</w:t>
      </w:r>
    </w:p>
    <w:p w:rsidR="008F608A" w:rsidRPr="00426043" w:rsidP="00D53371">
      <w:pPr>
        <w:pStyle w:val="ListParagraph"/>
        <w:numPr>
          <w:ilvl w:val="0"/>
          <w:numId w:val="36"/>
        </w:numPr>
        <w:spacing w:after="160"/>
      </w:pPr>
      <w:r w:rsidRPr="00750096">
        <w:t xml:space="preserve">The UK’s tourism competitiveness is also affected by external barriers such as visa complexity, travel costs, and transport connectivity, alongside underinvestment in marketing and regional infrastructure. </w:t>
      </w:r>
      <w:r w:rsidRPr="00750096">
        <w:t>S</w:t>
      </w:r>
      <w:r w:rsidRPr="00750096">
        <w:t>ustained, coordinated investment in cultural institutions, transport, and digital capacity</w:t>
      </w:r>
      <w:r w:rsidRPr="00750096">
        <w:t xml:space="preserve"> is needed</w:t>
      </w:r>
      <w:r w:rsidRPr="00750096">
        <w:t xml:space="preserve">, as well as stronger collaboration between government, tourism bodies, and cultural organisations. Such an approach would support regional growth, improve visitor experience, and maximise the economic and social benefits of tourism, while ensuring the long-term sustainability of the UK’s cultural </w:t>
      </w:r>
      <w:r w:rsidRPr="00750096">
        <w:t xml:space="preserve">and heritage </w:t>
      </w:r>
      <w:r w:rsidRPr="00750096">
        <w:t>assets.</w:t>
      </w:r>
    </w:p>
    <w:p w:rsidR="008F608A" w:rsidP="00126823">
      <w:pPr>
        <w:spacing w:after="160"/>
        <w:rPr>
          <w:b/>
          <w:bCs/>
        </w:rPr>
      </w:pPr>
    </w:p>
    <w:p w:rsidR="008F608A" w:rsidRPr="00DA42D4" w:rsidP="00126823">
      <w:pPr>
        <w:spacing w:after="160"/>
        <w:rPr>
          <w:b/>
          <w:bCs/>
        </w:rPr>
      </w:pPr>
      <w:r w:rsidRPr="00DA42D4">
        <w:rPr>
          <w:b/>
          <w:bCs/>
        </w:rPr>
        <w:t>1) How effective are government policies in supporting the growth, competitiveness and long-term resilience of the tourism sector?</w:t>
      </w:r>
    </w:p>
    <w:p w:rsidR="008F608A" w:rsidRPr="002424AE" w:rsidP="00C95E99">
      <w:pPr>
        <w:spacing w:after="160"/>
        <w:ind w:left="425"/>
        <w:rPr>
          <w:b/>
          <w:bCs/>
        </w:rPr>
      </w:pPr>
      <w:r w:rsidRPr="002424AE">
        <w:rPr>
          <w:b/>
          <w:bCs/>
        </w:rPr>
        <w:t xml:space="preserve">i. What are the </w:t>
      </w:r>
      <w:r w:rsidRPr="00A96D79">
        <w:rPr>
          <w:b/>
          <w:bCs/>
        </w:rPr>
        <w:t>main barriers to international competitiveness?</w:t>
      </w:r>
      <w:r w:rsidRPr="002424AE">
        <w:rPr>
          <w:b/>
          <w:bCs/>
        </w:rPr>
        <w:t xml:space="preserve"> How effectively does the UK promote </w:t>
      </w:r>
      <w:r w:rsidRPr="00410284">
        <w:rPr>
          <w:b/>
        </w:rPr>
        <w:t>itself</w:t>
      </w:r>
      <w:r w:rsidRPr="002424AE">
        <w:rPr>
          <w:b/>
          <w:bCs/>
        </w:rPr>
        <w:t xml:space="preserve"> overseas as a destination and what more could be done to strengthen its international profile?</w:t>
      </w:r>
    </w:p>
    <w:p w:rsidR="008F608A" w:rsidP="00C95E99">
      <w:pPr>
        <w:spacing w:after="160"/>
        <w:ind w:left="425"/>
        <w:rPr>
          <w:b/>
          <w:bCs/>
        </w:rPr>
      </w:pPr>
      <w:r w:rsidRPr="002424AE">
        <w:rPr>
          <w:b/>
          <w:bCs/>
        </w:rPr>
        <w:t xml:space="preserve">iv. What are the specific </w:t>
      </w:r>
      <w:r w:rsidRPr="00C81EF4">
        <w:rPr>
          <w:b/>
          <w:bCs/>
        </w:rPr>
        <w:t>drivers of international tourism to the UK,</w:t>
      </w:r>
      <w:r w:rsidRPr="002424AE">
        <w:rPr>
          <w:b/>
          <w:bCs/>
        </w:rPr>
        <w:t xml:space="preserve"> what is the economic value of each of those drivers and how can their value be increased?</w:t>
      </w:r>
    </w:p>
    <w:p w:rsidR="008F608A" w:rsidRPr="00FD1749" w:rsidP="002424AE">
      <w:pPr>
        <w:rPr>
          <w:u w:val="single"/>
        </w:rPr>
      </w:pPr>
      <w:r w:rsidRPr="00FD1749">
        <w:rPr>
          <w:u w:val="single"/>
        </w:rPr>
        <w:t xml:space="preserve">Museums as key drivers of international tourism </w:t>
      </w:r>
    </w:p>
    <w:p w:rsidR="008F608A" w:rsidP="00D53371">
      <w:pPr>
        <w:pStyle w:val="ListParagraph"/>
        <w:numPr>
          <w:ilvl w:val="0"/>
          <w:numId w:val="36"/>
        </w:numPr>
        <w:spacing w:after="160"/>
      </w:pPr>
      <w:r>
        <w:t>As</w:t>
      </w:r>
      <w:r w:rsidRPr="009A7127">
        <w:t xml:space="preserve"> the UK’s most popular visitor attractions</w:t>
      </w:r>
      <w:r>
        <w:t xml:space="preserve"> m</w:t>
      </w:r>
      <w:r w:rsidRPr="009A7127">
        <w:t>useums and galleries are</w:t>
      </w:r>
      <w:r>
        <w:t xml:space="preserve"> a major driver of international tourism</w:t>
      </w:r>
      <w:r w:rsidRPr="009A7127">
        <w:t>. They are at the heart of the country’s cultural offer which is frequently cited as the main reason to visit the UK</w:t>
      </w:r>
      <w:r>
        <w:t xml:space="preserve">. </w:t>
      </w:r>
      <w:r w:rsidRPr="009A7127">
        <w:t>8 of the top 10 most visited attractions in the UK are museums and galleries</w:t>
      </w:r>
      <w:r>
        <w:rPr>
          <w:sz w:val="16"/>
          <w:szCs w:val="20"/>
        </w:rPr>
        <w:endnoteReference w:id="2"/>
      </w:r>
      <w:r w:rsidRPr="008B2483">
        <w:rPr>
          <w:sz w:val="16"/>
          <w:szCs w:val="20"/>
        </w:rPr>
        <w:t xml:space="preserve"> </w:t>
      </w:r>
      <w:r w:rsidRPr="009A7127">
        <w:t>and in 2023/24 there were over 25 million international visits to the museums within NMDC’s membership alone</w:t>
      </w:r>
      <w:r>
        <w:endnoteReference w:id="3"/>
      </w:r>
      <w:r w:rsidRPr="009A7127">
        <w:t>.</w:t>
      </w:r>
      <w:r>
        <w:t xml:space="preserve"> </w:t>
      </w:r>
    </w:p>
    <w:p w:rsidR="008F608A" w:rsidP="00D53371">
      <w:pPr>
        <w:pStyle w:val="ListParagraph"/>
        <w:numPr>
          <w:ilvl w:val="0"/>
          <w:numId w:val="36"/>
        </w:numPr>
        <w:spacing w:after="160"/>
      </w:pPr>
      <w:r>
        <w:t>Museums are a key driver of domestic as well as international tourism – n</w:t>
      </w:r>
      <w:r w:rsidRPr="00E74353">
        <w:t>early half of UK adults visit</w:t>
      </w:r>
      <w:r>
        <w:t xml:space="preserve"> museums and 51% say their children visit at least once a year.</w:t>
      </w:r>
      <w:r>
        <w:endnoteReference w:id="4"/>
      </w:r>
      <w:r>
        <w:t xml:space="preserve"> Museums are frequently the most visited attraction in a town, city or region: the Mayor of London for example has noted that </w:t>
      </w:r>
      <w:r w:rsidRPr="009A651D">
        <w:t>four out of five tourists come to the capital for its culture</w:t>
      </w:r>
      <w:r>
        <w:t xml:space="preserve">. They are an all-weather attraction, encourage secondary spending, directly and indirectly create jobs and make an area more desirable for investment. Total visits to NMDC member museums in 2023/24 including international and domestic visitors exceeded 72 million. </w:t>
      </w:r>
    </w:p>
    <w:p w:rsidR="008F608A" w:rsidP="00D53371">
      <w:pPr>
        <w:pStyle w:val="ListParagraph"/>
        <w:numPr>
          <w:ilvl w:val="0"/>
          <w:numId w:val="36"/>
        </w:numPr>
        <w:spacing w:after="160"/>
      </w:pPr>
      <w:r w:rsidRPr="00DD3976">
        <w:t>The continued provision of free access to national museums represents one of the UK’s strongest international tourism assets and supports accessibility, inclusion, repeat visitation and broader public participation.</w:t>
      </w:r>
    </w:p>
    <w:p w:rsidR="008F608A" w:rsidRPr="00FD1749" w:rsidP="00294D40">
      <w:pPr>
        <w:rPr>
          <w:u w:val="single"/>
        </w:rPr>
      </w:pPr>
      <w:r w:rsidRPr="00FD1749">
        <w:rPr>
          <w:u w:val="single"/>
        </w:rPr>
        <w:t>Museums and soft power</w:t>
      </w:r>
    </w:p>
    <w:p w:rsidR="008F608A" w:rsidP="00D53371">
      <w:pPr>
        <w:pStyle w:val="ListParagraph"/>
        <w:numPr>
          <w:ilvl w:val="0"/>
          <w:numId w:val="36"/>
        </w:numPr>
        <w:spacing w:after="160"/>
      </w:pPr>
      <w:r w:rsidRPr="00C95E99">
        <w:rPr>
          <w:i/>
        </w:rPr>
        <w:t>“Museums are among the UK’s most trusted and influential soft power assets. They don’t just preserve the past, they drive innovation, build partnerships, and shape how Britain is perceived at home and abroad. We should be recognising that influence and investing in it.”</w:t>
      </w:r>
      <w:r w:rsidRPr="00294D40">
        <w:t xml:space="preserve"> (</w:t>
      </w:r>
      <w:r w:rsidRPr="00294D40">
        <w:t>Laura Pye, Chair, NMDC and Director, National Museums Liverpool, quote from ‘Beyond the Giftshop: Museums as engines of growth and innovation’</w:t>
      </w:r>
      <w:r w:rsidRPr="00294D40">
        <w:t>)</w:t>
      </w:r>
      <w:r w:rsidRPr="00294D40">
        <w:t>.</w:t>
      </w:r>
      <w:r w:rsidRPr="00294D40">
        <w:t xml:space="preserve"> </w:t>
      </w:r>
    </w:p>
    <w:p w:rsidR="008F608A" w:rsidRPr="00294D40" w:rsidP="00D53371">
      <w:pPr>
        <w:pStyle w:val="ListParagraph"/>
        <w:numPr>
          <w:ilvl w:val="0"/>
          <w:numId w:val="36"/>
        </w:numPr>
        <w:spacing w:after="160"/>
      </w:pPr>
      <w:r>
        <w:t>T</w:t>
      </w:r>
      <w:r w:rsidRPr="00414339">
        <w:t>he international work of museums makes a major contribution to the UK’s soft power capability and influence overseas</w:t>
      </w:r>
      <w:r>
        <w:t>, playing an important role in international relationship building and cultural diplomacy. International partnerships, touring activity and cultural exchange strengthen the UK’s global profile, encourage future tourism and support wider economic and diplomatic objectives.</w:t>
      </w:r>
    </w:p>
    <w:p w:rsidR="008F608A" w:rsidP="00D53371">
      <w:pPr>
        <w:pStyle w:val="ListParagraph"/>
        <w:numPr>
          <w:ilvl w:val="0"/>
          <w:numId w:val="36"/>
        </w:numPr>
        <w:spacing w:after="160"/>
      </w:pPr>
      <w:r w:rsidRPr="00414339">
        <w:t>For example, the Science Museum Group demonstrates the global nature of science through its international partnerships and projects in the UK and overseas. It showcases British achievements as a leader in science, but also as an open, generous collaborator demonstrating that it takes international cooperation to tackle the global challenges that face humankind, such as climate change and health. The British Museum is active in almost every continent around the world, through major touring exhibitions, resea</w:t>
      </w:r>
      <w:r w:rsidRPr="00414339">
        <w:t xml:space="preserve">rch collaborations, training programmes and skill-sharing. This is only possible due to the national and global </w:t>
      </w:r>
      <w:r w:rsidRPr="00CC2419">
        <w:t>networks and long-term relationships that the Museum has developed and sustained over many years.</w:t>
      </w:r>
      <w:r>
        <w:t xml:space="preserve"> </w:t>
      </w:r>
    </w:p>
    <w:p w:rsidR="008F608A" w:rsidRPr="004B2DE3" w:rsidP="00DA7354">
      <w:pPr>
        <w:rPr>
          <w:szCs w:val="20"/>
          <w:u w:val="single"/>
        </w:rPr>
      </w:pPr>
      <w:r>
        <w:rPr>
          <w:szCs w:val="20"/>
          <w:u w:val="single"/>
        </w:rPr>
        <w:t>The case for i</w:t>
      </w:r>
      <w:r w:rsidRPr="004B2DE3">
        <w:rPr>
          <w:szCs w:val="20"/>
          <w:u w:val="single"/>
        </w:rPr>
        <w:t>nvestment in museums</w:t>
      </w:r>
    </w:p>
    <w:p w:rsidR="008F608A" w:rsidP="00D53371">
      <w:pPr>
        <w:pStyle w:val="ListParagraph"/>
        <w:numPr>
          <w:ilvl w:val="0"/>
          <w:numId w:val="36"/>
        </w:numPr>
        <w:spacing w:after="160"/>
      </w:pPr>
      <w:r>
        <w:t>Government funding for</w:t>
      </w:r>
      <w:r w:rsidRPr="00DD3976">
        <w:t xml:space="preserve"> </w:t>
      </w:r>
      <w:r>
        <w:t>culture and heritage</w:t>
      </w:r>
      <w:r w:rsidRPr="00DD3976">
        <w:t xml:space="preserve"> should be viewed not simply as public subsidy, but as long-term economic investment which supports tourism growth, inward investment, skills development and international profile.</w:t>
      </w:r>
    </w:p>
    <w:p w:rsidR="008F608A" w:rsidP="00D53371">
      <w:pPr>
        <w:pStyle w:val="ListParagraph"/>
        <w:numPr>
          <w:ilvl w:val="0"/>
          <w:numId w:val="36"/>
        </w:numPr>
        <w:spacing w:after="160"/>
      </w:pPr>
      <w:r>
        <w:t>Art Fund’s latest survey of Museum Directors</w:t>
      </w:r>
      <w:r>
        <w:rPr>
          <w:vertAlign w:val="superscript"/>
        </w:rPr>
        <w:endnoteReference w:id="5"/>
      </w:r>
      <w:r>
        <w:t xml:space="preserve"> shows that </w:t>
      </w:r>
      <w:r>
        <w:t xml:space="preserve">while there has been a positive move by Government to plug some of the </w:t>
      </w:r>
      <w:r>
        <w:t xml:space="preserve">current </w:t>
      </w:r>
      <w:r>
        <w:t>funding gaps, this funding mostly addresses capital needs</w:t>
      </w:r>
      <w:r>
        <w:t>. T</w:t>
      </w:r>
      <w:r>
        <w:t xml:space="preserve">here is a clear </w:t>
      </w:r>
      <w:r>
        <w:t xml:space="preserve">reduction in revenue funding across the board, with a </w:t>
      </w:r>
      <w:r>
        <w:t xml:space="preserve">pattern of museums having to reduce staff </w:t>
      </w:r>
      <w:r>
        <w:t>(</w:t>
      </w:r>
      <w:r>
        <w:t xml:space="preserve">and therefore </w:t>
      </w:r>
      <w:r>
        <w:t xml:space="preserve">losing </w:t>
      </w:r>
      <w:r>
        <w:t>expertise</w:t>
      </w:r>
      <w:r>
        <w:t>)</w:t>
      </w:r>
      <w:r>
        <w:t>, to open less frequently and for less hours which have all come as necessary cost-reductions, but which will weaken museums</w:t>
      </w:r>
      <w:r>
        <w:t>’</w:t>
      </w:r>
      <w:r>
        <w:t xml:space="preserve"> ability to</w:t>
      </w:r>
      <w:r>
        <w:t xml:space="preserve"> provide a universal offer and to seek new projects or wider work such as more international engagement.</w:t>
      </w:r>
      <w:r>
        <w:t xml:space="preserve"> </w:t>
      </w:r>
      <w:r>
        <w:t>Some areas of the sector have seen more stability</w:t>
      </w:r>
      <w:r>
        <w:t>,</w:t>
      </w:r>
      <w:r>
        <w:t xml:space="preserve"> however</w:t>
      </w:r>
      <w:r>
        <w:t xml:space="preserve"> there is still more to be done to ensure that </w:t>
      </w:r>
      <w:r>
        <w:t>the potential of the museum and herita</w:t>
      </w:r>
      <w:r>
        <w:t xml:space="preserve">ge sector is capitalised on. </w:t>
      </w:r>
    </w:p>
    <w:p w:rsidR="008F608A" w:rsidRPr="00987B9F" w:rsidP="004F57D9">
      <w:pPr>
        <w:rPr>
          <w:u w:val="single"/>
        </w:rPr>
      </w:pPr>
      <w:r w:rsidRPr="00987B9F">
        <w:rPr>
          <w:u w:val="single"/>
        </w:rPr>
        <w:t xml:space="preserve">Barriers to </w:t>
      </w:r>
      <w:r>
        <w:rPr>
          <w:u w:val="single"/>
        </w:rPr>
        <w:t xml:space="preserve">UK </w:t>
      </w:r>
      <w:r w:rsidRPr="00987B9F">
        <w:rPr>
          <w:u w:val="single"/>
        </w:rPr>
        <w:t>international competitiveness</w:t>
      </w:r>
    </w:p>
    <w:p w:rsidR="008F608A" w:rsidP="00D53371">
      <w:pPr>
        <w:pStyle w:val="ListParagraph"/>
        <w:numPr>
          <w:ilvl w:val="0"/>
          <w:numId w:val="36"/>
        </w:numPr>
        <w:spacing w:after="160"/>
      </w:pPr>
      <w:r>
        <w:t>International visitors are increasingly seeking authentic, place</w:t>
      </w:r>
      <w:r>
        <w:t>-</w:t>
      </w:r>
      <w:r>
        <w:t>based experiences which combine heritage, culture, food, events and landscape. The UK is well positioned to benefit from this trend due to the strength of its cultural and creative assets. However, international competitiveness continues to be affected by factors including visa complexity, aviation costs, transport connectivity and the increased administrative and financial barriers associated with international cultural touring and exchange following Brexit.</w:t>
      </w:r>
    </w:p>
    <w:p w:rsidR="008F608A" w:rsidP="00D53371">
      <w:pPr>
        <w:pStyle w:val="ListParagraph"/>
        <w:numPr>
          <w:ilvl w:val="0"/>
          <w:numId w:val="36"/>
        </w:numPr>
        <w:spacing w:after="160"/>
      </w:pPr>
      <w:r w:rsidRPr="00806A8F">
        <w:t xml:space="preserve">The UK’s international competitiveness is affected by the cumulative cost and friction of visiting, including visa processes taxation and wider travel costs. Competing European destinations often present a simpler and more cost-competitive offer, despite charging entry to their cultural institutions. </w:t>
      </w:r>
    </w:p>
    <w:p w:rsidR="008F608A" w:rsidP="00D53371">
      <w:pPr>
        <w:pStyle w:val="ListParagraph"/>
        <w:numPr>
          <w:ilvl w:val="0"/>
          <w:numId w:val="36"/>
        </w:numPr>
        <w:spacing w:after="160"/>
      </w:pPr>
      <w:r>
        <w:t>At the</w:t>
      </w:r>
      <w:r w:rsidRPr="00806A8F">
        <w:t xml:space="preserve"> Natural History Museum</w:t>
      </w:r>
      <w:r>
        <w:t xml:space="preserve"> (NHM), recently announced as the UK’s leading visitor attraction, around 6</w:t>
      </w:r>
      <w:r w:rsidRPr="00806A8F">
        <w:t>0% of visitors are from overseas, making international access to the UK a critical factor i</w:t>
      </w:r>
      <w:r>
        <w:t>n its</w:t>
      </w:r>
      <w:r w:rsidRPr="00806A8F">
        <w:t xml:space="preserve"> performance. As a free-entry institution, maintaining high visitor numbers is essential to </w:t>
      </w:r>
      <w:r>
        <w:t>its</w:t>
      </w:r>
      <w:r w:rsidRPr="00806A8F">
        <w:t xml:space="preserve"> financial model and overall impact. </w:t>
      </w:r>
      <w:r>
        <w:t xml:space="preserve">NHM has seen </w:t>
      </w:r>
      <w:r w:rsidRPr="00806A8F">
        <w:t xml:space="preserve">declines in visitors from key markets, particularly the US and East Asia, reflecting wider barriers to travel. </w:t>
      </w:r>
    </w:p>
    <w:p w:rsidR="008F608A" w:rsidP="00D53371">
      <w:pPr>
        <w:rPr>
          <w:u w:val="single"/>
        </w:rPr>
      </w:pPr>
      <w:r w:rsidRPr="00D53371">
        <w:rPr>
          <w:u w:val="single"/>
        </w:rPr>
        <w:t>Strengthening the UK’s international profile</w:t>
      </w:r>
    </w:p>
    <w:p w:rsidR="008F608A" w:rsidP="00D53371">
      <w:pPr>
        <w:pStyle w:val="ListParagraph"/>
        <w:numPr>
          <w:ilvl w:val="0"/>
          <w:numId w:val="36"/>
        </w:numPr>
      </w:pPr>
      <w:r w:rsidRPr="00D53371">
        <w:t>There is a continued need for sustained well-funded international marketing, whether through Visit Britain or the GREAT campaign, focused on high-value marke</w:t>
      </w:r>
      <w:r w:rsidRPr="00D53371">
        <w:t>t</w:t>
      </w:r>
      <w:r w:rsidRPr="00D53371">
        <w:t xml:space="preserve">s, alongside targeted support for cultural attractions as anchor institutions within that offer. This should include consideration of how international visitors are encouraged to support free-entry institutions, including through voluntary giving, as part of a sustainable funding model. </w:t>
      </w:r>
      <w:r w:rsidRPr="00D53371">
        <w:t>In terms of strengthening international profile, much of this is being done</w:t>
      </w:r>
      <w:r w:rsidRPr="00D53371">
        <w:t xml:space="preserve"> independently at a local / sector level</w:t>
      </w:r>
      <w:r w:rsidRPr="00D53371">
        <w:t xml:space="preserve"> and many museums have international growth and audience strategies</w:t>
      </w:r>
      <w:r w:rsidRPr="00D53371">
        <w:t xml:space="preserve"> so there is an opportunity to bring such </w:t>
      </w:r>
      <w:r w:rsidRPr="00D53371">
        <w:t xml:space="preserve">plans together, to be supported by Government and maximize the critical mass. Increasing visit numbers and encouraging visitors to stay for longer create greater economic value from increased spend on accommodation and secondary spend on retail, food and beverage, and experiences as part of the visit. </w:t>
      </w:r>
    </w:p>
    <w:p w:rsidR="008F608A" w:rsidRPr="00D53371" w:rsidP="00D53371">
      <w:pPr>
        <w:pStyle w:val="ListParagraph"/>
        <w:ind w:left="360"/>
      </w:pPr>
    </w:p>
    <w:p w:rsidR="008F608A" w:rsidP="00D53371">
      <w:pPr>
        <w:pStyle w:val="ListParagraph"/>
        <w:numPr>
          <w:ilvl w:val="0"/>
          <w:numId w:val="36"/>
        </w:numPr>
      </w:pPr>
      <w:r>
        <w:t xml:space="preserve">There are a range of </w:t>
      </w:r>
      <w:r>
        <w:t xml:space="preserve">ways </w:t>
      </w:r>
      <w:r>
        <w:t>in which</w:t>
      </w:r>
      <w:r>
        <w:t xml:space="preserve"> museums </w:t>
      </w:r>
      <w:r>
        <w:t xml:space="preserve">develop </w:t>
      </w:r>
      <w:r>
        <w:t xml:space="preserve">a global </w:t>
      </w:r>
      <w:r>
        <w:t xml:space="preserve">profile and </w:t>
      </w:r>
      <w:r>
        <w:t>engage</w:t>
      </w:r>
      <w:r>
        <w:t xml:space="preserve"> international audiences</w:t>
      </w:r>
      <w:r>
        <w:t xml:space="preserve"> </w:t>
      </w:r>
      <w:r>
        <w:t>that could be further supported</w:t>
      </w:r>
      <w:r>
        <w:t xml:space="preserve">, through links </w:t>
      </w:r>
      <w:r>
        <w:t xml:space="preserve">to wider tourism initiatives. </w:t>
      </w:r>
      <w:r>
        <w:t>As well as appealing to international markets, museums develop programmes</w:t>
      </w:r>
      <w:r>
        <w:t xml:space="preserve"> with</w:t>
      </w:r>
      <w:r>
        <w:t xml:space="preserve"> a welcoming and inclusive offer for loca</w:t>
      </w:r>
      <w:r>
        <w:t>l, and</w:t>
      </w:r>
      <w:r>
        <w:t xml:space="preserve"> diaspora communities and domestic visitors. </w:t>
      </w:r>
      <w:r>
        <w:t xml:space="preserve"> </w:t>
      </w:r>
    </w:p>
    <w:p w:rsidR="008F608A" w:rsidRPr="00090C06" w:rsidP="00E06E2D">
      <w:pPr>
        <w:pStyle w:val="ListParagraph"/>
        <w:numPr>
          <w:ilvl w:val="0"/>
          <w:numId w:val="35"/>
        </w:numPr>
        <w:spacing w:after="160"/>
        <w:ind w:left="360"/>
      </w:pPr>
      <w:r w:rsidRPr="00090C06">
        <w:t xml:space="preserve">Museums have a wealth of experience in delivering and participating in large scale events. NMDC members have been involved in or led major cultural initiatives such as Great Exhibition of the North, Hull City of Culture and the Cultural Olympiad. </w:t>
      </w:r>
    </w:p>
    <w:p w:rsidR="008F608A" w:rsidRPr="00980D10" w:rsidP="00E06E2D">
      <w:pPr>
        <w:pStyle w:val="ListParagraph"/>
        <w:numPr>
          <w:ilvl w:val="0"/>
          <w:numId w:val="35"/>
        </w:numPr>
        <w:ind w:left="360"/>
        <w:textAlignment w:val="baseline"/>
      </w:pPr>
      <w:r w:rsidRPr="00980D10">
        <w:t xml:space="preserve">Museums have experience of delivering large scale national tours such the Natural History Museum’s (NHM) eight-stop ‘Dippy on Tour’ which attracted </w:t>
      </w:r>
      <w:r>
        <w:t>2.1</w:t>
      </w:r>
      <w:r w:rsidRPr="00980D10">
        <w:t xml:space="preserve">m visitors and the Science Museum Group’s UK tour of Tim Peake’s Soyuz spacecraft which attracted 1.4m visitors. </w:t>
      </w:r>
    </w:p>
    <w:p w:rsidR="008F608A" w:rsidP="00E06E2D">
      <w:pPr>
        <w:rPr>
          <w:szCs w:val="20"/>
        </w:rPr>
      </w:pPr>
    </w:p>
    <w:p w:rsidR="008F608A" w:rsidRPr="00CD6FC2" w:rsidP="00E06E2D">
      <w:pPr>
        <w:pStyle w:val="ListParagraph"/>
        <w:numPr>
          <w:ilvl w:val="0"/>
          <w:numId w:val="35"/>
        </w:numPr>
        <w:ind w:left="360"/>
        <w:rPr>
          <w:szCs w:val="20"/>
        </w:rPr>
      </w:pPr>
      <w:r w:rsidRPr="00CD6FC2">
        <w:rPr>
          <w:szCs w:val="20"/>
        </w:rPr>
        <w:t xml:space="preserve">The Turner Prize and Turner Prize Exhibition is organised by Tate and held at an alternative venue every other year – it has previously visited Cartwright Hall in Bradford, Baltic in Newcastle, Ferens Art Gallery in Hull, Ebrington in Derry Londonderry, Turner Contemporary in Margate, Herbert Art Gallery and Museum in Coventry and Towner Eastbourne. In 2026 the exhibition will </w:t>
      </w:r>
      <w:r>
        <w:rPr>
          <w:szCs w:val="20"/>
        </w:rPr>
        <w:t>move to</w:t>
      </w:r>
      <w:r w:rsidRPr="00CD6FC2">
        <w:rPr>
          <w:szCs w:val="20"/>
        </w:rPr>
        <w:t xml:space="preserve"> MIMA in Middlesbrough, which Tees Valley Mayor Ben Houchen has championed as ‘it will bring investment and visitors to the area’. </w:t>
      </w:r>
    </w:p>
    <w:p w:rsidR="008F608A" w:rsidP="00E06E2D">
      <w:pPr>
        <w:rPr>
          <w:szCs w:val="20"/>
        </w:rPr>
      </w:pPr>
    </w:p>
    <w:p w:rsidR="008F608A" w:rsidRPr="00CD6FC2" w:rsidP="00E06E2D">
      <w:pPr>
        <w:pStyle w:val="ListParagraph"/>
        <w:numPr>
          <w:ilvl w:val="0"/>
          <w:numId w:val="35"/>
        </w:numPr>
        <w:spacing w:after="160"/>
        <w:ind w:left="360"/>
        <w:rPr>
          <w:szCs w:val="20"/>
        </w:rPr>
      </w:pPr>
      <w:r w:rsidRPr="00CD6FC2">
        <w:rPr>
          <w:szCs w:val="20"/>
        </w:rPr>
        <w:t xml:space="preserve">Tate also conceives and curates exhibitions based on </w:t>
      </w:r>
      <w:r w:rsidRPr="00CD6FC2">
        <w:rPr>
          <w:szCs w:val="20"/>
        </w:rPr>
        <w:t>its</w:t>
      </w:r>
      <w:r w:rsidRPr="00CD6FC2">
        <w:rPr>
          <w:szCs w:val="20"/>
        </w:rPr>
        <w:t xml:space="preserve"> collection and designed specifically for international audiences. These tour to partner museums around the world and generate visibility and income for Tate. In 2023-24 Tate exhibitions were seen by over 1,000,000 visitors outside the UK – a new record. In 2024-25 exhibitions travelled to seven cities in Europe, Asia and North America.</w:t>
      </w:r>
    </w:p>
    <w:p w:rsidR="008F608A" w:rsidP="00E06E2D">
      <w:pPr>
        <w:pStyle w:val="ListParagraph"/>
        <w:numPr>
          <w:ilvl w:val="0"/>
          <w:numId w:val="35"/>
        </w:numPr>
        <w:ind w:left="360"/>
      </w:pPr>
      <w:r>
        <w:t xml:space="preserve">To commemorate </w:t>
      </w:r>
      <w:r w:rsidRPr="006F772D">
        <w:t>250th anniversary of the signing of the Declaration of Independence</w:t>
      </w:r>
      <w:r>
        <w:t xml:space="preserve"> National Museums N</w:t>
      </w:r>
      <w:r>
        <w:t>I</w:t>
      </w:r>
      <w:r>
        <w:t xml:space="preserve"> is hosting a range of events looking at the </w:t>
      </w:r>
      <w:r w:rsidRPr="00C614E8">
        <w:t xml:space="preserve">deep and enduring connections </w:t>
      </w:r>
      <w:r>
        <w:t>between</w:t>
      </w:r>
      <w:r w:rsidRPr="00C614E8">
        <w:t xml:space="preserve"> </w:t>
      </w:r>
      <w:r>
        <w:t>Northern Ireland and America. The Ulster American Folk Park is celebrating its 50</w:t>
      </w:r>
      <w:r w:rsidRPr="00CD6FC2">
        <w:rPr>
          <w:vertAlign w:val="superscript"/>
        </w:rPr>
        <w:t>th</w:t>
      </w:r>
      <w:r>
        <w:t xml:space="preserve"> anniversary at the same time and will benefit from the USA-NI scheme which supports the </w:t>
      </w:r>
      <w:r>
        <w:t xml:space="preserve">shared </w:t>
      </w:r>
      <w:r>
        <w:t xml:space="preserve">heritage.  </w:t>
      </w:r>
    </w:p>
    <w:p w:rsidR="008F608A" w:rsidP="00E06E2D"/>
    <w:p w:rsidR="008F608A" w:rsidP="00E06E2D">
      <w:pPr>
        <w:pStyle w:val="ListParagraph"/>
        <w:numPr>
          <w:ilvl w:val="0"/>
          <w:numId w:val="35"/>
        </w:numPr>
        <w:ind w:left="360"/>
        <w:rPr>
          <w:i/>
          <w:iCs/>
          <w:szCs w:val="20"/>
        </w:rPr>
      </w:pPr>
      <w:r w:rsidRPr="00CD6FC2">
        <w:rPr>
          <w:i/>
          <w:iCs/>
          <w:szCs w:val="20"/>
        </w:rPr>
        <w:t xml:space="preserve">Becoming America: How Science Shaped a Nation is an </w:t>
      </w:r>
      <w:r w:rsidRPr="00CD6FC2">
        <w:rPr>
          <w:szCs w:val="20"/>
        </w:rPr>
        <w:t xml:space="preserve">exhibition being developed by the Science Museum in partnership with the Library of Congress in Washington DC.  It will explore the socio-scientific history of the United States and the remarkable journey leading to American independence, featuring awe-inspiring objects loaned from leading US cultural institutions. </w:t>
      </w:r>
      <w:r>
        <w:rPr>
          <w:szCs w:val="20"/>
        </w:rPr>
        <w:t>Launching to</w:t>
      </w:r>
      <w:r w:rsidRPr="00CD6FC2">
        <w:rPr>
          <w:szCs w:val="20"/>
        </w:rPr>
        <w:t xml:space="preserve"> coincide with the 250th anniversary it will reveal how science was integral to the founding of the world’s </w:t>
      </w:r>
      <w:r w:rsidRPr="00576D84">
        <w:rPr>
          <w:szCs w:val="20"/>
        </w:rPr>
        <w:t xml:space="preserve">oldest continuous democracy. It will be on show at the Science Museum from </w:t>
      </w:r>
      <w:r w:rsidRPr="00576D84">
        <w:rPr>
          <w:szCs w:val="20"/>
        </w:rPr>
        <w:t>Autumn 2026</w:t>
      </w:r>
      <w:r w:rsidRPr="00576D84">
        <w:rPr>
          <w:i/>
          <w:iCs/>
          <w:szCs w:val="20"/>
        </w:rPr>
        <w:t>.</w:t>
      </w:r>
    </w:p>
    <w:p w:rsidR="008F608A" w:rsidRPr="00576D84" w:rsidP="00576D84">
      <w:pPr>
        <w:rPr>
          <w:i/>
          <w:iCs/>
          <w:szCs w:val="20"/>
        </w:rPr>
      </w:pPr>
    </w:p>
    <w:p w:rsidR="008F608A" w:rsidP="00576D84">
      <w:pPr>
        <w:pStyle w:val="ListParagraph"/>
        <w:numPr>
          <w:ilvl w:val="0"/>
          <w:numId w:val="35"/>
        </w:numPr>
        <w:ind w:left="360"/>
        <w:rPr>
          <w:szCs w:val="20"/>
        </w:rPr>
      </w:pPr>
      <w:r w:rsidRPr="00CD6FC2">
        <w:rPr>
          <w:szCs w:val="20"/>
        </w:rPr>
        <w:t>Manchester Museum partners with Multilingual Manchester to promote inclusion and accessibility and mobilise pride in the city’s multilingual diversity. ‘The Multilingual Museum’</w:t>
      </w:r>
      <w:r>
        <w:rPr>
          <w:rStyle w:val="FootnoteReference"/>
          <w:rFonts w:ascii="Century Gothic" w:hAnsi="Century Gothic" w:cs="Arial"/>
          <w:szCs w:val="20"/>
        </w:rPr>
        <w:footnoteReference w:id="2"/>
      </w:r>
      <w:r w:rsidRPr="00CD6FC2">
        <w:rPr>
          <w:rStyle w:val="FootnoteReference"/>
          <w:rFonts w:cs="Arial"/>
        </w:rPr>
        <w:t xml:space="preserve">  </w:t>
      </w:r>
      <w:r w:rsidRPr="00CD6FC2">
        <w:rPr>
          <w:szCs w:val="20"/>
        </w:rPr>
        <w:t>invites users to translate content and narratives about objects in the collection to showcase the city’s linguistic diversity and regional language variation. The platform is a non-profit project that engages volunteer-based, independent online community to translate the museum narratives and increase its outreach.</w:t>
      </w:r>
    </w:p>
    <w:p w:rsidR="008F608A" w:rsidRPr="00576D84" w:rsidP="00576D84">
      <w:pPr>
        <w:pStyle w:val="ListParagraph"/>
        <w:rPr>
          <w:szCs w:val="20"/>
        </w:rPr>
      </w:pPr>
    </w:p>
    <w:p w:rsidR="008F608A" w:rsidRPr="002424AE" w:rsidP="002424AE">
      <w:pPr>
        <w:spacing w:after="160"/>
        <w:rPr>
          <w:b/>
          <w:bCs/>
        </w:rPr>
      </w:pPr>
      <w:r w:rsidRPr="002424AE">
        <w:rPr>
          <w:b/>
          <w:bCs/>
        </w:rPr>
        <w:t xml:space="preserve">v. What are the arguments for and against the proposal to give mayoral strategic authorities the power to introduce an </w:t>
      </w:r>
      <w:r w:rsidRPr="00A47F2D">
        <w:rPr>
          <w:b/>
          <w:bCs/>
        </w:rPr>
        <w:t>overnight visitor levy</w:t>
      </w:r>
      <w:r w:rsidRPr="002424AE">
        <w:rPr>
          <w:b/>
          <w:bCs/>
        </w:rPr>
        <w:t>? If a levy is introduced, how should it best be spent to attract tourism and investment?</w:t>
      </w:r>
    </w:p>
    <w:p w:rsidR="008F608A" w:rsidP="00D53371">
      <w:pPr>
        <w:pStyle w:val="ListParagraph"/>
        <w:numPr>
          <w:ilvl w:val="0"/>
          <w:numId w:val="36"/>
        </w:numPr>
      </w:pPr>
      <w:r>
        <w:t>NMDC responded to the recent government consultation on the introduction of the tourist levy</w:t>
      </w:r>
      <w:r>
        <w:t>.</w:t>
      </w:r>
      <w:r>
        <w:t xml:space="preserve"> </w:t>
      </w:r>
      <w:r>
        <w:t xml:space="preserve">While </w:t>
      </w:r>
      <w:r>
        <w:t>there are regional</w:t>
      </w:r>
      <w:r>
        <w:t xml:space="preserve"> difference</w:t>
      </w:r>
      <w:r>
        <w:t>s</w:t>
      </w:r>
      <w:r>
        <w:t xml:space="preserve"> </w:t>
      </w:r>
      <w:r>
        <w:t>as to</w:t>
      </w:r>
      <w:r>
        <w:t xml:space="preserve"> what </w:t>
      </w:r>
      <w:r>
        <w:t>may</w:t>
      </w:r>
      <w:r>
        <w:t xml:space="preserve"> work best </w:t>
      </w:r>
      <w:r>
        <w:t>in</w:t>
      </w:r>
      <w:r>
        <w:t xml:space="preserve"> each place, members agree </w:t>
      </w:r>
      <w:r>
        <w:t xml:space="preserve">that </w:t>
      </w:r>
      <w:r>
        <w:t xml:space="preserve">to best support the cultural offer of a place – and therefore drive </w:t>
      </w:r>
      <w:r>
        <w:t xml:space="preserve">further </w:t>
      </w:r>
      <w:r>
        <w:t>tourism – key principles should be</w:t>
      </w:r>
      <w:r>
        <w:t xml:space="preserve"> adhered to</w:t>
      </w:r>
      <w:r>
        <w:t xml:space="preserve">: </w:t>
      </w:r>
    </w:p>
    <w:p w:rsidR="008F608A" w:rsidRPr="008A63DB" w:rsidP="00126823">
      <w:pPr>
        <w:numPr>
          <w:ilvl w:val="0"/>
          <w:numId w:val="31"/>
        </w:numPr>
        <w:spacing w:after="160"/>
      </w:pPr>
      <w:r>
        <w:t xml:space="preserve">Monies from the levy need to be ring-fenced for culture </w:t>
      </w:r>
      <w:r w:rsidRPr="008D09D5">
        <w:t xml:space="preserve">and existing cultural infrastructure as a core component in driving </w:t>
      </w:r>
      <w:r>
        <w:t xml:space="preserve">further </w:t>
      </w:r>
      <w:r w:rsidRPr="008D09D5">
        <w:t>levies</w:t>
      </w:r>
      <w:r>
        <w:t xml:space="preserve">, as </w:t>
      </w:r>
      <w:r w:rsidRPr="008D09D5">
        <w:t xml:space="preserve">more spend on </w:t>
      </w:r>
      <w:r>
        <w:t xml:space="preserve">culture will lead to </w:t>
      </w:r>
      <w:r w:rsidRPr="008A63DB">
        <w:t>further increased stays and income growth</w:t>
      </w:r>
      <w:r w:rsidRPr="008A63DB">
        <w:t>. This is particularly important where it can support regional museums whose local authority budgets have seen dramatic declines.</w:t>
      </w:r>
      <w:r w:rsidRPr="008A63DB">
        <w:t xml:space="preserve"> If funds are not reinvested in</w:t>
      </w:r>
      <w:r w:rsidRPr="008A63DB">
        <w:t xml:space="preserve">to </w:t>
      </w:r>
      <w:r w:rsidRPr="008A63DB">
        <w:t>noticeably</w:t>
      </w:r>
      <w:r w:rsidRPr="008A63DB">
        <w:t xml:space="preserve"> improving</w:t>
      </w:r>
      <w:r w:rsidRPr="008A63DB">
        <w:t xml:space="preserve"> the </w:t>
      </w:r>
      <w:r w:rsidRPr="008A63DB">
        <w:t>cultural</w:t>
      </w:r>
      <w:r w:rsidRPr="008A63DB">
        <w:t xml:space="preserve"> offer </w:t>
      </w:r>
      <w:r w:rsidRPr="008A63DB">
        <w:t>for tourists</w:t>
      </w:r>
      <w:r w:rsidRPr="008A63DB">
        <w:t>,</w:t>
      </w:r>
      <w:r w:rsidRPr="008A63DB">
        <w:t xml:space="preserve"> then this</w:t>
      </w:r>
      <w:r w:rsidRPr="008A63DB">
        <w:t xml:space="preserve"> could make the UK uncompetitive. </w:t>
      </w:r>
    </w:p>
    <w:p w:rsidR="008F608A" w:rsidRPr="008D09D5" w:rsidP="00126823">
      <w:pPr>
        <w:numPr>
          <w:ilvl w:val="0"/>
          <w:numId w:val="31"/>
        </w:numPr>
        <w:spacing w:after="160"/>
      </w:pPr>
      <w:r w:rsidRPr="008A63DB">
        <w:t xml:space="preserve">For the most coherent and </w:t>
      </w:r>
      <w:r w:rsidRPr="008A63DB">
        <w:t xml:space="preserve">locally driven decision making, </w:t>
      </w:r>
      <w:r w:rsidRPr="008A63DB">
        <w:t>museums</w:t>
      </w:r>
      <w:r>
        <w:t xml:space="preserve"> and representatives from the cultural and creative industries must be included on decision or steering boards. </w:t>
      </w:r>
    </w:p>
    <w:p w:rsidR="008F608A" w:rsidP="00126823">
      <w:pPr>
        <w:numPr>
          <w:ilvl w:val="0"/>
          <w:numId w:val="31"/>
        </w:numPr>
        <w:spacing w:after="160"/>
      </w:pPr>
      <w:r>
        <w:t>To ensure</w:t>
      </w:r>
      <w:r>
        <w:t xml:space="preserve"> effective and impactful use of money, </w:t>
      </w:r>
      <w:r>
        <w:t>awards from the Levy must be</w:t>
      </w:r>
      <w:r>
        <w:t xml:space="preserve"> additional and </w:t>
      </w:r>
      <w:r>
        <w:t>not later</w:t>
      </w:r>
      <w:r>
        <w:t xml:space="preserve"> deducted elsewhere</w:t>
      </w:r>
      <w:r>
        <w:t>, for example</w:t>
      </w:r>
      <w:r>
        <w:t xml:space="preserve"> </w:t>
      </w:r>
      <w:r>
        <w:t xml:space="preserve">from local authority budgets or grants for cultural provision. </w:t>
      </w:r>
    </w:p>
    <w:p w:rsidR="008F608A" w:rsidP="00D53371">
      <w:pPr>
        <w:pStyle w:val="ListParagraph"/>
        <w:numPr>
          <w:ilvl w:val="0"/>
          <w:numId w:val="36"/>
        </w:numPr>
      </w:pPr>
      <w:r>
        <w:t>T</w:t>
      </w:r>
      <w:r>
        <w:t xml:space="preserve">he introduction of the Levy </w:t>
      </w:r>
      <w:r>
        <w:t xml:space="preserve">should </w:t>
      </w:r>
      <w:r>
        <w:t>not</w:t>
      </w:r>
      <w:r>
        <w:t xml:space="preserve"> accelerate </w:t>
      </w:r>
      <w:r>
        <w:t xml:space="preserve">the disparity between places with an existing strong tourist offer and those without. </w:t>
      </w:r>
      <w:r>
        <w:t xml:space="preserve">To ensure this, </w:t>
      </w:r>
      <w:r w:rsidRPr="009058F9">
        <w:t>targeted Gov</w:t>
      </w:r>
      <w:r>
        <w:t>ernment</w:t>
      </w:r>
      <w:r w:rsidRPr="009058F9">
        <w:t xml:space="preserve"> investment in cultural place-making</w:t>
      </w:r>
      <w:r>
        <w:t xml:space="preserve"> could </w:t>
      </w:r>
      <w:r>
        <w:t xml:space="preserve">be a </w:t>
      </w:r>
      <w:r>
        <w:t>counteract</w:t>
      </w:r>
      <w:r w:rsidRPr="009058F9">
        <w:t xml:space="preserve">, </w:t>
      </w:r>
      <w:r>
        <w:t>and</w:t>
      </w:r>
      <w:r>
        <w:t xml:space="preserve"> there are signs of </w:t>
      </w:r>
      <w:r>
        <w:t xml:space="preserve">this </w:t>
      </w:r>
      <w:r>
        <w:t xml:space="preserve">through </w:t>
      </w:r>
      <w:r w:rsidRPr="009058F9">
        <w:t xml:space="preserve">Priority Places </w:t>
      </w:r>
      <w:r>
        <w:t>style</w:t>
      </w:r>
      <w:r w:rsidRPr="009058F9">
        <w:t xml:space="preserve"> initiative</w:t>
      </w:r>
      <w:r>
        <w:t>s</w:t>
      </w:r>
      <w:r>
        <w:t>, though this</w:t>
      </w:r>
      <w:r w:rsidRPr="009058F9">
        <w:t xml:space="preserve"> requires major regeneration investments (which culture can be a part of - such </w:t>
      </w:r>
      <w:r>
        <w:t xml:space="preserve">as the British Library’s </w:t>
      </w:r>
      <w:r>
        <w:fldChar w:fldCharType="begin"/>
      </w:r>
      <w:r>
        <w:instrText xml:space="preserve"> HYPERLINK "https://gbr01.safelinks.protection.outlook.com/?url=https%3A%2F%2Fwww.bl.uk%2Fabout%2Fprojects%2Ftransforming-the-library%2Fleeds&amp;data=05%7C02%7Ckathryn.simpson%40nationalmuseums.org.uk%7C39427ebb19884519705f08deb0d4c716%7Ca249e3c4ac4642cd84e1f6bdafd67911%7C0%7C0%7C639142625126830301%7CUnknown%7CTWFpbGZsb3d8eyJFbXB0eU1hcGkiOnRydWUsIlYiOiIwLjAuMDAwMCIsIlAiOiJXaW4zMiIsIkFOIjoiTWFpbCIsIldUIjoyfQ%3D%3D%7C0%7C%7C%7C&amp;sdata=NR%2FRv62FphTEfzvJtBFg5fTnohXr8OudbUN3mQzG5TA%3D&amp;reserved=0" \o "https://www.bl.uk/about/projects/transforming-the-library/leeds" </w:instrText>
      </w:r>
      <w:r>
        <w:fldChar w:fldCharType="separate"/>
      </w:r>
      <w:r w:rsidRPr="009058F9">
        <w:rPr>
          <w:rStyle w:val="Hyperlink"/>
        </w:rPr>
        <w:t>Leeds city centre</w:t>
      </w:r>
      <w:r>
        <w:fldChar w:fldCharType="end"/>
      </w:r>
      <w:r w:rsidRPr="009058F9">
        <w:t> proposals which are one part of a wider housing/new towns scheme in the city). </w:t>
      </w:r>
    </w:p>
    <w:p w:rsidR="008F608A" w:rsidP="00664A95"/>
    <w:p w:rsidR="008F608A" w:rsidP="00D53371">
      <w:pPr>
        <w:pStyle w:val="ListParagraph"/>
        <w:numPr>
          <w:ilvl w:val="0"/>
          <w:numId w:val="36"/>
        </w:numPr>
      </w:pPr>
      <w:r>
        <w:t xml:space="preserve">While the ambition to ensure that many areas are captured by and included in Mayoral or Foundation Strategic Authorities, there are still some which fall outside of both (such as Devon) that would therefore be unable to benefit from these powers, despite being large tourist draws. There is a concern in these areas that the country could be split into destinations with and without access to a levy, putting them at risk of being left behind. </w:t>
      </w:r>
    </w:p>
    <w:p w:rsidR="008F608A" w:rsidP="00D53371"/>
    <w:p w:rsidR="008F608A" w:rsidP="00D53371">
      <w:pPr>
        <w:pStyle w:val="ListParagraph"/>
        <w:numPr>
          <w:ilvl w:val="0"/>
          <w:numId w:val="36"/>
        </w:numPr>
      </w:pPr>
      <w:r>
        <w:t xml:space="preserve">A destination’s cultural offer in many places is delivered by </w:t>
      </w:r>
      <w:r w:rsidRPr="008F26E2">
        <w:t>a wide range of instit</w:t>
      </w:r>
      <w:r>
        <w:t xml:space="preserve">utions which may receive no funding from </w:t>
      </w:r>
      <w:r w:rsidRPr="008F26E2">
        <w:t xml:space="preserve">local </w:t>
      </w:r>
      <w:r>
        <w:t xml:space="preserve">or central </w:t>
      </w:r>
      <w:r w:rsidRPr="008F26E2">
        <w:t>government</w:t>
      </w:r>
      <w:r>
        <w:t>, and may be independent, university</w:t>
      </w:r>
      <w:r>
        <w:t>-</w:t>
      </w:r>
      <w:r>
        <w:t xml:space="preserve">funded, or run and managed by organisations such as the National Trust or English Heritage. For tourist centres such as Oxford where visitation is </w:t>
      </w:r>
      <w:r w:rsidRPr="008F26E2">
        <w:t>driven in large part by ‘cultural</w:t>
      </w:r>
      <w:r>
        <w:t xml:space="preserve"> </w:t>
      </w:r>
      <w:r w:rsidRPr="008F26E2">
        <w:t>tourism’ but where none of those drivers receive any council funding</w:t>
      </w:r>
      <w:r>
        <w:t>, levers must be put in place to ensure that revenues can still benefit these types of organisations.</w:t>
      </w:r>
    </w:p>
    <w:p w:rsidR="008F608A" w:rsidRPr="00DA42D4" w:rsidP="00D53371"/>
    <w:p w:rsidR="008F608A" w:rsidRPr="00DA42D4" w:rsidP="00126823">
      <w:pPr>
        <w:spacing w:after="160"/>
        <w:rPr>
          <w:b/>
          <w:bCs/>
        </w:rPr>
      </w:pPr>
      <w:r w:rsidRPr="00DA42D4">
        <w:rPr>
          <w:b/>
          <w:bCs/>
        </w:rPr>
        <w:t>2) How effectively do government structures and working arrangements support the tourism sector?</w:t>
      </w:r>
    </w:p>
    <w:p w:rsidR="008F608A" w:rsidRPr="0078101B" w:rsidP="00126823">
      <w:pPr>
        <w:spacing w:after="160"/>
        <w:ind w:left="425"/>
        <w:rPr>
          <w:b/>
        </w:rPr>
      </w:pPr>
      <w:r w:rsidRPr="0078101B">
        <w:rPr>
          <w:b/>
        </w:rPr>
        <w:t>i. How well do VisitBritain/VisitEngland</w:t>
      </w:r>
      <w:r w:rsidRPr="0078101B">
        <w:rPr>
          <w:b/>
        </w:rPr>
        <w:t xml:space="preserve"> and Destination Management Organisations support the sector? How well do they compare to equivalent bodies in other countries?</w:t>
      </w:r>
    </w:p>
    <w:p w:rsidR="008F608A" w:rsidRPr="0078101B" w:rsidP="00126823">
      <w:pPr>
        <w:spacing w:after="160"/>
        <w:ind w:left="425"/>
        <w:rPr>
          <w:b/>
        </w:rPr>
      </w:pPr>
      <w:r w:rsidRPr="0078101B">
        <w:rPr>
          <w:b/>
        </w:rPr>
        <w:t>ii. How effectively do the UK and devolved Governments work together to promote tourism and support the sector?</w:t>
      </w:r>
    </w:p>
    <w:p w:rsidR="008F608A" w:rsidP="00D53371">
      <w:pPr>
        <w:pStyle w:val="ListParagraph"/>
        <w:numPr>
          <w:ilvl w:val="0"/>
          <w:numId w:val="36"/>
        </w:numPr>
      </w:pPr>
      <w:r w:rsidRPr="001C1183">
        <w:t>Culture and tourism should be recognised as interconnected ecosystems rather than isolated sectors or institutions. Visitors engaging with one cultural attraction are highly likely to engage with wider elements of the visitor economy, including museums, galleries, heritage sites, festivals, hospitality, retail and transport networks. The success of the sector therefore relies on strong collaboration and connectivity across organisations, regions and nations. Supporting cultural ecosystems through coordinate</w:t>
      </w:r>
      <w:r w:rsidRPr="001C1183">
        <w:t>d policy, investment and promotion can generate significantly greater collective economic and tourism impact than isolated interventions.</w:t>
      </w:r>
    </w:p>
    <w:p w:rsidR="008F608A" w:rsidRPr="001C1183" w:rsidP="00D53371">
      <w:pPr>
        <w:pStyle w:val="ListParagraph"/>
        <w:ind w:left="360"/>
      </w:pPr>
    </w:p>
    <w:p w:rsidR="008F608A" w:rsidP="00D53371">
      <w:pPr>
        <w:pStyle w:val="ListParagraph"/>
        <w:numPr>
          <w:ilvl w:val="0"/>
          <w:numId w:val="36"/>
        </w:numPr>
      </w:pPr>
      <w:r w:rsidRPr="001C1183">
        <w:t>The devolved cultural landscape across England, Scotland, Wales and Northern Ireland also represents a significant collective strength for the UK’s international tourism offer. While culture is devolved administratively, international visitors experience the UK’s cultural offer as interconnected and complementary. Stronger collaboration between UK Government, devolved governments, tourism agencies and cultural organisations could help strengthen international promotion, improve visitor dispersal and maximis</w:t>
      </w:r>
      <w:r w:rsidRPr="001C1183">
        <w:t>e the collective value of the UK’s cultural assets.</w:t>
      </w:r>
    </w:p>
    <w:p w:rsidR="008F608A" w:rsidRPr="001C1183" w:rsidP="00D53371">
      <w:pPr>
        <w:pStyle w:val="ListParagraph"/>
        <w:ind w:left="360"/>
      </w:pPr>
    </w:p>
    <w:p w:rsidR="008F608A" w:rsidP="00FE7697">
      <w:pPr>
        <w:pStyle w:val="ListParagraph"/>
        <w:numPr>
          <w:ilvl w:val="0"/>
          <w:numId w:val="36"/>
        </w:numPr>
      </w:pPr>
      <w:r w:rsidRPr="00225259">
        <w:t xml:space="preserve">While there is a clear </w:t>
      </w:r>
      <w:r>
        <w:t xml:space="preserve">government </w:t>
      </w:r>
      <w:r w:rsidRPr="00225259">
        <w:t xml:space="preserve">policy focus on increasing investment outside of London, it remains important to recognise the role </w:t>
      </w:r>
      <w:r>
        <w:t>the capital</w:t>
      </w:r>
      <w:r w:rsidRPr="00225259">
        <w:t xml:space="preserve"> plays as a gateway destination for international tourism. For many long-haul visitors, the ability to combine the </w:t>
      </w:r>
      <w:r>
        <w:t>c</w:t>
      </w:r>
      <w:r w:rsidRPr="00225259">
        <w:t>apital with destinations across the nations and regions is a key part of the UK’s appeal. Supporting London’s competitiveness and international profile therefore has benefits for UK tourism more broadly</w:t>
      </w:r>
      <w:r>
        <w:t xml:space="preserve"> – it was</w:t>
      </w:r>
      <w:r>
        <w:t xml:space="preserve"> just voted </w:t>
      </w:r>
      <w:r>
        <w:t xml:space="preserve">the best city in the world for culture by Time Out readers </w:t>
      </w:r>
      <w:r>
        <w:t>and</w:t>
      </w:r>
      <w:r>
        <w:t xml:space="preserve"> was praised for its </w:t>
      </w:r>
      <w:r>
        <w:t>‘</w:t>
      </w:r>
      <w:r w:rsidRPr="00F36A3F">
        <w:t>large, high-quality, accessible cultural scene</w:t>
      </w:r>
      <w:r>
        <w:t>’</w:t>
      </w:r>
      <w:r>
        <w:t>.</w:t>
      </w:r>
      <w:r>
        <w:t xml:space="preserve"> Deputy Mayor of London Justine Simons </w:t>
      </w:r>
      <w:r>
        <w:t xml:space="preserve">and </w:t>
      </w:r>
      <w:r>
        <w:t xml:space="preserve">Head of Content at Time Out </w:t>
      </w:r>
      <w:r>
        <w:t xml:space="preserve">Lewis Corner </w:t>
      </w:r>
      <w:r>
        <w:t xml:space="preserve">both cited ‘the incredible free access to some of the world’s best institutions’ as a key factor. </w:t>
      </w:r>
      <w:r>
        <w:t xml:space="preserve"> </w:t>
      </w:r>
    </w:p>
    <w:p w:rsidR="008F608A" w:rsidP="00D53371">
      <w:pPr>
        <w:pStyle w:val="ListParagraph"/>
        <w:ind w:left="360"/>
      </w:pPr>
    </w:p>
    <w:p w:rsidR="008F608A" w:rsidP="00FE7697">
      <w:pPr>
        <w:pStyle w:val="ListParagraph"/>
        <w:numPr>
          <w:ilvl w:val="0"/>
          <w:numId w:val="36"/>
        </w:numPr>
      </w:pPr>
      <w:r w:rsidRPr="00225259">
        <w:t>VisitBritain and related destination organisations play an important role in promoting the UK internationally and supporting the wider visitor economy</w:t>
      </w:r>
      <w:r>
        <w:t xml:space="preserve"> </w:t>
      </w:r>
      <w:r>
        <w:t>with</w:t>
      </w:r>
      <w:r w:rsidRPr="00CC2419">
        <w:t xml:space="preserve"> strong cultural branding, but</w:t>
      </w:r>
      <w:r>
        <w:t xml:space="preserve"> t</w:t>
      </w:r>
      <w:r w:rsidRPr="00F0230B">
        <w:t xml:space="preserve">here is more scope for greater join up between VisitBritain and GLAM </w:t>
      </w:r>
      <w:r>
        <w:t>(Galleries, Libraries, Archives and Museums), and wider heritage</w:t>
      </w:r>
      <w:r w:rsidRPr="00F0230B">
        <w:t xml:space="preserve"> sector, generally and with a view to future tourism strategy too</w:t>
      </w:r>
      <w:r>
        <w:t>.</w:t>
      </w:r>
      <w:r w:rsidRPr="00CC2419">
        <w:t xml:space="preserve"> </w:t>
      </w:r>
      <w:r>
        <w:t>E</w:t>
      </w:r>
      <w:r w:rsidRPr="00CC2419">
        <w:t xml:space="preserve">fforts are </w:t>
      </w:r>
      <w:r>
        <w:t xml:space="preserve">often </w:t>
      </w:r>
      <w:r w:rsidRPr="00CC2419">
        <w:t xml:space="preserve">underfunded, fragmented, and less aggressive than those of competitor destinations. </w:t>
      </w:r>
    </w:p>
    <w:p w:rsidR="008F608A" w:rsidP="00D53371">
      <w:pPr>
        <w:pStyle w:val="ListParagraph"/>
      </w:pPr>
    </w:p>
    <w:p w:rsidR="008F608A" w:rsidP="00D53371">
      <w:pPr>
        <w:pStyle w:val="ListParagraph"/>
        <w:ind w:left="360"/>
      </w:pPr>
    </w:p>
    <w:p w:rsidR="008F608A" w:rsidP="00D53371">
      <w:pPr>
        <w:pStyle w:val="ListParagraph"/>
        <w:numPr>
          <w:ilvl w:val="0"/>
          <w:numId w:val="36"/>
        </w:numPr>
      </w:pPr>
      <w:r w:rsidRPr="00CC2419">
        <w:t xml:space="preserve">Strengthening the UK’s profile requires simplifying entry, investing in marketing, improving visitor experience, </w:t>
      </w:r>
      <w:r>
        <w:t xml:space="preserve">and </w:t>
      </w:r>
      <w:r w:rsidRPr="00CC2419">
        <w:t xml:space="preserve">leveraging </w:t>
      </w:r>
      <w:r>
        <w:t xml:space="preserve">both </w:t>
      </w:r>
      <w:r w:rsidRPr="00CC2419">
        <w:t>regional diversity as well as the very unique appeal of London more effectively.</w:t>
      </w:r>
      <w:r>
        <w:t xml:space="preserve"> </w:t>
      </w:r>
      <w:r>
        <w:t>Recent figures show that i</w:t>
      </w:r>
      <w:r w:rsidRPr="00955C45">
        <w:t>nternational visitors spent an additional £562 million across Britain as a result of activity by national tourism agency VisitBritain/VisitEngland</w:t>
      </w:r>
      <w:r>
        <w:t xml:space="preserve"> in </w:t>
      </w:r>
      <w:r>
        <w:t>2025</w:t>
      </w:r>
      <w:r>
        <w:rPr>
          <w:rStyle w:val="EndnoteReference"/>
        </w:rPr>
        <w:endnoteReference w:id="6"/>
      </w:r>
      <w:r>
        <w:t xml:space="preserve">, but reports such as the Tourism Alliance’s ‘Falling Behind’ show that UK spend is </w:t>
      </w:r>
      <w:r>
        <w:t xml:space="preserve">still </w:t>
      </w:r>
      <w:r>
        <w:t>significantly below that of major competitors</w:t>
      </w:r>
      <w:r>
        <w:rPr>
          <w:rStyle w:val="EndnoteReference"/>
        </w:rPr>
        <w:endnoteReference w:id="7"/>
      </w:r>
      <w:r>
        <w:t xml:space="preserve">. </w:t>
      </w:r>
    </w:p>
    <w:p w:rsidR="008F608A" w:rsidRPr="00225259" w:rsidP="00D53371">
      <w:pPr>
        <w:pStyle w:val="ListParagraph"/>
        <w:ind w:left="360"/>
      </w:pPr>
    </w:p>
    <w:p w:rsidR="008F608A" w:rsidP="00D53371">
      <w:pPr>
        <w:pStyle w:val="ListParagraph"/>
        <w:numPr>
          <w:ilvl w:val="0"/>
          <w:numId w:val="36"/>
        </w:numPr>
      </w:pPr>
      <w:r w:rsidRPr="00225259">
        <w:t xml:space="preserve">It is difficult to measure the direct impact the GREAT campaign; however, the </w:t>
      </w:r>
      <w:r>
        <w:t>London-based m</w:t>
      </w:r>
      <w:r w:rsidRPr="00225259">
        <w:t>useum</w:t>
      </w:r>
      <w:r>
        <w:t xml:space="preserve">s </w:t>
      </w:r>
      <w:r>
        <w:t xml:space="preserve">did </w:t>
      </w:r>
      <w:r w:rsidRPr="00225259">
        <w:t>benefi</w:t>
      </w:r>
      <w:r>
        <w:t>t</w:t>
      </w:r>
      <w:r w:rsidRPr="00225259">
        <w:t xml:space="preserve"> from Visit London’s increased focus on domestic audiences </w:t>
      </w:r>
      <w:r>
        <w:t>post-</w:t>
      </w:r>
      <w:r w:rsidRPr="00225259">
        <w:t xml:space="preserve">pandemic through the Let’s Do London campaign. </w:t>
      </w:r>
      <w:r>
        <w:t xml:space="preserve">Coordinated digital strategies and campaigns can bring many of the different actors together. </w:t>
      </w:r>
      <w:r w:rsidRPr="00225259">
        <w:t>Historically, promotional activity has focused primarily on international visitors</w:t>
      </w:r>
      <w:r>
        <w:t>,</w:t>
      </w:r>
      <w:r w:rsidRPr="00225259">
        <w:t xml:space="preserve"> but maintaining a balance between domestic and international tourism promotion remains important to support year-round visitor demand</w:t>
      </w:r>
      <w:r>
        <w:t>,</w:t>
      </w:r>
      <w:r w:rsidRPr="00225259">
        <w:t xml:space="preserve"> sector resilience</w:t>
      </w:r>
      <w:r>
        <w:t>, and relevance to communities</w:t>
      </w:r>
      <w:r w:rsidRPr="00225259">
        <w:t xml:space="preserve">. </w:t>
      </w:r>
    </w:p>
    <w:p w:rsidR="008F608A" w:rsidRPr="00225259" w:rsidP="00D53371"/>
    <w:p w:rsidR="008F608A" w:rsidP="00D53371">
      <w:pPr>
        <w:pStyle w:val="ListParagraph"/>
        <w:numPr>
          <w:ilvl w:val="0"/>
          <w:numId w:val="36"/>
        </w:numPr>
      </w:pPr>
      <w:r w:rsidRPr="00225259">
        <w:t xml:space="preserve">Destination Management Organisations (DMOs), Business Improvement Districts (BIDs), and local tourism partnerships play a significant role in supporting regional tourism growth and coordination. Recent closures </w:t>
      </w:r>
      <w:r>
        <w:t>of</w:t>
      </w:r>
      <w:r w:rsidRPr="00225259">
        <w:t xml:space="preserve"> Visit Kent and Go To Places in Hertfordshire highlight the fragility of current funding models and the importance of sustained support for local tourism infrastructure and destination promotion.</w:t>
      </w:r>
      <w:r>
        <w:t xml:space="preserve"> As noted in question 6, better funding and more coordination between relevant actors could improve </w:t>
      </w:r>
      <w:r>
        <w:t xml:space="preserve">impact. </w:t>
      </w:r>
    </w:p>
    <w:p w:rsidR="008F608A" w:rsidP="00D53371"/>
    <w:p w:rsidR="008F608A" w:rsidP="00D53371">
      <w:pPr>
        <w:pStyle w:val="ListParagraph"/>
        <w:numPr>
          <w:ilvl w:val="0"/>
          <w:numId w:val="36"/>
        </w:numPr>
      </w:pPr>
      <w:r>
        <w:t xml:space="preserve">Promoting the UK </w:t>
      </w:r>
      <w:r>
        <w:t xml:space="preserve">to tourists </w:t>
      </w:r>
      <w:r>
        <w:t xml:space="preserve">should </w:t>
      </w:r>
      <w:r>
        <w:t>align</w:t>
      </w:r>
      <w:r>
        <w:t xml:space="preserve"> </w:t>
      </w:r>
      <w:r>
        <w:t>with</w:t>
      </w:r>
      <w:r>
        <w:t xml:space="preserve"> </w:t>
      </w:r>
      <w:r>
        <w:t>other efforts to grow the UK’s attractiveness</w:t>
      </w:r>
      <w:r>
        <w:t xml:space="preserve"> more widely</w:t>
      </w:r>
      <w:r>
        <w:t>,</w:t>
      </w:r>
      <w:r>
        <w:t xml:space="preserve"> such as the UK Soft Power Council / Strategy</w:t>
      </w:r>
      <w:r>
        <w:t xml:space="preserve">. Presence in other countries, partnership, and openness all increase willingness to visit – as well as strong investment in </w:t>
      </w:r>
      <w:r>
        <w:t>key cultural and creative places and products. This can be seen in other countries which have</w:t>
      </w:r>
      <w:r>
        <w:t xml:space="preserve"> focus</w:t>
      </w:r>
      <w:r>
        <w:t>ed</w:t>
      </w:r>
      <w:r>
        <w:t xml:space="preserve"> on</w:t>
      </w:r>
      <w:r>
        <w:t xml:space="preserve"> education</w:t>
      </w:r>
      <w:r>
        <w:t>al</w:t>
      </w:r>
      <w:r>
        <w:t xml:space="preserve"> and cultur</w:t>
      </w:r>
      <w:r>
        <w:t>al</w:t>
      </w:r>
      <w:r>
        <w:t xml:space="preserve"> investment and</w:t>
      </w:r>
      <w:r>
        <w:t xml:space="preserve"> those that</w:t>
      </w:r>
      <w:r>
        <w:t xml:space="preserve"> </w:t>
      </w:r>
      <w:r>
        <w:t xml:space="preserve">provide large and coordinated </w:t>
      </w:r>
      <w:r>
        <w:t xml:space="preserve">support for key creative industries (e.g. </w:t>
      </w:r>
      <w:r>
        <w:t xml:space="preserve">such as in </w:t>
      </w:r>
      <w:r>
        <w:t xml:space="preserve">South Korea). </w:t>
      </w:r>
    </w:p>
    <w:p w:rsidR="008F608A" w:rsidP="00D53371"/>
    <w:p w:rsidR="008F608A" w:rsidP="00776860">
      <w:pPr>
        <w:pStyle w:val="ListParagraph"/>
        <w:numPr>
          <w:ilvl w:val="0"/>
          <w:numId w:val="36"/>
        </w:numPr>
      </w:pPr>
      <w:r w:rsidRPr="00D53371">
        <w:rPr>
          <w:szCs w:val="20"/>
        </w:rPr>
        <w:t xml:space="preserve">The British Council has conducted research on how international cultural relationships build trust in the UK and underpin the UK economy, attracting inward investment and providing a foundation </w:t>
      </w:r>
      <w:r w:rsidRPr="00B00D1D">
        <w:t xml:space="preserve">for long-term relationships. In terms of global perceptions, Britain currently ranks third out of eighteen of the G20 nations for attractiveness amongst 18 </w:t>
      </w:r>
      <w:r w:rsidRPr="00B00D1D">
        <w:t>to</w:t>
      </w:r>
      <w:r w:rsidRPr="00B00D1D">
        <w:t xml:space="preserve"> 34 year olds. The values that matter most to young people today are equality, sustainability, and freedom – correlating strongly with the work museums do.</w:t>
      </w:r>
      <w:r w:rsidRPr="00C95E99">
        <w:t xml:space="preserve"> </w:t>
      </w:r>
    </w:p>
    <w:p w:rsidR="008F608A" w:rsidP="00D53371">
      <w:pPr>
        <w:pStyle w:val="ListParagraph"/>
      </w:pPr>
    </w:p>
    <w:p w:rsidR="008F608A" w:rsidP="00D53371">
      <w:pPr>
        <w:pStyle w:val="ListParagraph"/>
        <w:numPr>
          <w:ilvl w:val="0"/>
          <w:numId w:val="36"/>
        </w:numPr>
        <w:rPr>
          <w:szCs w:val="20"/>
        </w:rPr>
      </w:pPr>
      <w:r w:rsidRPr="00B00D1D">
        <w:t>Trust in the UK government, people, and institutions is relatively high and stable over time, and despite national perceptions of major change and disruption internally</w:t>
      </w:r>
      <w:r>
        <w:footnoteReference w:id="3"/>
      </w:r>
      <w:r w:rsidRPr="00B00D1D">
        <w:t>, the UK is the top state for having a positive influence in the world.</w:t>
      </w:r>
      <w:r>
        <w:footnoteReference w:id="4"/>
      </w:r>
      <w:r w:rsidRPr="00C95E99">
        <w:t xml:space="preserve"> </w:t>
      </w:r>
      <w:r w:rsidRPr="00B00D1D">
        <w:t>When asked about UK qualities 67% of G20 citizens agreed</w:t>
      </w:r>
      <w:r>
        <w:rPr>
          <w:szCs w:val="20"/>
        </w:rPr>
        <w:t xml:space="preserve"> that </w:t>
      </w:r>
      <w:r w:rsidRPr="00657321">
        <w:rPr>
          <w:szCs w:val="20"/>
        </w:rPr>
        <w:t>he UK has world leading arts and cultural institutions and attractions (e.g. theatres, museums and galleries)</w:t>
      </w:r>
      <w:r>
        <w:rPr>
          <w:szCs w:val="20"/>
        </w:rPr>
        <w:t xml:space="preserve"> and 70% felt the UK has world leading universities and academic research</w:t>
      </w:r>
      <w:r>
        <w:rPr>
          <w:rStyle w:val="FootnoteReference"/>
          <w:szCs w:val="20"/>
        </w:rPr>
        <w:footnoteReference w:id="5"/>
      </w:r>
      <w:r>
        <w:rPr>
          <w:szCs w:val="20"/>
        </w:rPr>
        <w:t xml:space="preserve">. </w:t>
      </w:r>
    </w:p>
    <w:p w:rsidR="008F608A" w:rsidRPr="00D53371" w:rsidP="00D53371">
      <w:pPr>
        <w:rPr>
          <w:szCs w:val="20"/>
        </w:rPr>
      </w:pPr>
    </w:p>
    <w:p w:rsidR="008F608A" w:rsidRPr="00DA42D4" w:rsidP="00126823">
      <w:pPr>
        <w:spacing w:after="160"/>
        <w:rPr>
          <w:b/>
          <w:bCs/>
        </w:rPr>
      </w:pPr>
      <w:r w:rsidRPr="00DA42D4">
        <w:rPr>
          <w:b/>
          <w:bCs/>
        </w:rPr>
        <w:t>3) What opportunities exist to increase inward investment into tourism infrastructure and what changes may be needed to encourage it?</w:t>
      </w:r>
    </w:p>
    <w:p w:rsidR="008F608A" w:rsidRPr="00E557B2" w:rsidP="00126823">
      <w:pPr>
        <w:spacing w:after="160"/>
        <w:ind w:left="425"/>
        <w:rPr>
          <w:b/>
        </w:rPr>
      </w:pPr>
      <w:r w:rsidRPr="00E557B2">
        <w:rPr>
          <w:b/>
        </w:rPr>
        <w:t>i. Which areas have seen the biggest growth in inbound tourism and why?</w:t>
      </w:r>
    </w:p>
    <w:p w:rsidR="008F608A" w:rsidRPr="00E557B2" w:rsidP="00126823">
      <w:pPr>
        <w:spacing w:after="160"/>
        <w:ind w:left="425"/>
        <w:rPr>
          <w:b/>
        </w:rPr>
      </w:pPr>
      <w:r w:rsidRPr="00E557B2">
        <w:rPr>
          <w:b/>
        </w:rPr>
        <w:t>ii. How can investment be unlocked in all parts of the country?</w:t>
      </w:r>
    </w:p>
    <w:p w:rsidR="008F608A" w:rsidP="00D53371">
      <w:pPr>
        <w:pStyle w:val="ListParagraph"/>
        <w:numPr>
          <w:ilvl w:val="0"/>
          <w:numId w:val="36"/>
        </w:numPr>
      </w:pPr>
      <w:r w:rsidRPr="00D53371">
        <w:t>Investment in cultural infrastructure can generate significant long term economic, tourism</w:t>
      </w:r>
      <w:r w:rsidRPr="002424AE">
        <w:rPr>
          <w:szCs w:val="20"/>
        </w:rPr>
        <w:t xml:space="preserve"> and community benefit. Independent economic analysis across the museum and gallery sector </w:t>
      </w:r>
      <w:r w:rsidRPr="00B2377F">
        <w:t>consistently demonstrates that cultural organisations generate substantial economic value, support employment and contribute significantly to local and national economies.</w:t>
      </w:r>
    </w:p>
    <w:p w:rsidR="008F608A" w:rsidRPr="00B2377F" w:rsidP="00D53371">
      <w:pPr>
        <w:pStyle w:val="ListParagraph"/>
        <w:ind w:left="360"/>
      </w:pPr>
    </w:p>
    <w:p w:rsidR="008F608A" w:rsidP="00D53371">
      <w:pPr>
        <w:pStyle w:val="ListParagraph"/>
        <w:numPr>
          <w:ilvl w:val="0"/>
          <w:numId w:val="36"/>
        </w:numPr>
      </w:pPr>
      <w:r w:rsidRPr="00B2377F">
        <w:t>Museums, galleries</w:t>
      </w:r>
      <w:r w:rsidRPr="002424AE">
        <w:rPr>
          <w:szCs w:val="20"/>
        </w:rPr>
        <w:t xml:space="preserve"> and heritage organisations should therefore be recognised as strategic economic infrastructure as well as cultural assets. National museums and galleries remain </w:t>
      </w:r>
      <w:r w:rsidRPr="00B2377F">
        <w:t>among the UK’s most visited cultural attractions and act as major drivers of tourism, hospitality, retail and visitor spending.</w:t>
      </w:r>
    </w:p>
    <w:p w:rsidR="008F608A" w:rsidRPr="00B2377F" w:rsidP="00D53371"/>
    <w:p w:rsidR="008F608A" w:rsidP="00D53371">
      <w:pPr>
        <w:pStyle w:val="ListParagraph"/>
        <w:numPr>
          <w:ilvl w:val="0"/>
          <w:numId w:val="36"/>
        </w:numPr>
      </w:pPr>
      <w:r w:rsidRPr="00B2377F">
        <w:t xml:space="preserve">There is </w:t>
      </w:r>
      <w:r w:rsidRPr="00B2377F">
        <w:t>a</w:t>
      </w:r>
      <w:r w:rsidRPr="00B2377F">
        <w:t xml:space="preserve"> significant opportunity to increase inward investment through long term capital programmes which improve sustainability, collections care, accessibility, digital capability and visitor experience. Strategic cultural infrastructure investment can improve conservation capability, environmental sustainability and international lending capacity while enabling more people to engage with national collections and cultural activity.</w:t>
      </w:r>
      <w:r w:rsidRPr="002424AE">
        <w:t xml:space="preserve"> Such investment can also support increased opportunities for global cultural exch</w:t>
      </w:r>
      <w:r w:rsidRPr="002424AE">
        <w:t>ange, touring exhibitions and international partnership activity, strengthening the UK’s international cultural profile.</w:t>
      </w:r>
    </w:p>
    <w:p w:rsidR="008F608A" w:rsidRPr="002424AE" w:rsidP="00D53371"/>
    <w:p w:rsidR="008F608A" w:rsidP="00D53371">
      <w:pPr>
        <w:pStyle w:val="ListParagraph"/>
        <w:numPr>
          <w:ilvl w:val="0"/>
          <w:numId w:val="36"/>
        </w:numPr>
      </w:pPr>
      <w:r w:rsidRPr="002424AE">
        <w:t>Investment should not be concentrated solely within major city centres or established visitor hotspots. Regional cultural infrastructure can support regeneration, local tourism economies, skills development, education and community identity across all parts of the UK. Unlocking future investment will require long-term funding certainty, stronger public and private sector collaboration, and better alignment between cultural, tourism, transport and economic development policy.</w:t>
      </w:r>
    </w:p>
    <w:p w:rsidR="008F608A" w:rsidRPr="002424AE" w:rsidP="00D53371"/>
    <w:p w:rsidR="008F608A" w:rsidP="00D53371">
      <w:pPr>
        <w:pStyle w:val="ListParagraph"/>
        <w:numPr>
          <w:ilvl w:val="0"/>
          <w:numId w:val="36"/>
        </w:numPr>
      </w:pPr>
      <w:r w:rsidRPr="004D4B81">
        <w:t xml:space="preserve">Targeted investment in transport infrastructure serving strategically important visitor destinations </w:t>
      </w:r>
      <w:r>
        <w:t xml:space="preserve">– as well as investment in more rural areas of the country - </w:t>
      </w:r>
      <w:r w:rsidRPr="004D4B81">
        <w:t>would have a direct and immediate impact on visitor numbers and experience. This includes both capacity and reliability, as well as “last mile” connectivity between transport hubs and major attractions.</w:t>
      </w:r>
    </w:p>
    <w:p w:rsidR="008F608A" w:rsidRPr="004D4B81" w:rsidP="00D53371"/>
    <w:p w:rsidR="008F608A" w:rsidP="00D53371">
      <w:pPr>
        <w:pStyle w:val="ListParagraph"/>
        <w:numPr>
          <w:ilvl w:val="0"/>
          <w:numId w:val="36"/>
        </w:numPr>
      </w:pPr>
      <w:r w:rsidRPr="004D4B81">
        <w:t xml:space="preserve">The Natural History Museum attracts large family audiences and depends heavily on public transport. Access—particularly via South Kensington Underground station </w:t>
      </w:r>
      <w:r>
        <w:t>and to the</w:t>
      </w:r>
      <w:r w:rsidRPr="004D4B81">
        <w:t xml:space="preserve"> Tring site in Hertfordshire—remains a key challenge.</w:t>
      </w:r>
      <w:r>
        <w:t xml:space="preserve"> </w:t>
      </w:r>
      <w:r w:rsidRPr="004D4B81">
        <w:t xml:space="preserve">NHM at Tring attracts a predominantly UK based, family audience with 145,000 annual visitors. For Tring, in common with many similar sized towns, the public transport is limited and unreliable – </w:t>
      </w:r>
      <w:r>
        <w:t>limiting</w:t>
      </w:r>
      <w:r w:rsidRPr="004D4B81">
        <w:t xml:space="preserve"> the potential audience. </w:t>
      </w:r>
    </w:p>
    <w:p w:rsidR="008F608A" w:rsidRPr="004D4B81" w:rsidP="00D53371"/>
    <w:p w:rsidR="008F608A" w:rsidP="00D53371">
      <w:pPr>
        <w:pStyle w:val="ListParagraph"/>
        <w:numPr>
          <w:ilvl w:val="0"/>
          <w:numId w:val="36"/>
        </w:numPr>
      </w:pPr>
      <w:r>
        <w:t>Improvements to accessibility at South Kensington which serves NHM, the Science Museum and V&amp;</w:t>
      </w:r>
      <w:r>
        <w:t>A</w:t>
      </w:r>
      <w:r>
        <w:t xml:space="preserve"> as well as a host of other cultural organisations in the Exhibition Road area</w:t>
      </w:r>
      <w:r>
        <w:t xml:space="preserve"> are welcome</w:t>
      </w:r>
      <w:r>
        <w:t xml:space="preserve">, however </w:t>
      </w:r>
      <w:r w:rsidRPr="004D4B81">
        <w:t xml:space="preserve">significant barriers remain. Step-free access is limited, and visitors with buggies or mobility needs often face difficulties navigating the station environment. Nearby stations present similar challenges, limiting alternative routes for accessible travel. Through the redevelopment of our gardens, </w:t>
      </w:r>
      <w:r>
        <w:t xml:space="preserve">NHM </w:t>
      </w:r>
      <w:r w:rsidRPr="004D4B81">
        <w:t xml:space="preserve">has delivered step-free access on </w:t>
      </w:r>
      <w:r>
        <w:t>its</w:t>
      </w:r>
      <w:r w:rsidRPr="004D4B81">
        <w:t xml:space="preserve"> </w:t>
      </w:r>
      <w:r w:rsidRPr="004D4B81">
        <w:t>side of the South Kensington tunnel, improving accessibility for visit</w:t>
      </w:r>
      <w:r w:rsidRPr="004D4B81">
        <w:t xml:space="preserve">ors once they reach the site. Reliable transport links are essential to accommodate high visitor volumes, as demonstrated during recent </w:t>
      </w:r>
      <w:r>
        <w:t>London Underground</w:t>
      </w:r>
      <w:r w:rsidRPr="004D4B81">
        <w:t xml:space="preserve"> </w:t>
      </w:r>
      <w:r w:rsidRPr="004D4B81">
        <w:t>strikes, which led to a 20% drop in daily attendance</w:t>
      </w:r>
      <w:r>
        <w:t xml:space="preserve"> at NHM</w:t>
      </w:r>
      <w:r w:rsidRPr="004D4B81">
        <w:t xml:space="preserve">. </w:t>
      </w:r>
      <w:r>
        <w:t>Engagement with immediate community audiences is also often hindered by limited public access</w:t>
      </w:r>
      <w:r>
        <w:t>, and ambitions for sustainable travel are undermined by lack of public transport availability</w:t>
      </w:r>
      <w:r>
        <w:t xml:space="preserve">. </w:t>
      </w:r>
    </w:p>
    <w:p w:rsidR="008F608A" w:rsidP="00BD4E5C">
      <w:pPr>
        <w:spacing w:after="160"/>
        <w:contextualSpacing/>
        <w:rPr>
          <w:u w:val="single"/>
        </w:rPr>
      </w:pPr>
    </w:p>
    <w:p w:rsidR="008F608A" w:rsidRPr="003E46C6" w:rsidP="00BD4E5C">
      <w:pPr>
        <w:spacing w:after="160"/>
        <w:contextualSpacing/>
        <w:rPr>
          <w:u w:val="single"/>
        </w:rPr>
      </w:pPr>
      <w:r w:rsidRPr="003E46C6">
        <w:rPr>
          <w:u w:val="single"/>
        </w:rPr>
        <w:t>Local Government Reorganisation (LGR) and Devolution from 2027</w:t>
      </w:r>
    </w:p>
    <w:p w:rsidR="008F608A" w:rsidP="00D53371">
      <w:pPr>
        <w:pStyle w:val="ListParagraph"/>
        <w:numPr>
          <w:ilvl w:val="0"/>
          <w:numId w:val="36"/>
        </w:numPr>
        <w:spacing w:after="160"/>
      </w:pPr>
      <w:r>
        <w:t>LGR and Devolution are going to substantially alter the landscape, as well as posing potential issues for heritage. There are a range of governance, financial and management issues which need to be properly addressed throughout the reorganisation, as well as ensuring a proper transferral of ownership of heritage assets and avoiding closures of services as efficiencies are sought. However, the LGR and Devolution also provide opportunities if the sector is stabilised and supported such as embedding museums as</w:t>
      </w:r>
      <w:r>
        <w:t xml:space="preserve"> anchor institutions for place-making, civic identity and community cohesion, and the potential to develop stronger, more joined up visitor economy offers. The English Civic Museums Network has written about the opportunities for Devolution from 2027 onwards which also has huge potential to create more coherent cultural frameworks across larger areas and alignment across different levels of government and governance.</w:t>
      </w:r>
    </w:p>
    <w:p w:rsidR="008F608A" w:rsidRPr="00DA42D4" w:rsidP="00126823">
      <w:pPr>
        <w:spacing w:after="160"/>
        <w:rPr>
          <w:b/>
          <w:bCs/>
        </w:rPr>
      </w:pPr>
      <w:r w:rsidRPr="00DA42D4">
        <w:rPr>
          <w:b/>
          <w:bCs/>
        </w:rPr>
        <w:t>4) How well is the visitor economy recovering from the COVID-19 pandemic and what challenges continue to affect business and destinations?</w:t>
      </w:r>
    </w:p>
    <w:p w:rsidR="008F608A" w:rsidRPr="00C64125" w:rsidP="00D53371">
      <w:pPr>
        <w:pStyle w:val="ListParagraph"/>
        <w:numPr>
          <w:ilvl w:val="0"/>
          <w:numId w:val="36"/>
        </w:numPr>
        <w:spacing w:after="160"/>
      </w:pPr>
      <w:r w:rsidRPr="00C64125">
        <w:t>While the visitor economy has recovered significantly since the COVID-19 pandemic, recovery across the cultural and tourism sectors remains uneven and organisations continue to face substantial operational and financial pressures.</w:t>
      </w:r>
      <w:r>
        <w:t xml:space="preserve"> Compounding</w:t>
      </w:r>
      <w:r>
        <w:t xml:space="preserve"> impacts</w:t>
      </w:r>
      <w:r>
        <w:t xml:space="preserve"> such as the cost of living crisis and reductions on local authority funding have </w:t>
      </w:r>
      <w:r>
        <w:t xml:space="preserve">created a huge challenge for some museums struggling to attract more </w:t>
      </w:r>
      <w:r>
        <w:t>visitors</w:t>
      </w:r>
      <w:r>
        <w:t xml:space="preserve"> and retain existing </w:t>
      </w:r>
      <w:r>
        <w:t>audiences</w:t>
      </w:r>
      <w:r>
        <w:t xml:space="preserve"> while </w:t>
      </w:r>
      <w:r>
        <w:t>simultaneously reducing numbers of exhibitions, opening hours or open days in light of financial pressure.</w:t>
      </w:r>
      <w:r>
        <w:t xml:space="preserve"> </w:t>
      </w:r>
    </w:p>
    <w:p w:rsidR="008F608A" w:rsidRPr="00C64125" w:rsidP="00D53371">
      <w:pPr>
        <w:pStyle w:val="ListParagraph"/>
        <w:numPr>
          <w:ilvl w:val="0"/>
          <w:numId w:val="36"/>
        </w:numPr>
        <w:spacing w:after="160"/>
      </w:pPr>
      <w:r w:rsidRPr="00C64125">
        <w:t>The pandemic fundamentally changed visitor behaviour and audience expectations. Cultural organisations have had to diversify their offer through enhanced digital engagement, wider learning and community programmes, more flexible visitor experiences and stronger commercial activity in order to remain resilient and maintain audience engagement. During periods of closure, digital engagement became increasingly important in maintaining public access to collections and cultural activity. However, this diversific</w:t>
      </w:r>
      <w:r w:rsidRPr="00C64125">
        <w:t>ation requires continued investment and long-term funding certainty at a time when organisations continue to face inflationary pressures, increased operating costs and constrained public funding.</w:t>
      </w:r>
    </w:p>
    <w:p w:rsidR="008F608A" w:rsidRPr="00C64125" w:rsidP="00D53371">
      <w:pPr>
        <w:pStyle w:val="ListParagraph"/>
        <w:numPr>
          <w:ilvl w:val="0"/>
          <w:numId w:val="36"/>
        </w:numPr>
        <w:spacing w:after="160"/>
      </w:pPr>
      <w:r w:rsidRPr="00C64125">
        <w:t>The post-pandemic environment has also highlighted the growing importance of wellbeing, accessibility and community engagement, reflecting the increasingly important role cultural institutions play not only in tourism and economic growth, but also in supporting health, wellbeing, education and social cohesion.</w:t>
      </w:r>
    </w:p>
    <w:p w:rsidR="008F608A" w:rsidRPr="000C1330" w:rsidP="00D53371">
      <w:pPr>
        <w:pStyle w:val="ListParagraph"/>
        <w:numPr>
          <w:ilvl w:val="0"/>
          <w:numId w:val="36"/>
        </w:numPr>
        <w:spacing w:after="160"/>
      </w:pPr>
      <w:r>
        <w:t>Some museums have seen significant growth in visitors such as Leeds Museums and Galleries, which saw a 16% rise in 2025 – particularly Leeds City Museum which saw a 25% increase in part due to the huge success of the ‘</w:t>
      </w:r>
      <w:r w:rsidRPr="003E4FF3">
        <w:rPr>
          <w:i/>
          <w:iCs/>
        </w:rPr>
        <w:t>Miffy</w:t>
      </w:r>
      <w:r>
        <w:t>’ exhibition which celebrated the 7</w:t>
      </w:r>
      <w:r w:rsidRPr="00454307">
        <w:rPr>
          <w:vertAlign w:val="superscript"/>
        </w:rPr>
        <w:t>th</w:t>
      </w:r>
      <w:r>
        <w:t xml:space="preserve"> anniversary of the iconic rabbit designed by </w:t>
      </w:r>
      <w:r w:rsidRPr="000024D5">
        <w:t>Dutch artist and illustrator Dick Bruna</w:t>
      </w:r>
      <w:r>
        <w:t xml:space="preserve"> – with the City Council acknowledging museums ability to respond to ‘the boundless appetite of </w:t>
      </w:r>
      <w:r w:rsidRPr="00BA76CE">
        <w:t>people in Leeds and all over the world have for discovering more about history, culture and the arts as they come and explore our sites and world class collection</w:t>
      </w:r>
      <w:r>
        <w:t>’.</w:t>
      </w:r>
      <w:r>
        <w:rPr>
          <w:rStyle w:val="EndnoteReference"/>
        </w:rPr>
        <w:endnoteReference w:id="8"/>
      </w:r>
    </w:p>
    <w:p w:rsidR="008F608A" w:rsidP="00D53371">
      <w:pPr>
        <w:pStyle w:val="ListParagraph"/>
        <w:numPr>
          <w:ilvl w:val="0"/>
          <w:numId w:val="36"/>
        </w:numPr>
        <w:spacing w:after="160"/>
      </w:pPr>
      <w:r>
        <w:t>The London Museum’s</w:t>
      </w:r>
      <w:r w:rsidRPr="000C1330">
        <w:t xml:space="preserve"> direct experience is informed primarily through operating London Museum Docklands (while </w:t>
      </w:r>
      <w:r>
        <w:t>the</w:t>
      </w:r>
      <w:r w:rsidRPr="000C1330">
        <w:t xml:space="preserve"> main site is closed)</w:t>
      </w:r>
      <w:r>
        <w:t xml:space="preserve">, which has </w:t>
      </w:r>
      <w:r w:rsidRPr="000C1330">
        <w:t xml:space="preserve">seen a very strong level of visitation </w:t>
      </w:r>
      <w:r>
        <w:t>–</w:t>
      </w:r>
      <w:r w:rsidRPr="000C1330">
        <w:t xml:space="preserve"> above pre</w:t>
      </w:r>
      <w:r>
        <w:t>-</w:t>
      </w:r>
      <w:r w:rsidRPr="000C1330">
        <w:t xml:space="preserve">Covid levels and increasing year on year – and </w:t>
      </w:r>
      <w:r>
        <w:t>the</w:t>
      </w:r>
      <w:r w:rsidRPr="000C1330">
        <w:t xml:space="preserve"> top performing ticketed (charged) for exhibition in 2025/26. (Pre-</w:t>
      </w:r>
      <w:r>
        <w:t>C</w:t>
      </w:r>
      <w:r w:rsidRPr="000C1330">
        <w:t xml:space="preserve">ovid </w:t>
      </w:r>
      <w:r>
        <w:t xml:space="preserve">the </w:t>
      </w:r>
      <w:r w:rsidRPr="000C1330">
        <w:t>best ever year was 312k, 25/26 was 393k) Whist there have been a number of drivers for this, overall visitors are re-engaging with culture and are willing to spend on quality experiences. Other commercial act</w:t>
      </w:r>
      <w:r w:rsidRPr="000C1330">
        <w:t xml:space="preserve">ivities such as venue hire have also been performing well. However higher operating costs, economic uncertainties and inflationary pressures (seen until recently) all making running resilient operations extremely challenging. </w:t>
      </w:r>
    </w:p>
    <w:p w:rsidR="008F608A" w:rsidRPr="000C1330" w:rsidP="00D53371">
      <w:pPr>
        <w:pStyle w:val="ListParagraph"/>
        <w:numPr>
          <w:ilvl w:val="0"/>
          <w:numId w:val="36"/>
        </w:numPr>
        <w:spacing w:after="160"/>
      </w:pPr>
      <w:r w:rsidRPr="000C1330">
        <w:t xml:space="preserve">ALVA data </w:t>
      </w:r>
      <w:r>
        <w:t>shows that</w:t>
      </w:r>
      <w:r w:rsidRPr="000C1330">
        <w:t xml:space="preserve"> the point comparisons with 2019 (pre-Covid) are a false benchmark for visitor numbers, </w:t>
      </w:r>
      <w:r>
        <w:t xml:space="preserve">as </w:t>
      </w:r>
      <w:r w:rsidRPr="000C1330">
        <w:t>spend, energy consumption and carbon emissions</w:t>
      </w:r>
      <w:r>
        <w:t xml:space="preserve"> and global uncertainty have altered so significantly this benchmark is an unfair comparative s</w:t>
      </w:r>
      <w:r w:rsidRPr="000C1330">
        <w:t>tandard. Consumer confidence and the weather remain the most significant factors affecting the decision to visit. Competition is around time and leisure choices – organisation are not necessarily competing with the attraction down the road, rather it’s with ‘a walk, and ice cream</w:t>
      </w:r>
      <w:r w:rsidRPr="000C1330">
        <w:t>, and a Netflix subscription’.</w:t>
      </w:r>
      <w:r>
        <w:t xml:space="preserve"> </w:t>
      </w:r>
    </w:p>
    <w:p w:rsidR="008F608A" w:rsidRPr="00DA42D4" w:rsidP="00D53371">
      <w:pPr>
        <w:pStyle w:val="ListParagraph"/>
        <w:numPr>
          <w:ilvl w:val="0"/>
          <w:numId w:val="36"/>
        </w:numPr>
        <w:spacing w:after="160"/>
      </w:pPr>
      <w:r>
        <w:t xml:space="preserve">ALVA audience research also shows how late decisions are now being made to visit attractions, </w:t>
      </w:r>
      <w:r>
        <w:t xml:space="preserve">for example </w:t>
      </w:r>
      <w:r w:rsidRPr="00BC7C7A">
        <w:t>40% of on-the-day visitors had planned their trip to the South Bank within 24hrs of visiting. This pattern is also reflected across ALVA's nationwide research.</w:t>
      </w:r>
      <w:r>
        <w:rPr>
          <w:rStyle w:val="EndnoteReference"/>
        </w:rPr>
        <w:endnoteReference w:id="9"/>
      </w:r>
    </w:p>
    <w:p w:rsidR="008F608A" w:rsidRPr="00DA42D4" w:rsidP="00126823">
      <w:pPr>
        <w:spacing w:after="160"/>
        <w:rPr>
          <w:b/>
          <w:bCs/>
        </w:rPr>
      </w:pPr>
      <w:r w:rsidRPr="00DA42D4">
        <w:rPr>
          <w:b/>
          <w:bCs/>
        </w:rPr>
        <w:t>5) How effectively is the domestic tourism sector functioning across the UK and what factors are shaping current levels of demand and recovery?</w:t>
      </w:r>
    </w:p>
    <w:p w:rsidR="008F608A" w:rsidRPr="003E46C6" w:rsidP="00126823">
      <w:pPr>
        <w:spacing w:after="160"/>
        <w:ind w:left="425"/>
        <w:rPr>
          <w:b/>
        </w:rPr>
      </w:pPr>
      <w:r w:rsidRPr="003E46C6">
        <w:rPr>
          <w:b/>
        </w:rPr>
        <w:t>i. To what extent have rising operational and workforce costs affected the affordability and viability of domestic trips for both operators and consumers?</w:t>
      </w:r>
    </w:p>
    <w:p w:rsidR="008F608A" w:rsidRPr="003E46C6" w:rsidP="00126823">
      <w:pPr>
        <w:spacing w:after="160"/>
        <w:ind w:left="425"/>
        <w:rPr>
          <w:b/>
        </w:rPr>
      </w:pPr>
      <w:r w:rsidRPr="003E46C6">
        <w:rPr>
          <w:b/>
        </w:rPr>
        <w:t>ii. What targeted interventions could support domestic tourism businesses to stimulate demand and strengthen year-round visitor numbers?</w:t>
      </w:r>
    </w:p>
    <w:p w:rsidR="008F608A" w:rsidRPr="00126823" w:rsidP="00D53371">
      <w:pPr>
        <w:pStyle w:val="ListParagraph"/>
        <w:numPr>
          <w:ilvl w:val="0"/>
          <w:numId w:val="36"/>
        </w:numPr>
        <w:spacing w:after="160"/>
      </w:pPr>
      <w:r w:rsidRPr="00126823">
        <w:t>Domestic tourism continues to play a vital role within the wider UK visitor economy, particularly during periods when international tourism recovery remains uneven. Cultural institutions, museums, galleries and heritage attractions are important drivers of domestic visits and repeat visitation, supporting local economies, hospitality, retail and transport networks across the UK. Free access to national collections remains a significant strength in supporting affordable and accessible domestic tourism, parti</w:t>
      </w:r>
      <w:r w:rsidRPr="00126823">
        <w:t>cularly during periods of wider economic pressure and cost-of-living challenges.</w:t>
      </w:r>
    </w:p>
    <w:p w:rsidR="008F608A" w:rsidRPr="00126823" w:rsidP="00D53371">
      <w:pPr>
        <w:pStyle w:val="ListParagraph"/>
        <w:numPr>
          <w:ilvl w:val="0"/>
          <w:numId w:val="36"/>
        </w:numPr>
        <w:spacing w:after="160"/>
      </w:pPr>
      <w:r w:rsidRPr="00126823">
        <w:t xml:space="preserve">The pandemic altered domestic visitor behaviour, with audiences increasingly seeking flexible, experience-led and place-based visits that combine culture, heritage, food, landscape and events. There is also growing demand for year-round activity rather than purely seasonal tourism. Cultural programming, major exhibitions, festivals, learning activity and community engagement can all play an important role in supporting regional visitation throughout the year and encouraging visitors to explore destinations </w:t>
      </w:r>
      <w:r w:rsidRPr="00126823">
        <w:t>beyond traditional tourism hotspots.</w:t>
      </w:r>
    </w:p>
    <w:p w:rsidR="008F608A" w:rsidRPr="00126823" w:rsidP="00D53371">
      <w:pPr>
        <w:pStyle w:val="ListParagraph"/>
        <w:numPr>
          <w:ilvl w:val="0"/>
          <w:numId w:val="36"/>
        </w:numPr>
        <w:spacing w:after="160"/>
      </w:pPr>
      <w:r w:rsidRPr="00126823">
        <w:t>However, domestic tourism businesses and cultural organisations continue to face significant challenges arising from inflation, rising energy and workforce costs, transport affordability and constrained public funding. Continued investment in cultural infrastructure, transport connectivity, accessibility and regional destination promotion will be essential to maintaining competitiveness and supporting sustainable growth across the domestic tourism sector. Stronger collaboration between cultural organisation</w:t>
      </w:r>
      <w:r w:rsidRPr="00126823">
        <w:t>s, tourism bodies and local authorities could also help maximise the economic and social benefits of domestic tourism while encouraging wider participation and repeat visitation.</w:t>
      </w:r>
    </w:p>
    <w:p w:rsidR="008F608A" w:rsidRPr="00DD3966" w:rsidP="00D53371">
      <w:pPr>
        <w:pStyle w:val="ListParagraph"/>
        <w:numPr>
          <w:ilvl w:val="0"/>
          <w:numId w:val="36"/>
        </w:numPr>
        <w:spacing w:after="160"/>
      </w:pPr>
      <w:r w:rsidRPr="00DD3966">
        <w:t xml:space="preserve">Very local audiences have been a key factor in </w:t>
      </w:r>
      <w:r>
        <w:t>London Museum’s</w:t>
      </w:r>
      <w:r w:rsidRPr="00DD3966">
        <w:t xml:space="preserve"> success at Docklands – both from initially a post-Covid confidence point as people stayed closer to home and also from a cost perspective with families having to be more discerning about how they spend. Other factors also include the increasing importance of a blended working model/workings as travelling into central London offices and increased travel costs are a consideration, along with wider changes to working practices. </w:t>
      </w:r>
    </w:p>
    <w:p w:rsidR="008F608A" w:rsidRPr="00DA42D4" w:rsidP="00D53371">
      <w:pPr>
        <w:pStyle w:val="ListParagraph"/>
        <w:numPr>
          <w:ilvl w:val="0"/>
          <w:numId w:val="36"/>
        </w:numPr>
        <w:spacing w:after="160"/>
      </w:pPr>
      <w:r w:rsidRPr="00DD3966">
        <w:t xml:space="preserve">ALVA / Decision House public sentiment </w:t>
      </w:r>
      <w:r>
        <w:t xml:space="preserve">tracker </w:t>
      </w:r>
      <w:r>
        <w:t>for 2026 includ</w:t>
      </w:r>
      <w:r w:rsidRPr="00DD3966">
        <w:t>ed increase</w:t>
      </w:r>
      <w:r>
        <w:t>d</w:t>
      </w:r>
      <w:r w:rsidRPr="00DD3966">
        <w:t xml:space="preserve"> positivity from a strong December, </w:t>
      </w:r>
      <w:r>
        <w:t xml:space="preserve">though </w:t>
      </w:r>
      <w:r w:rsidRPr="00DD3966">
        <w:t>financial concerns still apparent (</w:t>
      </w:r>
      <w:r>
        <w:t xml:space="preserve">there is </w:t>
      </w:r>
      <w:r w:rsidRPr="00DD3966">
        <w:t xml:space="preserve">less risk taking in decision making, increasing likeliness to opt for low admission charges and free attractions, staying more local etc). Special events and exhibitions remain a motivation to visit.  </w:t>
      </w:r>
    </w:p>
    <w:p w:rsidR="008F608A" w:rsidRPr="00DA42D4" w:rsidP="00126823">
      <w:pPr>
        <w:spacing w:after="160"/>
        <w:rPr>
          <w:b/>
          <w:bCs/>
        </w:rPr>
      </w:pPr>
      <w:r w:rsidRPr="00DA42D4">
        <w:rPr>
          <w:b/>
          <w:bCs/>
        </w:rPr>
        <w:t>6) How can tourism better support regional growth, community prosperity and wider Government objectives?</w:t>
      </w:r>
    </w:p>
    <w:p w:rsidR="008F608A" w:rsidRPr="003E46C6" w:rsidP="00126823">
      <w:pPr>
        <w:spacing w:after="160"/>
        <w:ind w:left="425"/>
        <w:rPr>
          <w:b/>
        </w:rPr>
      </w:pPr>
      <w:r w:rsidRPr="003E46C6">
        <w:rPr>
          <w:b/>
        </w:rPr>
        <w:t>i. What barriers prevent regions from capitalising fully on tourism demand and what opportunities remain overlooked?</w:t>
      </w:r>
    </w:p>
    <w:p w:rsidR="008F608A" w:rsidRPr="003E46C6" w:rsidP="00126823">
      <w:pPr>
        <w:spacing w:after="160"/>
        <w:ind w:left="425"/>
        <w:rPr>
          <w:b/>
        </w:rPr>
      </w:pPr>
      <w:r w:rsidRPr="003E46C6">
        <w:rPr>
          <w:b/>
        </w:rPr>
        <w:t>ii. Are transport links, digital connectivity and cultural infrastructure adequate to support regional tourism growth?</w:t>
      </w:r>
    </w:p>
    <w:p w:rsidR="008F608A" w:rsidRPr="003E46C6" w:rsidP="00126823">
      <w:pPr>
        <w:spacing w:after="160"/>
        <w:ind w:left="425"/>
        <w:rPr>
          <w:b/>
        </w:rPr>
      </w:pPr>
      <w:r w:rsidRPr="003E46C6">
        <w:rPr>
          <w:b/>
        </w:rPr>
        <w:t>iii. What are the particular opportunities and challenges for tourism in: a) coastal areas, and b) rural areas</w:t>
      </w:r>
    </w:p>
    <w:p w:rsidR="008F608A" w:rsidRPr="007E60E7" w:rsidP="00D53371">
      <w:pPr>
        <w:pStyle w:val="ListParagraph"/>
        <w:numPr>
          <w:ilvl w:val="0"/>
          <w:numId w:val="36"/>
        </w:numPr>
        <w:spacing w:after="160"/>
      </w:pPr>
      <w:r w:rsidRPr="007E60E7">
        <w:t xml:space="preserve">Tourism can play a significant role in supporting regional growth, community prosperity and wider Government objectives when cultural institutions are recognised as long-term civic and economic assets. Museums, galleries and heritage organisations act as anchor institutions within communities, supporting employment, skills development, education, </w:t>
      </w:r>
      <w:r w:rsidRPr="007E60E7">
        <w:t>wellbeing, local supply chains and place-making. Investment in culture can also help strengthen civic identity and increase the attractiveness of regions as places to live, work, study and visit.</w:t>
      </w:r>
    </w:p>
    <w:p w:rsidR="008F608A" w:rsidRPr="007E60E7" w:rsidP="00D53371">
      <w:pPr>
        <w:pStyle w:val="ListParagraph"/>
        <w:numPr>
          <w:ilvl w:val="0"/>
          <w:numId w:val="36"/>
        </w:numPr>
        <w:spacing w:after="160"/>
      </w:pPr>
      <w:r w:rsidRPr="007E60E7">
        <w:t>There remains significant opportunity to better connect tourism growth with community benefit through sustained investment in cultural infrastructure, transport connectivity, digital access and local partnership working. Major cultural investment projects can deliver wider social and economic value beyond tourism alone by supporting regeneration, sustainability, learning, skills development and community engagement while improving public access to collections and cultural activity.</w:t>
      </w:r>
    </w:p>
    <w:p w:rsidR="008F608A" w:rsidP="00D53371">
      <w:pPr>
        <w:pStyle w:val="ListParagraph"/>
        <w:numPr>
          <w:ilvl w:val="0"/>
          <w:numId w:val="36"/>
        </w:numPr>
        <w:spacing w:after="160"/>
      </w:pPr>
      <w:r w:rsidRPr="007E60E7">
        <w:t xml:space="preserve">Regional and rural areas across the UK possess significant untapped cultural and heritage potential. However, barriers including transport connectivity, uneven infrastructure investment, limited digital access </w:t>
      </w:r>
      <w:r>
        <w:t xml:space="preserve">in some places </w:t>
      </w:r>
      <w:r w:rsidRPr="007E60E7">
        <w:t xml:space="preserve">and funding pressures can restrict their </w:t>
      </w:r>
      <w:r w:rsidRPr="007E60E7">
        <w:t xml:space="preserve">ability to fully capitalise on tourism demand. </w:t>
      </w:r>
    </w:p>
    <w:p w:rsidR="008F608A" w:rsidRPr="007E60E7" w:rsidP="00D53371">
      <w:pPr>
        <w:pStyle w:val="ListParagraph"/>
        <w:numPr>
          <w:ilvl w:val="0"/>
          <w:numId w:val="36"/>
        </w:numPr>
        <w:spacing w:after="160"/>
      </w:pPr>
      <w:r w:rsidRPr="006161F8">
        <w:t>Museums contribute to local decision-making and planning of place</w:t>
      </w:r>
      <w:r>
        <w:t xml:space="preserve">– and </w:t>
      </w:r>
      <w:r>
        <w:t>can</w:t>
      </w:r>
      <w:r>
        <w:t xml:space="preserve"> play a similar role in supporting tourism. </w:t>
      </w:r>
      <w:r w:rsidRPr="006161F8">
        <w:t xml:space="preserve">Many museums sit at the centre of towns and cities, and are major cultural landmarks in rural settings. </w:t>
      </w:r>
      <w:r>
        <w:t>Museum leaders</w:t>
      </w:r>
      <w:r w:rsidRPr="006161F8">
        <w:t xml:space="preserve"> sit on </w:t>
      </w:r>
      <w:r>
        <w:t>BIDs</w:t>
      </w:r>
      <w:r w:rsidRPr="006161F8">
        <w:t xml:space="preserve"> </w:t>
      </w:r>
      <w:r>
        <w:t>and</w:t>
      </w:r>
      <w:r w:rsidRPr="006161F8">
        <w:t xml:space="preserve"> culture boards  work</w:t>
      </w:r>
      <w:r>
        <w:t>ing</w:t>
      </w:r>
      <w:r w:rsidRPr="006161F8">
        <w:t xml:space="preserve"> closely with a range of institutions such as city, local and mayoral councils, Destination Management Organisations, Chambers of Commerce and local businesses, educational organisations including schools, colleges and universities</w:t>
      </w:r>
      <w:r>
        <w:t xml:space="preserve"> to work on city planning</w:t>
      </w:r>
      <w:r w:rsidRPr="006161F8">
        <w:t>. Some museums are part of and operated by un</w:t>
      </w:r>
      <w:r w:rsidRPr="006161F8">
        <w:t>iversities which means they straddle culture and education in an even more pronounced manner.</w:t>
      </w:r>
      <w:r>
        <w:t xml:space="preserve"> </w:t>
      </w:r>
      <w:r w:rsidRPr="007E60E7">
        <w:t xml:space="preserve">Greater collaboration between </w:t>
      </w:r>
      <w:r>
        <w:t xml:space="preserve">these types of organisations </w:t>
      </w:r>
      <w:r>
        <w:t>(</w:t>
      </w:r>
      <w:r>
        <w:t>as well as communities</w:t>
      </w:r>
      <w:r>
        <w:t>)</w:t>
      </w:r>
      <w:r>
        <w:t xml:space="preserve"> </w:t>
      </w:r>
      <w:r w:rsidRPr="007E60E7">
        <w:t>could help develop more sustainable regional visitor economies while ensuring the benefits of tourism are more widely shared.</w:t>
      </w:r>
    </w:p>
    <w:p w:rsidR="008F608A" w:rsidRPr="007E60E7" w:rsidP="00D53371">
      <w:pPr>
        <w:pStyle w:val="ListParagraph"/>
        <w:numPr>
          <w:ilvl w:val="0"/>
          <w:numId w:val="36"/>
        </w:numPr>
        <w:spacing w:after="160"/>
      </w:pPr>
      <w:r>
        <w:t xml:space="preserve">Museums are often at the heart of regional or city-wide regeneration plans, such as </w:t>
      </w:r>
      <w:r>
        <w:t>the £2bn</w:t>
      </w:r>
      <w:r>
        <w:t xml:space="preserve"> York </w:t>
      </w:r>
      <w:r>
        <w:t xml:space="preserve">Central Scheme, the </w:t>
      </w:r>
      <w:r>
        <w:t xml:space="preserve">London </w:t>
      </w:r>
      <w:r>
        <w:t xml:space="preserve">Olympic Park legacy developments, and </w:t>
      </w:r>
      <w:r w:rsidRPr="006621F4">
        <w:t>National Museums Liverpool’s Waterfront Transformation Project</w:t>
      </w:r>
      <w:r>
        <w:t xml:space="preserve"> which has </w:t>
      </w:r>
      <w:r>
        <w:t xml:space="preserve">the </w:t>
      </w:r>
      <w:r w:rsidRPr="00321747">
        <w:t xml:space="preserve">redevelopment of International Slavery Museum and the Maritime Museum </w:t>
      </w:r>
      <w:r>
        <w:t>as the c</w:t>
      </w:r>
      <w:r w:rsidRPr="00321747">
        <w:t>ornerstone of the transformation</w:t>
      </w:r>
      <w:r>
        <w:t xml:space="preserve"> to </w:t>
      </w:r>
      <w:r>
        <w:t>r</w:t>
      </w:r>
      <w:r w:rsidRPr="007109D6">
        <w:t>eimagine the space between the Royal Albert Dock and Mann Island</w:t>
      </w:r>
      <w:r>
        <w:t xml:space="preserve">. There is huge potential through both regional, </w:t>
      </w:r>
      <w:r>
        <w:t xml:space="preserve">domestic and international marketing of these initiatives to bring new and returning tourists to these areas. </w:t>
      </w:r>
      <w:r>
        <w:t xml:space="preserve"> </w:t>
      </w:r>
    </w:p>
    <w:p w:rsidR="008F608A" w:rsidP="00D53371">
      <w:pPr>
        <w:pStyle w:val="ListParagraph"/>
        <w:numPr>
          <w:ilvl w:val="0"/>
          <w:numId w:val="36"/>
        </w:numPr>
        <w:spacing w:after="160"/>
      </w:pPr>
      <w:r>
        <w:t>There are opportunities to better utilise the nation</w:t>
      </w:r>
      <w:r>
        <w:t>’</w:t>
      </w:r>
      <w:r>
        <w:t xml:space="preserve">s diverse regional appeal and attract new audiences through </w:t>
      </w:r>
      <w:r w:rsidRPr="00F32F5A">
        <w:t xml:space="preserve">e.g. street art, urban sports, grime music. For regions such as Cornwall, industrial heritage, surf sports, contemporary architecture and landscape theatre are particularly strong draws. An effective </w:t>
      </w:r>
      <w:r>
        <w:t xml:space="preserve">tourism strategy </w:t>
      </w:r>
      <w:r w:rsidRPr="00F32F5A">
        <w:t xml:space="preserve">needs to target decision makers and opinion formers from the Millennial generation onwards, and from rising economies. </w:t>
      </w:r>
      <w:r>
        <w:t xml:space="preserve">Regional distinctiveness should be amplified and </w:t>
      </w:r>
      <w:r w:rsidRPr="00F32F5A">
        <w:t>promote</w:t>
      </w:r>
      <w:r>
        <w:t>d as this diversity is a strength which is too often underp</w:t>
      </w:r>
      <w:r>
        <w:t xml:space="preserve">layed. </w:t>
      </w:r>
      <w:r w:rsidRPr="00F32F5A">
        <w:t>Digital activity is a particular opportunity for rural areas such as Cornwall with a strong broadband infrastructure.</w:t>
      </w:r>
      <w:r>
        <w:t xml:space="preserve"> </w:t>
      </w:r>
    </w:p>
    <w:p w:rsidR="008F608A" w:rsidP="00D53371">
      <w:pPr>
        <w:pStyle w:val="ListParagraph"/>
        <w:numPr>
          <w:ilvl w:val="0"/>
          <w:numId w:val="36"/>
        </w:numPr>
        <w:spacing w:after="160"/>
      </w:pPr>
      <w:r>
        <w:t>Di</w:t>
      </w:r>
      <w:r w:rsidRPr="009D1359">
        <w:t xml:space="preserve">gital reach </w:t>
      </w:r>
      <w:r>
        <w:t>is</w:t>
      </w:r>
      <w:r w:rsidRPr="009D1359">
        <w:t xml:space="preserve"> critical</w:t>
      </w:r>
      <w:r>
        <w:t xml:space="preserve"> for museums</w:t>
      </w:r>
      <w:r w:rsidRPr="009D1359">
        <w:t>, enabling engage</w:t>
      </w:r>
      <w:r>
        <w:t>ment</w:t>
      </w:r>
      <w:r w:rsidRPr="009D1359">
        <w:t xml:space="preserve"> </w:t>
      </w:r>
      <w:r>
        <w:t xml:space="preserve">of </w:t>
      </w:r>
      <w:r w:rsidRPr="009D1359">
        <w:t>far broader and more diverse audiences beyond physical visits; this relies on high-quality, impactful content, strategic marketing investment, and the infrastructure needed to scale and sustain meaningful online engagement. Sustained investment in digital capability, content production, and marketing is required to ensure UK cultural institutions remain competitive in the global attention economy.</w:t>
      </w:r>
    </w:p>
    <w:p w:rsidR="008F608A" w:rsidRPr="00DA42D4" w:rsidP="00126823">
      <w:pPr>
        <w:spacing w:after="160"/>
        <w:rPr>
          <w:b/>
          <w:bCs/>
        </w:rPr>
      </w:pPr>
      <w:r w:rsidRPr="00DA42D4">
        <w:rPr>
          <w:b/>
          <w:bCs/>
        </w:rPr>
        <w:t>7) How can the Government and tourism sector maximise the potential of cultural heritage and creative assets to attract visitors?</w:t>
      </w:r>
    </w:p>
    <w:p w:rsidR="008F608A" w:rsidRPr="00B531ED" w:rsidP="00D53371">
      <w:pPr>
        <w:pStyle w:val="ListParagraph"/>
        <w:numPr>
          <w:ilvl w:val="0"/>
          <w:numId w:val="36"/>
        </w:numPr>
        <w:spacing w:after="160"/>
      </w:pPr>
      <w:r w:rsidRPr="00B531ED">
        <w:t xml:space="preserve">The UK’s cultural heritage and creative assets are among its strongest international tourism drivers and represent a significant competitive advantage within the global visitor economy. National collections, museums, galleries, heritage sites, festivals and creative </w:t>
      </w:r>
      <w:r w:rsidRPr="00B531ED">
        <w:t>industries provide authentic experiences that attract domestic and international visitors while also contributing to the UK’s international reputation, soft power and economic growth. Cultural tourism should therefore be recognised as a strategic national asset rather than solely a leisure or hospitality activity</w:t>
      </w:r>
      <w:r>
        <w:t xml:space="preserve"> and s</w:t>
      </w:r>
      <w:r>
        <w:t xml:space="preserve">ustainable funding of these cultural and creative assets should be core to Government thinking on this. </w:t>
      </w:r>
    </w:p>
    <w:p w:rsidR="008F608A" w:rsidRPr="00B531ED" w:rsidP="00D53371">
      <w:pPr>
        <w:pStyle w:val="ListParagraph"/>
        <w:numPr>
          <w:ilvl w:val="0"/>
          <w:numId w:val="36"/>
        </w:numPr>
        <w:spacing w:after="160"/>
      </w:pPr>
      <w:r>
        <w:t>C</w:t>
      </w:r>
      <w:r w:rsidRPr="00B531ED">
        <w:t>ultural institutions also operate as part of a wider interconnected cultural ecosystem. Visitors engaging with one cultural attraction are highly likely to engage with other parts of the visitor economy, including hospitality, retail, transport, events and regional attractions. Investment in culture therefore creates wider economic and social benefits beyond individual organisations. Stronger collaboration between cultural institutions, tourism agencies, local authorities and Governments across the UK could</w:t>
      </w:r>
      <w:r w:rsidRPr="00B531ED">
        <w:t xml:space="preserve"> help maximise the impact of cultural tourism through coordinated promotion, touring activity and destination development.</w:t>
      </w:r>
    </w:p>
    <w:p w:rsidR="008F608A" w:rsidP="00D53371">
      <w:pPr>
        <w:pStyle w:val="ListParagraph"/>
        <w:numPr>
          <w:ilvl w:val="0"/>
          <w:numId w:val="36"/>
        </w:numPr>
        <w:spacing w:after="160"/>
      </w:pPr>
      <w:r w:rsidRPr="00B531ED">
        <w:t>Strategic investment in cultural infrastructure can improve conservation capability, collections access and international lending capacity</w:t>
      </w:r>
      <w:r>
        <w:t xml:space="preserve"> – which will further </w:t>
      </w:r>
      <w:r>
        <w:t>maximise</w:t>
      </w:r>
      <w:r>
        <w:t xml:space="preserve"> the value of these assets</w:t>
      </w:r>
      <w:r>
        <w:t xml:space="preserve"> by </w:t>
      </w:r>
      <w:r w:rsidRPr="00B531ED">
        <w:t>support</w:t>
      </w:r>
      <w:r>
        <w:t>ing</w:t>
      </w:r>
      <w:r w:rsidRPr="00B531ED">
        <w:t xml:space="preserve"> greater opportunities for touring exhibitions, international partnerships and audience engagement while strengthening the UK’s global cultural profile.</w:t>
      </w:r>
      <w:r>
        <w:t xml:space="preserve"> </w:t>
      </w:r>
    </w:p>
    <w:p w:rsidR="008F608A" w:rsidRPr="00B531ED" w:rsidP="00D53371">
      <w:pPr>
        <w:pStyle w:val="ListParagraph"/>
        <w:numPr>
          <w:ilvl w:val="0"/>
          <w:numId w:val="36"/>
        </w:numPr>
        <w:spacing w:after="160"/>
      </w:pPr>
      <w:r>
        <w:t>Recent investment by Government into capital maintenance</w:t>
      </w:r>
      <w:r>
        <w:t xml:space="preserve"> in estates has been welcome, but continuing investment is necessary to ensure the long-term viability and </w:t>
      </w:r>
      <w:r>
        <w:t xml:space="preserve">to increase the sustainability of these assets, both financially and </w:t>
      </w:r>
      <w:r>
        <w:t xml:space="preserve">environmentally. </w:t>
      </w:r>
    </w:p>
    <w:p w:rsidR="008F608A" w:rsidRPr="00B531ED" w:rsidP="00D53371">
      <w:pPr>
        <w:pStyle w:val="ListParagraph"/>
        <w:numPr>
          <w:ilvl w:val="0"/>
          <w:numId w:val="36"/>
        </w:numPr>
        <w:spacing w:after="160"/>
      </w:pPr>
      <w:r w:rsidRPr="00B531ED">
        <w:t>The continued provision of free access to national collections also remains one of the UK’s greatest cultural tourism strengths, widening participation and supporting accessibility for domestic and international audiences alike. Long term investment in cultural infrastructure, workforce skills and international partnerships will be essential to ensuring that the UK’s heritage and creative sectors continue to thrive and contribute to tourism growth, regional prosperity and international reputation in the fut</w:t>
      </w:r>
      <w:r w:rsidRPr="00B531ED">
        <w:t>ure.</w:t>
      </w:r>
    </w:p>
    <w:p w:rsidR="008F608A" w:rsidP="00D53371">
      <w:pPr>
        <w:pStyle w:val="ListParagraph"/>
        <w:numPr>
          <w:ilvl w:val="0"/>
          <w:numId w:val="36"/>
        </w:numPr>
        <w:spacing w:after="160"/>
      </w:pPr>
      <w:r>
        <w:t xml:space="preserve">Culture and heritage assets will only reach their potential with sustained long-term investment.  </w:t>
      </w:r>
      <w:r w:rsidRPr="00143780">
        <w:t xml:space="preserve">After 14 years of austerity, exacerbated by the pandemic and the cost of living crisis, museums reliant on Local Authority funding face an unprecedented set of economic pressures. </w:t>
      </w:r>
      <w:r w:rsidRPr="00603D52">
        <w:t xml:space="preserve">Since 2011 </w:t>
      </w:r>
      <w:r>
        <w:t>L</w:t>
      </w:r>
      <w:r w:rsidRPr="00603D52">
        <w:t xml:space="preserve">ocal </w:t>
      </w:r>
      <w:r>
        <w:t>A</w:t>
      </w:r>
      <w:r w:rsidRPr="00603D52">
        <w:t xml:space="preserve">uthority museum funding has fallen by more than </w:t>
      </w:r>
      <w:r>
        <w:t>a third</w:t>
      </w:r>
      <w:r w:rsidRPr="00603D52">
        <w:t>, while operating costs and estate maintenance pressures have sharply increased.</w:t>
      </w:r>
      <w:r>
        <w:t xml:space="preserve"> O</w:t>
      </w:r>
      <w:r w:rsidRPr="00143780">
        <w:t>ngoing support for Local Authority-reliant museums is required. There needs to be a long term, strategic and sustainable plan to ensure the survival of this essential part of ou</w:t>
      </w:r>
      <w:r w:rsidRPr="00143780">
        <w:t>r national civic and cultural infrastructure</w:t>
      </w:r>
      <w:r>
        <w:t xml:space="preserve">. The recent commitment to a Strategic Framework for Museums in the Arts Council </w:t>
      </w:r>
      <w:r>
        <w:t xml:space="preserve">England </w:t>
      </w:r>
      <w:r>
        <w:t>Review</w:t>
      </w:r>
      <w:r>
        <w:t>, which has been accepted by both Government and ACE</w:t>
      </w:r>
      <w:r>
        <w:t xml:space="preserve"> is a move in the right direction</w:t>
      </w:r>
      <w:r>
        <w:t xml:space="preserve"> to better supporting the museum sector, however </w:t>
      </w:r>
      <w:r>
        <w:t>strategy</w:t>
      </w:r>
      <w:r>
        <w:t xml:space="preserve"> must go </w:t>
      </w:r>
      <w:r>
        <w:t>hand</w:t>
      </w:r>
      <w:r>
        <w:t xml:space="preserve"> in hand with investment to deliver</w:t>
      </w:r>
      <w:r>
        <w:t>.</w:t>
      </w:r>
      <w:r>
        <w:t xml:space="preserve"> </w:t>
      </w:r>
    </w:p>
    <w:p w:rsidR="008F608A" w:rsidP="00D53371">
      <w:pPr>
        <w:pStyle w:val="ListParagraph"/>
        <w:numPr>
          <w:ilvl w:val="0"/>
          <w:numId w:val="36"/>
        </w:numPr>
        <w:spacing w:after="160"/>
      </w:pPr>
      <w:r>
        <w:t>In terms of engagement, c</w:t>
      </w:r>
      <w:r>
        <w:t xml:space="preserve">oordination and collaboration are key factors, as is developing and telling a coherent story. Forward planning and engagement with cultural organisations at an early stage in plans is essential for ensuring proper buy in and engagement with initiatives, and specific funding where organisations are expected to adapt their programmes or develop new content to meet specific ‘seasons’ or partner projects. </w:t>
      </w:r>
      <w:r>
        <w:t>T</w:t>
      </w:r>
      <w:r>
        <w:t xml:space="preserve">he Prime Ministers recent inclusion of </w:t>
      </w:r>
      <w:r>
        <w:t xml:space="preserve">numerous museum directors from across the UK </w:t>
      </w:r>
      <w:r>
        <w:t>on a trade trip to Chi</w:t>
      </w:r>
      <w:r>
        <w:t xml:space="preserve">na </w:t>
      </w:r>
      <w:r>
        <w:t xml:space="preserve">was a positive signal </w:t>
      </w:r>
      <w:r>
        <w:t xml:space="preserve">and evidence </w:t>
      </w:r>
      <w:r>
        <w:t>of how integral</w:t>
      </w:r>
      <w:r>
        <w:t xml:space="preserve"> museums are to UK PLC, to both perceptions, relationship building and fostering long-term relationships which in turn lead to investment. </w:t>
      </w:r>
      <w:r>
        <w:t xml:space="preserve"> </w:t>
      </w:r>
    </w:p>
    <w:p w:rsidR="008F608A" w:rsidP="00D53371">
      <w:pPr>
        <w:pStyle w:val="ListParagraph"/>
        <w:numPr>
          <w:ilvl w:val="0"/>
          <w:numId w:val="36"/>
        </w:numPr>
        <w:spacing w:after="160"/>
      </w:pPr>
      <w:r w:rsidRPr="00657E47">
        <w:t xml:space="preserve">Stronger collaboration between UK Government, devolved governments, cultural institutions and tourism agencies could strengthen international promotion and improve visitor dispersal across the </w:t>
      </w:r>
      <w:r w:rsidRPr="002E6B8E">
        <w:t>UK.</w:t>
      </w:r>
      <w:r w:rsidRPr="00C95E99">
        <w:rPr>
          <w:szCs w:val="20"/>
        </w:rPr>
        <w:t xml:space="preserve"> </w:t>
      </w:r>
      <w:r w:rsidRPr="002E6B8E">
        <w:t>EU</w:t>
      </w:r>
      <w:r w:rsidRPr="00550AE9">
        <w:t xml:space="preserve"> programmes have </w:t>
      </w:r>
      <w:r>
        <w:t xml:space="preserve">also </w:t>
      </w:r>
      <w:r w:rsidRPr="00550AE9">
        <w:t>historically been successful in fostering relationships at region and city level</w:t>
      </w:r>
      <w:r>
        <w:t>,</w:t>
      </w:r>
      <w:r w:rsidRPr="00550AE9">
        <w:t xml:space="preserve"> so consideration of the new ways of working with EU countries should be made, reflecting on past successes.</w:t>
      </w:r>
    </w:p>
    <w:p w:rsidR="008F608A" w:rsidP="00D53371">
      <w:pPr>
        <w:pStyle w:val="ListParagraph"/>
        <w:numPr>
          <w:ilvl w:val="0"/>
          <w:numId w:val="36"/>
        </w:numPr>
        <w:spacing w:after="160"/>
      </w:pPr>
      <w:r>
        <w:t xml:space="preserve">In London there is a huge </w:t>
      </w:r>
      <w:r w:rsidRPr="000E1DA2">
        <w:t xml:space="preserve">opportunity </w:t>
      </w:r>
      <w:r>
        <w:t xml:space="preserve">to capitalise on the numbers of </w:t>
      </w:r>
      <w:r>
        <w:t>recent</w:t>
      </w:r>
      <w:r w:rsidRPr="000E1DA2">
        <w:t xml:space="preserve"> </w:t>
      </w:r>
      <w:r w:rsidRPr="000E1DA2">
        <w:t xml:space="preserve">openings and </w:t>
      </w:r>
      <w:r>
        <w:t xml:space="preserve">new </w:t>
      </w:r>
      <w:r w:rsidRPr="000E1DA2">
        <w:t xml:space="preserve">offers – </w:t>
      </w:r>
      <w:r>
        <w:t xml:space="preserve">including </w:t>
      </w:r>
      <w:r>
        <w:t xml:space="preserve">with </w:t>
      </w:r>
      <w:r w:rsidRPr="000E1DA2">
        <w:t>East Bank/V&amp;A and London Museum (</w:t>
      </w:r>
      <w:r>
        <w:t>and</w:t>
      </w:r>
      <w:r w:rsidRPr="000E1DA2">
        <w:t xml:space="preserve"> Centre for Illustration, Museum of Youth Culture etc). This provides ample new stories to tell and market to international audiences. </w:t>
      </w:r>
      <w:r>
        <w:t>T</w:t>
      </w:r>
      <w:r w:rsidRPr="000E1DA2">
        <w:t xml:space="preserve">hese </w:t>
      </w:r>
      <w:r>
        <w:t xml:space="preserve">developments should </w:t>
      </w:r>
      <w:r w:rsidRPr="000E1DA2">
        <w:t>be capitalised on at a strategic/government level</w:t>
      </w:r>
      <w:r>
        <w:t>,</w:t>
      </w:r>
      <w:r w:rsidRPr="000E1DA2">
        <w:t xml:space="preserve"> given </w:t>
      </w:r>
      <w:r>
        <w:t xml:space="preserve">a </w:t>
      </w:r>
      <w:r w:rsidRPr="000E1DA2">
        <w:t>culture remains primary drive</w:t>
      </w:r>
      <w:r>
        <w:t>r</w:t>
      </w:r>
      <w:r w:rsidRPr="000E1DA2">
        <w:t xml:space="preserve"> in tourism visitation</w:t>
      </w:r>
      <w:r>
        <w:t>.</w:t>
      </w:r>
      <w:r w:rsidRPr="000E1DA2">
        <w:t xml:space="preserve"> </w:t>
      </w:r>
    </w:p>
    <w:p w:rsidR="008F608A" w:rsidP="00D53371">
      <w:pPr>
        <w:pStyle w:val="ListParagraph"/>
        <w:numPr>
          <w:ilvl w:val="0"/>
          <w:numId w:val="36"/>
        </w:numPr>
        <w:spacing w:after="160"/>
        <w:rPr>
          <w:rFonts w:cs="Arial"/>
          <w:szCs w:val="20"/>
        </w:rPr>
      </w:pPr>
      <w:r>
        <w:t xml:space="preserve">Anniversaries, </w:t>
      </w:r>
      <w:r>
        <w:t xml:space="preserve">linked </w:t>
      </w:r>
      <w:r>
        <w:t xml:space="preserve">cultural heritage, </w:t>
      </w:r>
      <w:r>
        <w:t xml:space="preserve">research projects </w:t>
      </w:r>
      <w:r>
        <w:t>and world events all act as catalysts for museum</w:t>
      </w:r>
      <w:r>
        <w:t xml:space="preserve"> </w:t>
      </w:r>
      <w:r>
        <w:t xml:space="preserve">focus and </w:t>
      </w:r>
      <w:r>
        <w:t>programmes</w:t>
      </w:r>
      <w:r>
        <w:t>,</w:t>
      </w:r>
      <w:r>
        <w:t xml:space="preserve"> and there is </w:t>
      </w:r>
      <w:r>
        <w:t xml:space="preserve">great opportunity </w:t>
      </w:r>
      <w:r>
        <w:t>for</w:t>
      </w:r>
      <w:r>
        <w:t xml:space="preserve"> further </w:t>
      </w:r>
      <w:r>
        <w:t>work to be done to ensure these reach</w:t>
      </w:r>
      <w:r>
        <w:t xml:space="preserve"> as wide an audience as possible</w:t>
      </w:r>
      <w:r>
        <w:t xml:space="preserve">. </w:t>
      </w:r>
      <w:r>
        <w:t xml:space="preserve"> </w:t>
      </w:r>
      <w:r>
        <w:t>North</w:t>
      </w:r>
      <w:r>
        <w:t xml:space="preserve"> E</w:t>
      </w:r>
      <w:r>
        <w:t>ast</w:t>
      </w:r>
      <w:r>
        <w:t xml:space="preserve"> Museums (previously Tyne &amp; Wear Museums &amp; Archives) has partnered </w:t>
      </w:r>
      <w:r>
        <w:t xml:space="preserve">on projects such as </w:t>
      </w:r>
      <w:r>
        <w:rPr>
          <w:i/>
          <w:iCs/>
        </w:rPr>
        <w:t>Wall to Wall</w:t>
      </w:r>
      <w:r>
        <w:rPr>
          <w:rStyle w:val="FootnoteReference"/>
          <w:rFonts w:cs="Arial"/>
          <w:szCs w:val="20"/>
        </w:rPr>
        <w:footnoteReference w:id="6"/>
      </w:r>
      <w:r>
        <w:t xml:space="preserve"> which links </w:t>
      </w:r>
      <w:r>
        <w:t xml:space="preserve">the Hadrian’s Wall World Heritage Site </w:t>
      </w:r>
      <w:r>
        <w:t>with the Great Wall of China</w:t>
      </w:r>
      <w:r>
        <w:t xml:space="preserve">, and </w:t>
      </w:r>
      <w:r w:rsidRPr="00BA07A5">
        <w:rPr>
          <w:rFonts w:cs="Arial"/>
          <w:szCs w:val="20"/>
        </w:rPr>
        <w:t>Hadrian’s Wall WHS is part of the transnational Frontiers of the Roman Empire (FRE) WHS</w:t>
      </w:r>
      <w:r>
        <w:rPr>
          <w:rStyle w:val="FootnoteReference"/>
          <w:rFonts w:cs="Arial"/>
          <w:szCs w:val="20"/>
        </w:rPr>
        <w:footnoteReference w:id="7"/>
      </w:r>
      <w:r w:rsidRPr="00BA07A5">
        <w:rPr>
          <w:rFonts w:cs="Arial"/>
          <w:szCs w:val="20"/>
        </w:rPr>
        <w:t>.</w:t>
      </w:r>
    </w:p>
    <w:p w:rsidR="008F608A" w:rsidRPr="00D53371" w:rsidP="00646498">
      <w:pPr>
        <w:pStyle w:val="ListParagraph"/>
        <w:numPr>
          <w:ilvl w:val="0"/>
          <w:numId w:val="36"/>
        </w:numPr>
        <w:spacing w:after="160"/>
        <w:rPr>
          <w:szCs w:val="20"/>
        </w:rPr>
      </w:pPr>
      <w:r w:rsidRPr="00BC04BF">
        <w:rPr>
          <w:szCs w:val="20"/>
        </w:rPr>
        <w:t>For over 20 years, the National Maritime Museum has hosted Lunar New Year events, offering visitors the chance to explore Asian objects in R</w:t>
      </w:r>
      <w:r>
        <w:rPr>
          <w:szCs w:val="20"/>
        </w:rPr>
        <w:t xml:space="preserve">oyal </w:t>
      </w:r>
      <w:r w:rsidRPr="00BC04BF">
        <w:rPr>
          <w:szCs w:val="20"/>
        </w:rPr>
        <w:t>M</w:t>
      </w:r>
      <w:r>
        <w:rPr>
          <w:szCs w:val="20"/>
        </w:rPr>
        <w:t xml:space="preserve">useum </w:t>
      </w:r>
      <w:r w:rsidRPr="00BC04BF">
        <w:rPr>
          <w:szCs w:val="20"/>
        </w:rPr>
        <w:t>G</w:t>
      </w:r>
      <w:r>
        <w:rPr>
          <w:szCs w:val="20"/>
        </w:rPr>
        <w:t>reenwich</w:t>
      </w:r>
      <w:r w:rsidRPr="00BC04BF">
        <w:rPr>
          <w:szCs w:val="20"/>
        </w:rPr>
        <w:t xml:space="preserve">’s </w:t>
      </w:r>
      <w:r>
        <w:rPr>
          <w:szCs w:val="20"/>
        </w:rPr>
        <w:t xml:space="preserve">(RMG) </w:t>
      </w:r>
      <w:r w:rsidRPr="00BC04BF">
        <w:rPr>
          <w:szCs w:val="20"/>
        </w:rPr>
        <w:t xml:space="preserve">collection and learn about the historic connections between Britain and Asia. </w:t>
      </w:r>
      <w:r>
        <w:rPr>
          <w:szCs w:val="20"/>
        </w:rPr>
        <w:t>D</w:t>
      </w:r>
      <w:r w:rsidRPr="00BC04BF">
        <w:rPr>
          <w:szCs w:val="20"/>
        </w:rPr>
        <w:t>elivered in partnership with local community groups and universities</w:t>
      </w:r>
      <w:r>
        <w:rPr>
          <w:szCs w:val="20"/>
        </w:rPr>
        <w:t>, the programme offers free workshops, talks and performances for all ages</w:t>
      </w:r>
      <w:r w:rsidRPr="00BC04BF">
        <w:rPr>
          <w:szCs w:val="20"/>
        </w:rPr>
        <w:t>.</w:t>
      </w:r>
      <w:r>
        <w:rPr>
          <w:szCs w:val="20"/>
        </w:rPr>
        <w:t xml:space="preserve"> </w:t>
      </w:r>
      <w:r>
        <w:rPr>
          <w:szCs w:val="20"/>
        </w:rPr>
        <w:t xml:space="preserve">RMG has also </w:t>
      </w:r>
      <w:r w:rsidRPr="004307A5">
        <w:rPr>
          <w:szCs w:val="20"/>
        </w:rPr>
        <w:t>work</w:t>
      </w:r>
      <w:r>
        <w:rPr>
          <w:szCs w:val="20"/>
        </w:rPr>
        <w:t>ed</w:t>
      </w:r>
      <w:r w:rsidRPr="004307A5">
        <w:rPr>
          <w:szCs w:val="20"/>
        </w:rPr>
        <w:t xml:space="preserve"> with local Chinese groups to create a programme of performance, participation and celebration of Chinese culture</w:t>
      </w:r>
      <w:r>
        <w:rPr>
          <w:szCs w:val="20"/>
        </w:rPr>
        <w:t xml:space="preserve"> – such as developing a Chinese Astronomy programme at the Royal Observatory.</w:t>
      </w:r>
      <w:r w:rsidRPr="004307A5">
        <w:rPr>
          <w:szCs w:val="20"/>
        </w:rPr>
        <w:t xml:space="preserve"> </w:t>
      </w:r>
    </w:p>
    <w:p w:rsidR="008F608A" w:rsidRPr="00D53371" w:rsidP="008A070F">
      <w:pPr>
        <w:pStyle w:val="ListParagraph"/>
        <w:numPr>
          <w:ilvl w:val="0"/>
          <w:numId w:val="36"/>
        </w:numPr>
        <w:spacing w:after="160"/>
        <w:rPr>
          <w:szCs w:val="20"/>
        </w:rPr>
      </w:pPr>
      <w:r>
        <w:rPr>
          <w:szCs w:val="20"/>
        </w:rPr>
        <w:t xml:space="preserve">Many are seeing boosts to tourism </w:t>
      </w:r>
      <w:r>
        <w:rPr>
          <w:szCs w:val="20"/>
        </w:rPr>
        <w:t xml:space="preserve">and visitation due to the popularity of visiting filming locations – this is something Scotland has seen particularly, and locations such as the Black Country Living Museum where TV series’ such as Peaky Blinders is filmed. </w:t>
      </w:r>
      <w:r>
        <w:rPr>
          <w:szCs w:val="20"/>
        </w:rPr>
        <w:t xml:space="preserve">National Museums Scotland remains the most visited attraction in the UK outside of England, and National Galleries Scotland </w:t>
      </w:r>
      <w:r>
        <w:rPr>
          <w:szCs w:val="20"/>
        </w:rPr>
        <w:t xml:space="preserve">had a </w:t>
      </w:r>
      <w:r>
        <w:rPr>
          <w:szCs w:val="20"/>
        </w:rPr>
        <w:t>record-breaking</w:t>
      </w:r>
      <w:r>
        <w:rPr>
          <w:szCs w:val="20"/>
        </w:rPr>
        <w:t xml:space="preserve"> year in 2024, and continues to rise in 2025. </w:t>
      </w:r>
      <w:r>
        <w:rPr>
          <w:szCs w:val="20"/>
        </w:rPr>
        <w:t xml:space="preserve">The </w:t>
      </w:r>
      <w:r w:rsidRPr="006421EE">
        <w:rPr>
          <w:szCs w:val="20"/>
        </w:rPr>
        <w:t>Moffat Centre for Travel and Tourism at Glasgow Caledonian University</w:t>
      </w:r>
      <w:r>
        <w:rPr>
          <w:szCs w:val="20"/>
        </w:rPr>
        <w:t xml:space="preserve"> have noted the</w:t>
      </w:r>
      <w:r>
        <w:rPr>
          <w:szCs w:val="20"/>
        </w:rPr>
        <w:t xml:space="preserve"> rising</w:t>
      </w:r>
      <w:r>
        <w:rPr>
          <w:szCs w:val="20"/>
        </w:rPr>
        <w:t xml:space="preserve"> p</w:t>
      </w:r>
      <w:r>
        <w:rPr>
          <w:szCs w:val="20"/>
        </w:rPr>
        <w:t xml:space="preserve">opularity of ‘set-jetting’ </w:t>
      </w:r>
      <w:r>
        <w:rPr>
          <w:szCs w:val="20"/>
        </w:rPr>
        <w:t>trips to</w:t>
      </w:r>
      <w:r>
        <w:rPr>
          <w:szCs w:val="20"/>
        </w:rPr>
        <w:t xml:space="preserve"> Scotland</w:t>
      </w:r>
      <w:r>
        <w:rPr>
          <w:szCs w:val="20"/>
        </w:rPr>
        <w:t xml:space="preserve"> visit the famous locations from visitors</w:t>
      </w:r>
      <w:r w:rsidRPr="00027438">
        <w:rPr>
          <w:szCs w:val="20"/>
        </w:rPr>
        <w:t xml:space="preserve"> favourite film and television productions, such as Outlander</w:t>
      </w:r>
      <w:r>
        <w:rPr>
          <w:szCs w:val="20"/>
        </w:rPr>
        <w:t xml:space="preserve">. </w:t>
      </w:r>
    </w:p>
    <w:p w:rsidR="008F608A" w:rsidRPr="00AF551D" w:rsidP="00D53371">
      <w:pPr>
        <w:pStyle w:val="ListParagraph"/>
        <w:numPr>
          <w:ilvl w:val="0"/>
          <w:numId w:val="36"/>
        </w:numPr>
        <w:spacing w:after="160"/>
        <w:rPr>
          <w:rFonts w:ascii="Arial" w:eastAsia="Times New Roman" w:hAnsi="Arial" w:cs="Arial"/>
          <w:lang w:eastAsia="en-GB"/>
        </w:rPr>
      </w:pPr>
      <w:r w:rsidRPr="000067AB">
        <w:t xml:space="preserve">Supporting the potential of cultural and heritage organisations is essential to </w:t>
      </w:r>
      <w:r>
        <w:t>their</w:t>
      </w:r>
      <w:r w:rsidRPr="000067AB">
        <w:t xml:space="preserve"> </w:t>
      </w:r>
      <w:r w:rsidRPr="000067AB">
        <w:t>long-term financial sustainability</w:t>
      </w:r>
      <w:r>
        <w:t>, a</w:t>
      </w:r>
      <w:r>
        <w:t xml:space="preserve">s is support for innovation and diversification to build resilience. </w:t>
      </w:r>
      <w:r>
        <w:t>There is a need to support more touring/building of museum brand and visibility as some museums have international ambitions which they cannot currently fulfil</w:t>
      </w:r>
      <w:r>
        <w:t>. T</w:t>
      </w:r>
      <w:r>
        <w:t>hrough sustained long-term core funding</w:t>
      </w:r>
      <w:r>
        <w:t xml:space="preserve"> museums</w:t>
      </w:r>
      <w:r>
        <w:t xml:space="preserve"> can </w:t>
      </w:r>
      <w:r>
        <w:t xml:space="preserve">establish what will become enduring partnerships which can build awareness with different partners and markets. </w:t>
      </w:r>
      <w:r>
        <w:t>As noted above t</w:t>
      </w:r>
      <w:r>
        <w:t>here is also more space for a more coherent UK-wide offer,</w:t>
      </w:r>
      <w:r>
        <w:t xml:space="preserve"> alongside regional and nation-based promotion, as cross-UK initiatives can maximise efficiencies and potential op</w:t>
      </w:r>
      <w:r>
        <w:t xml:space="preserve">portunities. </w:t>
      </w:r>
    </w:p>
    <w:p w:rsidR="008F608A" w:rsidRPr="000067AB" w:rsidP="00D53371">
      <w:pPr>
        <w:pStyle w:val="ListParagraph"/>
        <w:numPr>
          <w:ilvl w:val="0"/>
          <w:numId w:val="36"/>
        </w:numPr>
        <w:spacing w:after="160"/>
      </w:pPr>
      <w:r w:rsidRPr="000067AB">
        <w:t xml:space="preserve">The Natural History Museum houses over 80 million specimens and is undertaking ambitious digitisation programmes to unlock these collections for global research, public access, and long-term preservation. </w:t>
      </w:r>
      <w:r>
        <w:t xml:space="preserve">Sector-wide efforts to </w:t>
      </w:r>
      <w:r>
        <w:t>digitise collections are also in train and need sustained investment – such as the Museum Data Service</w:t>
      </w:r>
      <w:r>
        <w:t xml:space="preserve"> and Art UK. </w:t>
      </w:r>
      <w:r w:rsidRPr="000067AB">
        <w:t xml:space="preserve">Initiatives such as the Creative Content Exchange </w:t>
      </w:r>
      <w:r>
        <w:t xml:space="preserve">which </w:t>
      </w:r>
      <w:r>
        <w:t xml:space="preserve">various museums and cultural organisations are involved with </w:t>
      </w:r>
      <w:r w:rsidRPr="000067AB">
        <w:t xml:space="preserve">demonstrate how targeted investment can transform museum practice, while public programmes like Fixing Our Broken Planet deepen engagement with the scientific research underpinning </w:t>
      </w:r>
      <w:r>
        <w:t>museum</w:t>
      </w:r>
      <w:r w:rsidRPr="000067AB">
        <w:t xml:space="preserve"> work. </w:t>
      </w:r>
    </w:p>
    <w:p w:rsidR="008F608A" w:rsidP="00D53371">
      <w:pPr>
        <w:pStyle w:val="ListParagraph"/>
        <w:numPr>
          <w:ilvl w:val="0"/>
          <w:numId w:val="36"/>
        </w:numPr>
        <w:spacing w:after="160"/>
      </w:pPr>
      <w:r w:rsidRPr="000067AB">
        <w:t>Realising this potential will require long-term, stable investment in cultural infrastructure, including support for digitisation, collections care, and public engagement, alongside recognition of museums as critical national assets within the UK’s tourism and research ecosystems.</w:t>
      </w:r>
    </w:p>
    <w:p w:rsidR="008F608A" w:rsidRPr="00DA42D4" w:rsidP="00126823">
      <w:pPr>
        <w:spacing w:after="160"/>
        <w:rPr>
          <w:b/>
          <w:bCs/>
        </w:rPr>
      </w:pPr>
      <w:r w:rsidRPr="00DA42D4">
        <w:rPr>
          <w:b/>
          <w:bCs/>
        </w:rPr>
        <w:t>8) What are the key issues facing the tourism workforce?</w:t>
      </w:r>
    </w:p>
    <w:p w:rsidR="008F608A" w:rsidRPr="00384E31" w:rsidP="00FD1749">
      <w:pPr>
        <w:spacing w:after="160"/>
        <w:rPr>
          <w:b/>
        </w:rPr>
      </w:pPr>
      <w:r w:rsidRPr="00384E31">
        <w:rPr>
          <w:b/>
        </w:rPr>
        <w:t>i. How have immigration and employment policies and legislation affected the tourism sector?</w:t>
      </w:r>
    </w:p>
    <w:p w:rsidR="008F608A" w:rsidRPr="00B2377F" w:rsidP="00D53371">
      <w:pPr>
        <w:pStyle w:val="ListParagraph"/>
        <w:numPr>
          <w:ilvl w:val="0"/>
          <w:numId w:val="36"/>
        </w:numPr>
        <w:spacing w:after="160"/>
      </w:pPr>
      <w:r w:rsidRPr="00D53371">
        <w:t>Challenges</w:t>
      </w:r>
      <w:r w:rsidRPr="00C81259">
        <w:rPr>
          <w:szCs w:val="20"/>
        </w:rPr>
        <w:t xml:space="preserve"> around workforce diversity and the rising costs of supporting early-career pathways in the arts are placing pressure on </w:t>
      </w:r>
      <w:r>
        <w:rPr>
          <w:szCs w:val="20"/>
        </w:rPr>
        <w:t xml:space="preserve">the </w:t>
      </w:r>
      <w:r w:rsidRPr="00C81259">
        <w:rPr>
          <w:szCs w:val="20"/>
        </w:rPr>
        <w:t xml:space="preserve">ability to sustain operations fully and build a representative, resilient organisation for the future. Immigration policies have meant increased costs of hiring skilled workers and a decline in applications from EU workers. </w:t>
      </w:r>
      <w:r w:rsidRPr="00B2377F">
        <w:t>Employment policies have also impacted flexible workforce structures (such as zero hour contracts).</w:t>
      </w:r>
      <w:r w:rsidRPr="00B2377F">
        <w:t xml:space="preserve"> Specialist skills shortages persist and in many areas </w:t>
      </w:r>
      <w:r w:rsidRPr="00B2377F">
        <w:t xml:space="preserve">they </w:t>
      </w:r>
      <w:r w:rsidRPr="00B2377F">
        <w:t xml:space="preserve">are </w:t>
      </w:r>
      <w:r w:rsidRPr="00B2377F">
        <w:t>growing as a result of cut backs, as there is increasing pressure on organisations operating within constrained financial environments.</w:t>
      </w:r>
    </w:p>
    <w:p w:rsidR="008F608A" w:rsidRPr="00B2377F" w:rsidP="00D53371">
      <w:pPr>
        <w:pStyle w:val="ListParagraph"/>
        <w:numPr>
          <w:ilvl w:val="0"/>
          <w:numId w:val="36"/>
        </w:numPr>
        <w:spacing w:after="160"/>
      </w:pPr>
      <w:r w:rsidRPr="00B2377F">
        <w:t>Skills in</w:t>
      </w:r>
      <w:r w:rsidRPr="00B2377F">
        <w:t xml:space="preserve"> conservation, collections management, curatorial expertise, visitor experience, digital engagement, security, estates management and learning and outreach</w:t>
      </w:r>
      <w:r w:rsidRPr="00B2377F">
        <w:t xml:space="preserve"> are all in short supply</w:t>
      </w:r>
      <w:r w:rsidRPr="00B2377F">
        <w:t>. Maintaining these skills is essential to protecting the quality, accessibility and international reputation of the UK’s cultural offer.</w:t>
      </w:r>
    </w:p>
    <w:p w:rsidR="008F608A" w:rsidP="00D53371">
      <w:pPr>
        <w:pStyle w:val="ListParagraph"/>
        <w:numPr>
          <w:ilvl w:val="0"/>
          <w:numId w:val="36"/>
        </w:numPr>
        <w:spacing w:after="160"/>
        <w:rPr>
          <w:szCs w:val="20"/>
        </w:rPr>
      </w:pPr>
      <w:r w:rsidRPr="00B2377F">
        <w:t>The C</w:t>
      </w:r>
      <w:r w:rsidRPr="00B2377F">
        <w:t>ovid</w:t>
      </w:r>
      <w:r w:rsidRPr="00B2377F">
        <w:t>-19 pandemic placed significant operational pressure on cultural organisations, with staff adapting rapidly to new ways of working, digital delivery models, operational restrictions and changing visitor expectations. As recovery has progressed, many organisations have</w:t>
      </w:r>
      <w:r w:rsidRPr="00FD1749">
        <w:rPr>
          <w:szCs w:val="20"/>
        </w:rPr>
        <w:t xml:space="preserve"> continued to face workforce pressures linked to increased workloads, recruitment challenges and wider financial constraints.</w:t>
      </w:r>
    </w:p>
    <w:p w:rsidR="008F608A" w:rsidRPr="00384E31" w:rsidP="00E557B2">
      <w:pPr>
        <w:rPr>
          <w:szCs w:val="20"/>
        </w:rPr>
      </w:pPr>
    </w:p>
    <w:p w:rsidR="008F608A" w:rsidP="00126823">
      <w:pPr>
        <w:rPr>
          <w:b/>
          <w:bCs/>
        </w:rPr>
      </w:pPr>
    </w:p>
    <w:p w:rsidR="008F608A" w:rsidP="00126823">
      <w:pPr>
        <w:rPr>
          <w:b/>
          <w:bCs/>
        </w:rPr>
      </w:pPr>
    </w:p>
    <w:p w:rsidR="008F608A" w:rsidP="00126823">
      <w:pPr>
        <w:rPr>
          <w:szCs w:val="20"/>
        </w:rPr>
      </w:pPr>
    </w:p>
    <w:sectPr w:rsidSect="00D133F0">
      <w:headerReference w:type="default" r:id="rId12"/>
      <w:type w:val="continuous"/>
      <w:pgSz w:w="11900" w:h="16840"/>
      <w:pgMar w:top="1440" w:right="1440" w:bottom="1440" w:left="1440"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8F608A">
      <w:r>
        <w:separator/>
      </w:r>
    </w:p>
  </w:endnote>
  <w:endnote w:type="continuationSeparator" w:id="1">
    <w:p w:rsidR="008F608A">
      <w:r>
        <w:continuationSeparator/>
      </w:r>
    </w:p>
  </w:endnote>
  <w:endnote w:id="2">
    <w:p w:rsidR="008F608A" w:rsidRPr="00BE5737" w:rsidP="002424AE">
      <w:pPr>
        <w:pStyle w:val="EndnoteText"/>
        <w:rPr>
          <w:sz w:val="18"/>
          <w:szCs w:val="18"/>
        </w:rPr>
      </w:pPr>
      <w:r w:rsidRPr="00BE5737">
        <w:rPr>
          <w:rStyle w:val="EndnoteReference"/>
          <w:sz w:val="18"/>
          <w:szCs w:val="18"/>
        </w:rPr>
        <w:endnoteRef/>
      </w:r>
      <w:r w:rsidRPr="00BE5737">
        <w:rPr>
          <w:sz w:val="18"/>
          <w:szCs w:val="18"/>
        </w:rPr>
        <w:t xml:space="preserve"> ALVA Latest Visitor Figures 2023: </w:t>
      </w:r>
      <w:r>
        <w:fldChar w:fldCharType="begin"/>
      </w:r>
      <w:r>
        <w:instrText xml:space="preserve"> HYPERLINK "https://www.alva.org.uk/details.cfm?p=423" </w:instrText>
      </w:r>
      <w:r>
        <w:fldChar w:fldCharType="separate"/>
      </w:r>
      <w:r w:rsidRPr="00BE5737">
        <w:rPr>
          <w:rStyle w:val="Hyperlink"/>
          <w:sz w:val="18"/>
          <w:szCs w:val="18"/>
        </w:rPr>
        <w:t>https://www.alva.org.uk/details.cfm?p=423</w:t>
      </w:r>
      <w:r>
        <w:fldChar w:fldCharType="end"/>
      </w:r>
      <w:r w:rsidRPr="00BE5737">
        <w:rPr>
          <w:sz w:val="18"/>
          <w:szCs w:val="18"/>
        </w:rPr>
        <w:t xml:space="preserve"> </w:t>
      </w:r>
    </w:p>
  </w:endnote>
  <w:endnote w:id="3">
    <w:p w:rsidR="008F608A" w:rsidRPr="00BE5737" w:rsidP="002424AE">
      <w:pPr>
        <w:pStyle w:val="EndnoteText"/>
        <w:rPr>
          <w:sz w:val="18"/>
          <w:szCs w:val="18"/>
        </w:rPr>
      </w:pPr>
      <w:r w:rsidRPr="00BE5737">
        <w:rPr>
          <w:rStyle w:val="EndnoteReference"/>
          <w:sz w:val="18"/>
          <w:szCs w:val="18"/>
        </w:rPr>
        <w:endnoteRef/>
      </w:r>
      <w:r w:rsidRPr="00BE5737">
        <w:rPr>
          <w:sz w:val="18"/>
          <w:szCs w:val="18"/>
        </w:rPr>
        <w:t xml:space="preserve"> Includes national museums and major regional museums only, for which figures have been collated by NMDC – the total number of </w:t>
      </w:r>
      <w:r>
        <w:rPr>
          <w:sz w:val="18"/>
          <w:szCs w:val="18"/>
        </w:rPr>
        <w:t xml:space="preserve">international </w:t>
      </w:r>
      <w:r w:rsidRPr="00BE5737">
        <w:rPr>
          <w:sz w:val="18"/>
          <w:szCs w:val="18"/>
        </w:rPr>
        <w:t>visits for all UK museums is far higher.</w:t>
      </w:r>
    </w:p>
  </w:endnote>
  <w:endnote w:id="4">
    <w:p w:rsidR="008F608A" w:rsidRPr="00BE5737" w:rsidP="002424AE">
      <w:pPr>
        <w:pStyle w:val="EndnoteText"/>
        <w:rPr>
          <w:sz w:val="18"/>
          <w:szCs w:val="18"/>
        </w:rPr>
      </w:pPr>
      <w:r w:rsidRPr="00BE5737">
        <w:rPr>
          <w:rStyle w:val="EndnoteReference"/>
          <w:sz w:val="18"/>
          <w:szCs w:val="18"/>
        </w:rPr>
        <w:endnoteRef/>
      </w:r>
      <w:r w:rsidRPr="00BE5737">
        <w:rPr>
          <w:sz w:val="18"/>
          <w:szCs w:val="18"/>
        </w:rPr>
        <w:t xml:space="preserve"> YouGov survey May 2024: </w:t>
      </w:r>
      <w:r>
        <w:fldChar w:fldCharType="begin"/>
      </w:r>
      <w:r>
        <w:instrText xml:space="preserve"> HYPERLINK "http://www.nationalmuseums.org.uk/news/yougov-survey/" </w:instrText>
      </w:r>
      <w:r>
        <w:fldChar w:fldCharType="separate"/>
      </w:r>
      <w:r w:rsidRPr="00BE5737">
        <w:rPr>
          <w:rStyle w:val="Hyperlink"/>
          <w:sz w:val="18"/>
          <w:szCs w:val="18"/>
        </w:rPr>
        <w:t>www.nationalmuseums.org.uk/news/yougov-survey/</w:t>
      </w:r>
      <w:r>
        <w:fldChar w:fldCharType="end"/>
      </w:r>
    </w:p>
  </w:endnote>
  <w:endnote w:id="5">
    <w:p w:rsidR="008F608A">
      <w:pPr>
        <w:pStyle w:val="EndnoteText"/>
      </w:pPr>
      <w:r>
        <w:rPr>
          <w:rStyle w:val="EndnoteReference"/>
        </w:rPr>
        <w:endnoteRef/>
      </w:r>
      <w:r>
        <w:t xml:space="preserve"> </w:t>
      </w:r>
      <w:r w:rsidRPr="00384E31">
        <w:rPr>
          <w:sz w:val="18"/>
          <w:szCs w:val="18"/>
        </w:rPr>
        <w:t>Art Fund Museum Directors Research 2026: https://www.artfund.org/professional/news-and-insights/museum-directors-research-2026</w:t>
      </w:r>
    </w:p>
  </w:endnote>
  <w:endnote w:id="6">
    <w:p w:rsidR="008F608A">
      <w:pPr>
        <w:pStyle w:val="EndnoteText"/>
      </w:pPr>
      <w:r>
        <w:rPr>
          <w:rStyle w:val="EndnoteReference"/>
        </w:rPr>
        <w:endnoteRef/>
      </w:r>
      <w:r>
        <w:t xml:space="preserve"> </w:t>
      </w:r>
      <w:r w:rsidRPr="00384E31">
        <w:rPr>
          <w:sz w:val="18"/>
          <w:szCs w:val="18"/>
        </w:rPr>
        <w:t>Visit Britain https://www.visitbritain.org/news-and-media/industry-news-and-press-releases/visitbritainvisitengland-activity-boosts-economy-1</w:t>
      </w:r>
    </w:p>
  </w:endnote>
  <w:endnote w:id="7">
    <w:p w:rsidR="008F608A" w:rsidRPr="00384E31">
      <w:pPr>
        <w:pStyle w:val="EndnoteText"/>
        <w:rPr>
          <w:sz w:val="18"/>
          <w:szCs w:val="18"/>
        </w:rPr>
      </w:pPr>
      <w:r>
        <w:rPr>
          <w:rStyle w:val="EndnoteReference"/>
        </w:rPr>
        <w:endnoteRef/>
      </w:r>
      <w:r>
        <w:t xml:space="preserve"> </w:t>
      </w:r>
      <w:r w:rsidRPr="00384E31">
        <w:rPr>
          <w:sz w:val="18"/>
          <w:szCs w:val="18"/>
        </w:rPr>
        <w:t>Tourism Alliance 2024: https://tourismalliance.com/wp-content/uploads/2024/09/Falling-Behind-International-Tourist-Board-Funding-Compared-FINAL.pdf</w:t>
      </w:r>
    </w:p>
  </w:endnote>
  <w:endnote w:id="8">
    <w:p w:rsidR="008F608A" w:rsidP="00CD7771">
      <w:pPr>
        <w:pStyle w:val="EndnoteText"/>
      </w:pPr>
      <w:r>
        <w:rPr>
          <w:rStyle w:val="EndnoteReference"/>
        </w:rPr>
        <w:endnoteRef/>
      </w:r>
      <w:r>
        <w:t xml:space="preserve"> </w:t>
      </w:r>
      <w:r w:rsidRPr="00454307">
        <w:rPr>
          <w:sz w:val="18"/>
          <w:szCs w:val="18"/>
        </w:rPr>
        <w:t>Leeds Museums and Galleries https://museumsandgalleries.leeds.gov.uk/news-visitors-find-a-million-reasons-to-flock-to-city-s-museums-94h5</w:t>
      </w:r>
    </w:p>
  </w:endnote>
  <w:endnote w:id="9">
    <w:p w:rsidR="008F608A" w:rsidP="001C151E">
      <w:pPr>
        <w:pStyle w:val="EndnoteText"/>
      </w:pPr>
      <w:r>
        <w:rPr>
          <w:rStyle w:val="EndnoteReference"/>
        </w:rPr>
        <w:endnoteRef/>
      </w:r>
      <w:r>
        <w:t xml:space="preserve"> </w:t>
      </w:r>
      <w:r w:rsidRPr="001D5C77">
        <w:rPr>
          <w:sz w:val="18"/>
          <w:szCs w:val="18"/>
        </w:rPr>
        <w:t>ALVA audience research</w:t>
      </w:r>
      <w:r>
        <w:rPr>
          <w:sz w:val="18"/>
          <w:szCs w:val="18"/>
        </w:rPr>
        <w:t>, presented at Southbank BID</w:t>
      </w:r>
      <w:r w:rsidRPr="001D5C77">
        <w:rPr>
          <w:sz w:val="18"/>
          <w:szCs w:val="18"/>
        </w:rPr>
        <w:t xml:space="preserve"> </w:t>
      </w:r>
      <w:r>
        <w:fldChar w:fldCharType="begin"/>
      </w:r>
      <w:r>
        <w:instrText xml:space="preserve"> HYPERLINK "https://southbankbid.co.uk/news/key-takeaways-from-our-latest-data-research-insights-event" </w:instrText>
      </w:r>
      <w:r>
        <w:fldChar w:fldCharType="separate"/>
      </w:r>
      <w:r w:rsidRPr="001D5C77">
        <w:rPr>
          <w:rStyle w:val="Hyperlink"/>
          <w:sz w:val="18"/>
          <w:szCs w:val="18"/>
        </w:rPr>
        <w:t>https://southbankbid.co.uk/news/key-takeaways-from-our-latest-data-research-insights-event</w:t>
      </w:r>
      <w:r>
        <w:fldChar w:fldCharType="end"/>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608A" w:rsidP="002116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F608A" w:rsidP="00857E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7668583"/>
      <w:docPartObj>
        <w:docPartGallery w:val="Page Numbers (Bottom of Page)"/>
        <w:docPartUnique/>
      </w:docPartObj>
    </w:sdtPr>
    <w:sdtEndPr>
      <w:rPr>
        <w:noProof/>
      </w:rPr>
    </w:sdtEndPr>
    <w:sdtContent>
      <w:p w:rsidR="008F60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F608A" w:rsidP="00857EF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F608A">
      <w:r>
        <w:separator/>
      </w:r>
    </w:p>
  </w:footnote>
  <w:footnote w:type="continuationSeparator" w:id="1">
    <w:p w:rsidR="008F608A">
      <w:r>
        <w:continuationSeparator/>
      </w:r>
    </w:p>
  </w:footnote>
  <w:footnote w:id="2">
    <w:p w:rsidR="008F608A" w:rsidRPr="00BA07A5" w:rsidP="00DB695A">
      <w:pPr>
        <w:pStyle w:val="FootnoteText"/>
        <w:rPr>
          <w:sz w:val="16"/>
          <w:szCs w:val="16"/>
        </w:rPr>
      </w:pPr>
      <w:r w:rsidRPr="00BA07A5">
        <w:rPr>
          <w:rStyle w:val="FootnoteReference"/>
          <w:sz w:val="16"/>
          <w:szCs w:val="16"/>
        </w:rPr>
        <w:footnoteRef/>
      </w:r>
      <w:r w:rsidRPr="00BA07A5">
        <w:rPr>
          <w:sz w:val="16"/>
          <w:szCs w:val="16"/>
        </w:rPr>
        <w:t xml:space="preserve"> https://mmhellofuture.wordpress.com/2021/03/12/the-multilingual-museum/</w:t>
      </w:r>
    </w:p>
  </w:footnote>
  <w:footnote w:id="3">
    <w:p w:rsidR="008F608A" w:rsidRPr="00E06E2D" w:rsidP="002610DC">
      <w:pPr>
        <w:pStyle w:val="FootnoteText"/>
      </w:pPr>
      <w:r w:rsidRPr="00E06E2D">
        <w:rPr>
          <w:rStyle w:val="FootnoteReference"/>
        </w:rPr>
        <w:footnoteRef/>
      </w:r>
      <w:r w:rsidRPr="00E06E2D">
        <w:t xml:space="preserve"> </w:t>
      </w:r>
      <w:r>
        <w:fldChar w:fldCharType="begin"/>
      </w:r>
      <w:r>
        <w:instrText xml:space="preserve"> HYPERLINK "https://www.moreincommon.org.uk/media/x2pb3ypk/shattered-britain-executive-summary.pdf" </w:instrText>
      </w:r>
      <w:r>
        <w:fldChar w:fldCharType="separate"/>
      </w:r>
      <w:r w:rsidRPr="00E06E2D">
        <w:rPr>
          <w:rStyle w:val="Hyperlink"/>
          <w:sz w:val="18"/>
          <w:szCs w:val="18"/>
        </w:rPr>
        <w:t>Shattered Britain: Making sense of what Britons want in a country that feels broken, More in Common 2025</w:t>
      </w:r>
      <w:r>
        <w:fldChar w:fldCharType="end"/>
      </w:r>
    </w:p>
  </w:footnote>
  <w:footnote w:id="4">
    <w:p w:rsidR="008F608A" w:rsidRPr="00E06E2D" w:rsidP="002610DC">
      <w:pPr>
        <w:pStyle w:val="FootnoteText"/>
      </w:pPr>
      <w:r w:rsidRPr="00E06E2D">
        <w:rPr>
          <w:rStyle w:val="FootnoteReference"/>
        </w:rPr>
        <w:footnoteRef/>
      </w:r>
      <w:r w:rsidRPr="00E06E2D">
        <w:t xml:space="preserve"> </w:t>
      </w:r>
      <w:r>
        <w:fldChar w:fldCharType="begin"/>
      </w:r>
      <w:r>
        <w:instrText xml:space="preserve"> HYPERLINK "https://www.britishcouncil.org/global-perceptions-2023" </w:instrText>
      </w:r>
      <w:r>
        <w:fldChar w:fldCharType="separate"/>
      </w:r>
      <w:r w:rsidRPr="00E06E2D">
        <w:rPr>
          <w:rStyle w:val="Hyperlink"/>
          <w:sz w:val="18"/>
          <w:szCs w:val="18"/>
        </w:rPr>
        <w:t>Global Perceptions, British Council 2023</w:t>
      </w:r>
      <w:r>
        <w:fldChar w:fldCharType="end"/>
      </w:r>
    </w:p>
  </w:footnote>
  <w:footnote w:id="5">
    <w:p w:rsidR="008F608A" w:rsidP="002610DC">
      <w:pPr>
        <w:pStyle w:val="FootnoteText"/>
      </w:pPr>
      <w:r w:rsidRPr="00E06E2D">
        <w:rPr>
          <w:rStyle w:val="FootnoteReference"/>
        </w:rPr>
        <w:footnoteRef/>
      </w:r>
      <w:r w:rsidRPr="00E06E2D">
        <w:t xml:space="preserve"> </w:t>
      </w:r>
      <w:r>
        <w:fldChar w:fldCharType="begin"/>
      </w:r>
      <w:r>
        <w:instrText xml:space="preserve"> HYPERLINK "https://www.britishcouncil.org/sites/default/files/the_value_of_trust.pdf" </w:instrText>
      </w:r>
      <w:r>
        <w:fldChar w:fldCharType="separate"/>
      </w:r>
      <w:r w:rsidRPr="00E06E2D">
        <w:rPr>
          <w:rStyle w:val="Hyperlink"/>
          <w:sz w:val="18"/>
          <w:szCs w:val="18"/>
        </w:rPr>
        <w:t>The Value of Trust, British Council 2018</w:t>
      </w:r>
      <w:r>
        <w:fldChar w:fldCharType="end"/>
      </w:r>
    </w:p>
  </w:footnote>
  <w:footnote w:id="6">
    <w:p w:rsidR="008F608A" w:rsidRPr="008A070F" w:rsidP="00566209">
      <w:pPr>
        <w:pStyle w:val="FootnoteText"/>
        <w:rPr>
          <w:rFonts w:asciiTheme="majorHAnsi" w:hAnsiTheme="majorHAnsi"/>
          <w:sz w:val="18"/>
          <w:szCs w:val="18"/>
        </w:rPr>
      </w:pPr>
      <w:r>
        <w:rPr>
          <w:rStyle w:val="FootnoteReference"/>
        </w:rPr>
        <w:footnoteRef/>
      </w:r>
      <w:r>
        <w:t xml:space="preserve"> </w:t>
      </w:r>
      <w:r>
        <w:fldChar w:fldCharType="begin"/>
      </w:r>
      <w:r>
        <w:instrText xml:space="preserve"> HYPERLINK "http://www.chinadaily.com.cn/a/201801/03/WS5a4bb811a31008cf16da4b4c.html" </w:instrText>
      </w:r>
      <w:r>
        <w:fldChar w:fldCharType="separate"/>
      </w:r>
      <w:r w:rsidRPr="008A070F">
        <w:rPr>
          <w:rStyle w:val="Hyperlink"/>
          <w:rFonts w:asciiTheme="majorHAnsi" w:hAnsiTheme="majorHAnsi"/>
          <w:sz w:val="18"/>
          <w:szCs w:val="18"/>
        </w:rPr>
        <w:t>http://www.chinadaily.com.cn/a/201801/03/WS5a4bb811a31008cf16da4b4c.html</w:t>
      </w:r>
      <w:r>
        <w:fldChar w:fldCharType="end"/>
      </w:r>
      <w:r w:rsidRPr="008A070F">
        <w:rPr>
          <w:rFonts w:asciiTheme="majorHAnsi" w:hAnsiTheme="majorHAnsi"/>
          <w:sz w:val="18"/>
          <w:szCs w:val="18"/>
        </w:rPr>
        <w:t xml:space="preserve"> </w:t>
      </w:r>
    </w:p>
  </w:footnote>
  <w:footnote w:id="7">
    <w:p w:rsidR="008F608A" w:rsidP="00D142E7">
      <w:pPr>
        <w:pStyle w:val="FootnoteText"/>
      </w:pPr>
      <w:r w:rsidRPr="008A070F">
        <w:rPr>
          <w:rStyle w:val="FootnoteReference"/>
          <w:rFonts w:asciiTheme="majorHAnsi" w:hAnsiTheme="majorHAnsi"/>
          <w:sz w:val="18"/>
          <w:szCs w:val="18"/>
        </w:rPr>
        <w:footnoteRef/>
      </w:r>
      <w:r w:rsidRPr="008A070F">
        <w:rPr>
          <w:rFonts w:asciiTheme="majorHAnsi" w:hAnsiTheme="majorHAnsi"/>
          <w:sz w:val="18"/>
          <w:szCs w:val="18"/>
        </w:rPr>
        <w:t xml:space="preserve"> </w:t>
      </w:r>
      <w:r>
        <w:fldChar w:fldCharType="begin"/>
      </w:r>
      <w:r>
        <w:instrText xml:space="preserve"> HYPERLINK "https://hadrianswallcountry.co.uk/hadrians-wall-management-plan/frontiers-roman-empire" </w:instrText>
      </w:r>
      <w:r>
        <w:fldChar w:fldCharType="separate"/>
      </w:r>
      <w:r w:rsidRPr="00090C06">
        <w:rPr>
          <w:rStyle w:val="Hyperlink"/>
          <w:rFonts w:asciiTheme="majorHAnsi" w:hAnsiTheme="majorHAnsi" w:cs="Arial"/>
          <w:sz w:val="18"/>
          <w:szCs w:val="18"/>
        </w:rPr>
        <w:t>https://hadrianswallcountry.co.uk/hadrians-wall-management-plan/frontiers-roman-empire</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608A" w:rsidP="00F031B0">
    <w:pPr>
      <w:pStyle w:val="Header"/>
      <w:ind w:left="-85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4B0735"/>
    <w:multiLevelType w:val="hybridMultilevel"/>
    <w:tmpl w:val="79287F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432B94"/>
    <w:multiLevelType w:val="hybridMultilevel"/>
    <w:tmpl w:val="1E388C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2945F5"/>
    <w:multiLevelType w:val="hybridMultilevel"/>
    <w:tmpl w:val="24646B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37090C"/>
    <w:multiLevelType w:val="hybridMultilevel"/>
    <w:tmpl w:val="9066FD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7A59C7"/>
    <w:multiLevelType w:val="hybridMultilevel"/>
    <w:tmpl w:val="1AE672D8"/>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59820DC"/>
    <w:multiLevelType w:val="hybridMultilevel"/>
    <w:tmpl w:val="67C686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5326A7"/>
    <w:multiLevelType w:val="hybridMultilevel"/>
    <w:tmpl w:val="19E23D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6E0E2F"/>
    <w:multiLevelType w:val="multilevel"/>
    <w:tmpl w:val="C2E8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B65EED"/>
    <w:multiLevelType w:val="hybridMultilevel"/>
    <w:tmpl w:val="217AACF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82C0122"/>
    <w:multiLevelType w:val="hybridMultilevel"/>
    <w:tmpl w:val="EB583AB8"/>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10">
    <w:nsid w:val="18F234EA"/>
    <w:multiLevelType w:val="hybridMultilevel"/>
    <w:tmpl w:val="9E7EE3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90B0275"/>
    <w:multiLevelType w:val="hybridMultilevel"/>
    <w:tmpl w:val="EAB22D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98A7D21"/>
    <w:multiLevelType w:val="hybridMultilevel"/>
    <w:tmpl w:val="46B4CC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1FE14197"/>
    <w:multiLevelType w:val="hybridMultilevel"/>
    <w:tmpl w:val="E1D8D9A6"/>
    <w:lvl w:ilvl="0">
      <w:start w:val="1"/>
      <w:numFmt w:val="bullet"/>
      <w:lvlText w:val=""/>
      <w:lvlJc w:val="left"/>
      <w:pPr>
        <w:ind w:left="1866" w:hanging="360"/>
      </w:pPr>
      <w:rPr>
        <w:rFonts w:ascii="Symbol" w:hAnsi="Symbol" w:hint="default"/>
      </w:rPr>
    </w:lvl>
    <w:lvl w:ilvl="1" w:tentative="1">
      <w:start w:val="1"/>
      <w:numFmt w:val="bullet"/>
      <w:lvlText w:val="o"/>
      <w:lvlJc w:val="left"/>
      <w:pPr>
        <w:ind w:left="2586" w:hanging="360"/>
      </w:pPr>
      <w:rPr>
        <w:rFonts w:ascii="Courier New" w:hAnsi="Courier New" w:cs="Courier New" w:hint="default"/>
      </w:rPr>
    </w:lvl>
    <w:lvl w:ilvl="2" w:tentative="1">
      <w:start w:val="1"/>
      <w:numFmt w:val="bullet"/>
      <w:lvlText w:val=""/>
      <w:lvlJc w:val="left"/>
      <w:pPr>
        <w:ind w:left="3306" w:hanging="360"/>
      </w:pPr>
      <w:rPr>
        <w:rFonts w:ascii="Wingdings" w:hAnsi="Wingdings" w:hint="default"/>
      </w:rPr>
    </w:lvl>
    <w:lvl w:ilvl="3" w:tentative="1">
      <w:start w:val="1"/>
      <w:numFmt w:val="bullet"/>
      <w:lvlText w:val=""/>
      <w:lvlJc w:val="left"/>
      <w:pPr>
        <w:ind w:left="4026" w:hanging="360"/>
      </w:pPr>
      <w:rPr>
        <w:rFonts w:ascii="Symbol" w:hAnsi="Symbol" w:hint="default"/>
      </w:rPr>
    </w:lvl>
    <w:lvl w:ilvl="4" w:tentative="1">
      <w:start w:val="1"/>
      <w:numFmt w:val="bullet"/>
      <w:lvlText w:val="o"/>
      <w:lvlJc w:val="left"/>
      <w:pPr>
        <w:ind w:left="4746" w:hanging="360"/>
      </w:pPr>
      <w:rPr>
        <w:rFonts w:ascii="Courier New" w:hAnsi="Courier New" w:cs="Courier New" w:hint="default"/>
      </w:rPr>
    </w:lvl>
    <w:lvl w:ilvl="5" w:tentative="1">
      <w:start w:val="1"/>
      <w:numFmt w:val="bullet"/>
      <w:lvlText w:val=""/>
      <w:lvlJc w:val="left"/>
      <w:pPr>
        <w:ind w:left="5466" w:hanging="360"/>
      </w:pPr>
      <w:rPr>
        <w:rFonts w:ascii="Wingdings" w:hAnsi="Wingdings" w:hint="default"/>
      </w:rPr>
    </w:lvl>
    <w:lvl w:ilvl="6" w:tentative="1">
      <w:start w:val="1"/>
      <w:numFmt w:val="bullet"/>
      <w:lvlText w:val=""/>
      <w:lvlJc w:val="left"/>
      <w:pPr>
        <w:ind w:left="6186" w:hanging="360"/>
      </w:pPr>
      <w:rPr>
        <w:rFonts w:ascii="Symbol" w:hAnsi="Symbol" w:hint="default"/>
      </w:rPr>
    </w:lvl>
    <w:lvl w:ilvl="7" w:tentative="1">
      <w:start w:val="1"/>
      <w:numFmt w:val="bullet"/>
      <w:lvlText w:val="o"/>
      <w:lvlJc w:val="left"/>
      <w:pPr>
        <w:ind w:left="6906" w:hanging="360"/>
      </w:pPr>
      <w:rPr>
        <w:rFonts w:ascii="Courier New" w:hAnsi="Courier New" w:cs="Courier New" w:hint="default"/>
      </w:rPr>
    </w:lvl>
    <w:lvl w:ilvl="8" w:tentative="1">
      <w:start w:val="1"/>
      <w:numFmt w:val="bullet"/>
      <w:lvlText w:val=""/>
      <w:lvlJc w:val="left"/>
      <w:pPr>
        <w:ind w:left="7626" w:hanging="360"/>
      </w:pPr>
      <w:rPr>
        <w:rFonts w:ascii="Wingdings" w:hAnsi="Wingdings" w:hint="default"/>
      </w:rPr>
    </w:lvl>
  </w:abstractNum>
  <w:abstractNum w:abstractNumId="14">
    <w:nsid w:val="2C363EEC"/>
    <w:multiLevelType w:val="hybridMultilevel"/>
    <w:tmpl w:val="5D0AD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C3B181A"/>
    <w:multiLevelType w:val="hybridMultilevel"/>
    <w:tmpl w:val="86609D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13F778F"/>
    <w:multiLevelType w:val="hybridMultilevel"/>
    <w:tmpl w:val="0F72ED96"/>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17">
    <w:nsid w:val="3C6A7641"/>
    <w:multiLevelType w:val="hybridMultilevel"/>
    <w:tmpl w:val="F5C092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E5E5C63"/>
    <w:multiLevelType w:val="hybridMultilevel"/>
    <w:tmpl w:val="1AD6F118"/>
    <w:lvl w:ilvl="0">
      <w:start w:val="0"/>
      <w:numFmt w:val="bullet"/>
      <w:lvlText w:val="-"/>
      <w:lvlJc w:val="left"/>
      <w:pPr>
        <w:ind w:left="720" w:hanging="360"/>
      </w:pPr>
      <w:rPr>
        <w:rFonts w:ascii="Century Gothic" w:hAnsi="Century Gothic"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0B64B44"/>
    <w:multiLevelType w:val="hybridMultilevel"/>
    <w:tmpl w:val="1068A7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0B92B81"/>
    <w:multiLevelType w:val="hybridMultilevel"/>
    <w:tmpl w:val="514641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30C6AC0"/>
    <w:multiLevelType w:val="hybridMultilevel"/>
    <w:tmpl w:val="29F61B8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52D10F7"/>
    <w:multiLevelType w:val="hybridMultilevel"/>
    <w:tmpl w:val="FD180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78B7323"/>
    <w:multiLevelType w:val="hybridMultilevel"/>
    <w:tmpl w:val="D244195A"/>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24">
    <w:nsid w:val="4D812153"/>
    <w:multiLevelType w:val="hybridMultilevel"/>
    <w:tmpl w:val="7012D6A0"/>
    <w:lvl w:ilvl="0">
      <w:start w:val="1"/>
      <w:numFmt w:val="bullet"/>
      <w:pStyle w:val="ListBullet"/>
      <w:lvlText w:val=""/>
      <w:lvlJc w:val="left"/>
      <w:pPr>
        <w:tabs>
          <w:tab w:val="num" w:pos="851"/>
        </w:tabs>
        <w:ind w:left="851"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51405658"/>
    <w:multiLevelType w:val="hybridMultilevel"/>
    <w:tmpl w:val="84D0A4C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52235934"/>
    <w:multiLevelType w:val="hybridMultilevel"/>
    <w:tmpl w:val="A15017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8487E3F"/>
    <w:multiLevelType w:val="hybridMultilevel"/>
    <w:tmpl w:val="847048F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914286E"/>
    <w:multiLevelType w:val="hybridMultilevel"/>
    <w:tmpl w:val="9A72A77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0A27407"/>
    <w:multiLevelType w:val="hybridMultilevel"/>
    <w:tmpl w:val="0C9C2C44"/>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0">
    <w:nsid w:val="64351452"/>
    <w:multiLevelType w:val="hybridMultilevel"/>
    <w:tmpl w:val="8286E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5FB2039"/>
    <w:multiLevelType w:val="hybridMultilevel"/>
    <w:tmpl w:val="B2588E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A2C2FFA"/>
    <w:multiLevelType w:val="hybridMultilevel"/>
    <w:tmpl w:val="8D20A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B3D1D7E"/>
    <w:multiLevelType w:val="hybridMultilevel"/>
    <w:tmpl w:val="216EC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D67274A"/>
    <w:multiLevelType w:val="hybridMultilevel"/>
    <w:tmpl w:val="FD9E4B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5"/>
  </w:num>
  <w:num w:numId="4">
    <w:abstractNumId w:val="17"/>
  </w:num>
  <w:num w:numId="5">
    <w:abstractNumId w:val="0"/>
  </w:num>
  <w:num w:numId="6">
    <w:abstractNumId w:val="3"/>
  </w:num>
  <w:num w:numId="7">
    <w:abstractNumId w:val="26"/>
  </w:num>
  <w:num w:numId="8">
    <w:abstractNumId w:val="16"/>
  </w:num>
  <w:num w:numId="9">
    <w:abstractNumId w:val="29"/>
  </w:num>
  <w:num w:numId="10">
    <w:abstractNumId w:val="19"/>
  </w:num>
  <w:num w:numId="11">
    <w:abstractNumId w:val="9"/>
  </w:num>
  <w:num w:numId="12">
    <w:abstractNumId w:val="27"/>
  </w:num>
  <w:num w:numId="13">
    <w:abstractNumId w:val="13"/>
  </w:num>
  <w:num w:numId="14">
    <w:abstractNumId w:val="23"/>
  </w:num>
  <w:num w:numId="15">
    <w:abstractNumId w:val="14"/>
  </w:num>
  <w:num w:numId="16">
    <w:abstractNumId w:val="34"/>
  </w:num>
  <w:num w:numId="17">
    <w:abstractNumId w:val="21"/>
  </w:num>
  <w:num w:numId="18">
    <w:abstractNumId w:val="20"/>
  </w:num>
  <w:num w:numId="19">
    <w:abstractNumId w:val="31"/>
  </w:num>
  <w:num w:numId="20">
    <w:abstractNumId w:val="15"/>
  </w:num>
  <w:num w:numId="21">
    <w:abstractNumId w:val="12"/>
  </w:num>
  <w:num w:numId="22">
    <w:abstractNumId w:val="25"/>
  </w:num>
  <w:num w:numId="23">
    <w:abstractNumId w:val="2"/>
  </w:num>
  <w:num w:numId="24">
    <w:abstractNumId w:val="11"/>
  </w:num>
  <w:num w:numId="25">
    <w:abstractNumId w:val="33"/>
  </w:num>
  <w:num w:numId="26">
    <w:abstractNumId w:val="22"/>
  </w:num>
  <w:num w:numId="27">
    <w:abstractNumId w:val="6"/>
  </w:num>
  <w:num w:numId="28">
    <w:abstractNumId w:val="1"/>
  </w:num>
  <w:num w:numId="29">
    <w:abstractNumId w:val="4"/>
  </w:num>
  <w:num w:numId="30">
    <w:abstractNumId w:val="28"/>
  </w:num>
  <w:num w:numId="31">
    <w:abstractNumId w:val="4"/>
  </w:num>
  <w:num w:numId="32">
    <w:abstractNumId w:val="18"/>
  </w:num>
  <w:num w:numId="33">
    <w:abstractNumId w:val="7"/>
  </w:num>
  <w:num w:numId="34">
    <w:abstractNumId w:val="32"/>
  </w:num>
  <w:num w:numId="35">
    <w:abstractNumId w:val="30"/>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5"/>
  <w:displayHorizontalDrawingGridEvery w:val="0"/>
  <w:displayVerticalDrawingGridEvery w:val="0"/>
  <w:doNotUseMarginsForDrawingGridOrigin/>
  <w:noPunctuationKerning/>
  <w:characterSpacingControl w:val="doNotCompress"/>
  <w:doNotEmbedSmartTags/>
  <w:doNotValidateAgainstSchema/>
  <w:doNotDemarcateInvalidXml/>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A95"/>
    <w:rPr>
      <w:rFonts w:ascii="Century Gothic" w:hAnsi="Century Gothic"/>
      <w:szCs w:val="24"/>
      <w:lang w:eastAsia="en-US"/>
    </w:rPr>
  </w:style>
  <w:style w:type="paragraph" w:styleId="Heading1">
    <w:name w:val="heading 1"/>
    <w:basedOn w:val="Normal"/>
    <w:next w:val="Normal"/>
    <w:qFormat/>
    <w:rsid w:val="00582562"/>
    <w:pPr>
      <w:keepNext/>
      <w:outlineLvl w:val="0"/>
    </w:pPr>
    <w:rPr>
      <w:rFonts w:cs="Arial"/>
      <w:b/>
      <w:bCs/>
      <w:kern w:val="32"/>
      <w:sz w:val="24"/>
      <w:szCs w:val="32"/>
    </w:rPr>
  </w:style>
  <w:style w:type="paragraph" w:styleId="Heading2">
    <w:name w:val="heading 2"/>
    <w:basedOn w:val="Normal"/>
    <w:next w:val="Normal"/>
    <w:qFormat/>
    <w:rsid w:val="00582562"/>
    <w:pPr>
      <w:keepNext/>
      <w:outlineLvl w:val="1"/>
    </w:pPr>
    <w:rPr>
      <w:rFonts w:cs="Arial"/>
      <w:b/>
      <w:bCs/>
      <w:iCs/>
      <w:szCs w:val="28"/>
    </w:rPr>
  </w:style>
  <w:style w:type="paragraph" w:styleId="Heading3">
    <w:name w:val="heading 3"/>
    <w:basedOn w:val="Normal"/>
    <w:next w:val="Normal"/>
    <w:qFormat/>
    <w:rsid w:val="00582562"/>
    <w:pPr>
      <w:keepNext/>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8E4"/>
    <w:pPr>
      <w:tabs>
        <w:tab w:val="center" w:pos="4320"/>
        <w:tab w:val="right" w:pos="8640"/>
      </w:tabs>
    </w:pPr>
  </w:style>
  <w:style w:type="character" w:customStyle="1" w:styleId="HeaderChar">
    <w:name w:val="Header Char"/>
    <w:link w:val="Header"/>
    <w:uiPriority w:val="99"/>
    <w:rsid w:val="004518E4"/>
    <w:rPr>
      <w:sz w:val="24"/>
      <w:szCs w:val="24"/>
    </w:rPr>
  </w:style>
  <w:style w:type="paragraph" w:styleId="Footer">
    <w:name w:val="footer"/>
    <w:basedOn w:val="Normal"/>
    <w:link w:val="FooterChar"/>
    <w:uiPriority w:val="99"/>
    <w:unhideWhenUsed/>
    <w:rsid w:val="004518E4"/>
    <w:pPr>
      <w:tabs>
        <w:tab w:val="center" w:pos="4320"/>
        <w:tab w:val="right" w:pos="8640"/>
      </w:tabs>
    </w:pPr>
  </w:style>
  <w:style w:type="character" w:customStyle="1" w:styleId="FooterChar">
    <w:name w:val="Footer Char"/>
    <w:link w:val="Footer"/>
    <w:uiPriority w:val="99"/>
    <w:rsid w:val="004518E4"/>
    <w:rPr>
      <w:sz w:val="24"/>
      <w:szCs w:val="24"/>
    </w:rPr>
  </w:style>
  <w:style w:type="character" w:styleId="PageNumber">
    <w:name w:val="page number"/>
    <w:rsid w:val="00582562"/>
    <w:rPr>
      <w:rFonts w:ascii="Century Gothic" w:hAnsi="Century Gothic"/>
      <w:sz w:val="18"/>
    </w:rPr>
  </w:style>
  <w:style w:type="character" w:styleId="Hyperlink">
    <w:name w:val="Hyperlink"/>
    <w:uiPriority w:val="99"/>
    <w:rsid w:val="00582562"/>
    <w:rPr>
      <w:rFonts w:ascii="Century Gothic" w:hAnsi="Century Gothic"/>
      <w:color w:val="0000FF"/>
      <w:sz w:val="20"/>
      <w:u w:val="single"/>
    </w:rPr>
  </w:style>
  <w:style w:type="table" w:styleId="TableGrid">
    <w:name w:val="Table Grid"/>
    <w:basedOn w:val="TableNormal"/>
    <w:rsid w:val="009C4BA2"/>
    <w:rPr>
      <w:rFonts w:ascii="Century Gothic" w:hAnsi="Century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4C12CE"/>
    <w:rPr>
      <w:color w:val="800080"/>
      <w:u w:val="single"/>
    </w:rPr>
  </w:style>
  <w:style w:type="character" w:customStyle="1" w:styleId="AuthorizedUser">
    <w:name w:val="Authorized User"/>
    <w:semiHidden/>
    <w:rsid w:val="0063246F"/>
    <w:rPr>
      <w:rFonts w:ascii="Century Gothic" w:hAnsi="Century Gothic"/>
      <w:b w:val="0"/>
      <w:bCs w:val="0"/>
      <w:i w:val="0"/>
      <w:iCs w:val="0"/>
      <w:strike w:val="0"/>
      <w:color w:val="auto"/>
      <w:sz w:val="20"/>
      <w:szCs w:val="20"/>
      <w:u w:val="none"/>
    </w:rPr>
  </w:style>
  <w:style w:type="paragraph" w:styleId="ListBullet">
    <w:name w:val="List Bullet"/>
    <w:basedOn w:val="Normal"/>
    <w:rsid w:val="00FD7DFE"/>
    <w:pPr>
      <w:numPr>
        <w:numId w:val="1"/>
      </w:numPr>
    </w:pPr>
  </w:style>
  <w:style w:type="paragraph" w:styleId="ListParagraph">
    <w:name w:val="List Paragraph"/>
    <w:basedOn w:val="Normal"/>
    <w:uiPriority w:val="34"/>
    <w:qFormat/>
    <w:rsid w:val="00CC7232"/>
    <w:pPr>
      <w:ind w:left="720"/>
    </w:pPr>
    <w:rPr>
      <w:rFonts w:eastAsia="Calibri" w:asciiTheme="minorHAnsi" w:hAnsiTheme="minorHAnsi" w:cs="Calibri"/>
      <w:szCs w:val="22"/>
    </w:rPr>
  </w:style>
  <w:style w:type="paragraph" w:styleId="PlainText">
    <w:name w:val="Plain Text"/>
    <w:basedOn w:val="Normal"/>
    <w:link w:val="PlainTextChar"/>
    <w:uiPriority w:val="99"/>
    <w:unhideWhenUsed/>
    <w:rsid w:val="00BA3FB0"/>
    <w:rPr>
      <w:rFonts w:ascii="Consolas" w:eastAsia="Times New Roman" w:hAnsi="Consolas"/>
      <w:sz w:val="21"/>
      <w:szCs w:val="21"/>
      <w:lang w:eastAsia="en-GB"/>
    </w:rPr>
  </w:style>
  <w:style w:type="character" w:customStyle="1" w:styleId="PlainTextChar">
    <w:name w:val="Plain Text Char"/>
    <w:link w:val="PlainText"/>
    <w:uiPriority w:val="99"/>
    <w:rsid w:val="00BA3FB0"/>
    <w:rPr>
      <w:rFonts w:ascii="Consolas" w:eastAsia="Times New Roman" w:hAnsi="Consolas"/>
      <w:sz w:val="21"/>
      <w:szCs w:val="21"/>
    </w:rPr>
  </w:style>
  <w:style w:type="paragraph" w:styleId="NormalWeb">
    <w:name w:val="Normal (Web)"/>
    <w:basedOn w:val="Normal"/>
    <w:uiPriority w:val="99"/>
    <w:unhideWhenUsed/>
    <w:rsid w:val="00F022CF"/>
    <w:pPr>
      <w:spacing w:after="240" w:line="285" w:lineRule="atLeast"/>
    </w:pPr>
    <w:rPr>
      <w:rFonts w:ascii="Times New Roman" w:eastAsia="Times New Roman" w:hAnsi="Times New Roman"/>
      <w:sz w:val="24"/>
      <w:lang w:eastAsia="en-GB"/>
    </w:rPr>
  </w:style>
  <w:style w:type="paragraph" w:customStyle="1" w:styleId="Default">
    <w:name w:val="Default"/>
    <w:rsid w:val="00187CB8"/>
    <w:pPr>
      <w:autoSpaceDE w:val="0"/>
      <w:autoSpaceDN w:val="0"/>
      <w:adjustRightInd w:val="0"/>
    </w:pPr>
    <w:rPr>
      <w:rFonts w:ascii="Arial" w:eastAsia="Times New Roman" w:hAnsi="Arial" w:cs="Arial"/>
      <w:color w:val="000000"/>
      <w:sz w:val="24"/>
      <w:szCs w:val="24"/>
      <w:lang w:eastAsia="en-US"/>
    </w:rPr>
  </w:style>
  <w:style w:type="character" w:customStyle="1" w:styleId="Mention1">
    <w:name w:val="Mention1"/>
    <w:uiPriority w:val="99"/>
    <w:semiHidden/>
    <w:unhideWhenUsed/>
    <w:rsid w:val="00355B71"/>
    <w:rPr>
      <w:color w:val="2B579A"/>
      <w:shd w:val="clear" w:color="auto" w:fill="E6E6E6"/>
    </w:rPr>
  </w:style>
  <w:style w:type="paragraph" w:styleId="BodyText">
    <w:name w:val="Body Text"/>
    <w:basedOn w:val="Normal"/>
    <w:link w:val="BodyTextChar"/>
    <w:uiPriority w:val="99"/>
    <w:unhideWhenUsed/>
    <w:rsid w:val="0015687F"/>
    <w:pPr>
      <w:spacing w:after="160" w:line="259" w:lineRule="auto"/>
    </w:pPr>
    <w:rPr>
      <w:rFonts w:eastAsia="Calibri" w:cs="Calibri"/>
      <w:szCs w:val="20"/>
    </w:rPr>
  </w:style>
  <w:style w:type="character" w:customStyle="1" w:styleId="BodyTextChar">
    <w:name w:val="Body Text Char"/>
    <w:link w:val="BodyText"/>
    <w:uiPriority w:val="99"/>
    <w:rsid w:val="0015687F"/>
    <w:rPr>
      <w:rFonts w:ascii="Century Gothic" w:eastAsia="Calibri" w:hAnsi="Century Gothic" w:cs="Calibri"/>
      <w:lang w:eastAsia="en-US"/>
    </w:rPr>
  </w:style>
  <w:style w:type="paragraph" w:styleId="EndnoteText">
    <w:name w:val="endnote text"/>
    <w:basedOn w:val="Normal"/>
    <w:link w:val="EndnoteTextChar"/>
    <w:uiPriority w:val="99"/>
    <w:semiHidden/>
    <w:unhideWhenUsed/>
    <w:rsid w:val="00F353E9"/>
    <w:rPr>
      <w:rFonts w:eastAsiaTheme="minorHAnsi" w:cstheme="minorBidi"/>
      <w:kern w:val="2"/>
      <w:szCs w:val="20"/>
    </w:rPr>
  </w:style>
  <w:style w:type="character" w:customStyle="1" w:styleId="EndnoteTextChar">
    <w:name w:val="Endnote Text Char"/>
    <w:basedOn w:val="DefaultParagraphFont"/>
    <w:link w:val="EndnoteText"/>
    <w:uiPriority w:val="99"/>
    <w:semiHidden/>
    <w:rsid w:val="00F353E9"/>
    <w:rPr>
      <w:rFonts w:ascii="Century Gothic" w:hAnsi="Century Gothic" w:eastAsiaTheme="minorHAnsi" w:cstheme="minorBidi"/>
      <w:kern w:val="2"/>
      <w:lang w:eastAsia="en-US"/>
    </w:rPr>
  </w:style>
  <w:style w:type="character" w:styleId="EndnoteReference">
    <w:name w:val="endnote reference"/>
    <w:basedOn w:val="DefaultParagraphFont"/>
    <w:uiPriority w:val="99"/>
    <w:semiHidden/>
    <w:unhideWhenUsed/>
    <w:rsid w:val="00F353E9"/>
    <w:rPr>
      <w:vertAlign w:val="superscript"/>
    </w:rPr>
  </w:style>
  <w:style w:type="character" w:customStyle="1" w:styleId="UnresolvedMention1">
    <w:name w:val="Unresolved Mention1"/>
    <w:basedOn w:val="DefaultParagraphFont"/>
    <w:uiPriority w:val="99"/>
    <w:semiHidden/>
    <w:unhideWhenUsed/>
    <w:rsid w:val="005F7BB5"/>
    <w:rPr>
      <w:color w:val="605E5C"/>
      <w:shd w:val="clear" w:color="auto" w:fill="E1DFDD"/>
    </w:rPr>
  </w:style>
  <w:style w:type="paragraph" w:styleId="Revision">
    <w:name w:val="Revision"/>
    <w:hidden/>
    <w:uiPriority w:val="99"/>
    <w:semiHidden/>
    <w:rsid w:val="00167C42"/>
    <w:rPr>
      <w:rFonts w:ascii="Century Gothic" w:hAnsi="Century Gothic"/>
      <w:szCs w:val="24"/>
      <w:lang w:eastAsia="en-US"/>
    </w:rPr>
  </w:style>
  <w:style w:type="paragraph" w:styleId="FootnoteText">
    <w:name w:val="footnote text"/>
    <w:basedOn w:val="Normal"/>
    <w:link w:val="FootnoteTextChar"/>
    <w:uiPriority w:val="99"/>
    <w:semiHidden/>
    <w:unhideWhenUsed/>
    <w:rsid w:val="002610DC"/>
    <w:rPr>
      <w:rFonts w:eastAsiaTheme="minorHAnsi" w:cstheme="minorBidi"/>
      <w:kern w:val="2"/>
      <w:szCs w:val="20"/>
    </w:rPr>
  </w:style>
  <w:style w:type="character" w:customStyle="1" w:styleId="FootnoteTextChar">
    <w:name w:val="Footnote Text Char"/>
    <w:basedOn w:val="DefaultParagraphFont"/>
    <w:link w:val="FootnoteText"/>
    <w:uiPriority w:val="99"/>
    <w:semiHidden/>
    <w:rsid w:val="002610DC"/>
    <w:rPr>
      <w:rFonts w:ascii="Century Gothic" w:hAnsi="Century Gothic" w:eastAsiaTheme="minorHAnsi" w:cstheme="minorBidi"/>
      <w:kern w:val="2"/>
      <w:lang w:eastAsia="en-US"/>
    </w:rPr>
  </w:style>
  <w:style w:type="character" w:styleId="FootnoteReference">
    <w:name w:val="footnote reference"/>
    <w:basedOn w:val="DefaultParagraphFont"/>
    <w:uiPriority w:val="99"/>
    <w:semiHidden/>
    <w:unhideWhenUsed/>
    <w:rsid w:val="002610DC"/>
    <w:rPr>
      <w:vertAlign w:val="superscript"/>
    </w:rPr>
  </w:style>
  <w:style w:type="character" w:styleId="CommentReference">
    <w:name w:val="annotation reference"/>
    <w:basedOn w:val="DefaultParagraphFont"/>
    <w:uiPriority w:val="99"/>
    <w:semiHidden/>
    <w:unhideWhenUsed/>
    <w:rsid w:val="00294D40"/>
    <w:rPr>
      <w:sz w:val="16"/>
      <w:szCs w:val="16"/>
    </w:rPr>
  </w:style>
  <w:style w:type="paragraph" w:styleId="CommentText">
    <w:name w:val="annotation text"/>
    <w:basedOn w:val="Normal"/>
    <w:link w:val="CommentTextChar"/>
    <w:uiPriority w:val="99"/>
    <w:unhideWhenUsed/>
    <w:rsid w:val="00294D40"/>
    <w:rPr>
      <w:szCs w:val="20"/>
    </w:rPr>
  </w:style>
  <w:style w:type="character" w:customStyle="1" w:styleId="CommentTextChar">
    <w:name w:val="Comment Text Char"/>
    <w:basedOn w:val="DefaultParagraphFont"/>
    <w:link w:val="CommentText"/>
    <w:uiPriority w:val="99"/>
    <w:rsid w:val="00294D40"/>
    <w:rPr>
      <w:rFonts w:ascii="Century Gothic" w:hAnsi="Century Gothic"/>
      <w:lang w:eastAsia="en-US"/>
    </w:rPr>
  </w:style>
  <w:style w:type="paragraph" w:styleId="CommentSubject">
    <w:name w:val="annotation subject"/>
    <w:basedOn w:val="CommentText"/>
    <w:next w:val="CommentText"/>
    <w:link w:val="CommentSubjectChar"/>
    <w:uiPriority w:val="99"/>
    <w:semiHidden/>
    <w:unhideWhenUsed/>
    <w:rsid w:val="00294D40"/>
    <w:rPr>
      <w:b/>
      <w:bCs/>
    </w:rPr>
  </w:style>
  <w:style w:type="character" w:customStyle="1" w:styleId="CommentSubjectChar">
    <w:name w:val="Comment Subject Char"/>
    <w:basedOn w:val="CommentTextChar"/>
    <w:link w:val="CommentSubject"/>
    <w:uiPriority w:val="99"/>
    <w:semiHidden/>
    <w:rsid w:val="00294D40"/>
    <w:rPr>
      <w:rFonts w:ascii="Century Gothic" w:hAnsi="Century Gothic"/>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KathrynS\OneDrive%20-%20NMDC\NMDC%20-%20Documents\Administration\Stationery%20and%20templates\NMDC%20document%20template%202025.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MDC">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ac899e-dc65-41a2-b156-f9b8ccc57d55">
      <Terms xmlns="http://schemas.microsoft.com/office/infopath/2007/PartnerControls"/>
    </lcf76f155ced4ddcb4097134ff3c332f>
    <TaxCatchAll xmlns="258c25e3-e3c8-40a3-9109-8ddb8a30c53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6DC7C547332CC4CA023F8D4B23BE63D" ma:contentTypeVersion="17" ma:contentTypeDescription="Create a new document." ma:contentTypeScope="" ma:versionID="cc2291a779862d5a7e582364b3a999f8">
  <xsd:schema xmlns:xsd="http://www.w3.org/2001/XMLSchema" xmlns:xs="http://www.w3.org/2001/XMLSchema" xmlns:p="http://schemas.microsoft.com/office/2006/metadata/properties" xmlns:ns2="faac899e-dc65-41a2-b156-f9b8ccc57d55" xmlns:ns3="258c25e3-e3c8-40a3-9109-8ddb8a30c53c" targetNamespace="http://schemas.microsoft.com/office/2006/metadata/properties" ma:root="true" ma:fieldsID="1a18b8b2a5377eb1fda02b60945a94fb" ns2:_="" ns3:_="">
    <xsd:import namespace="faac899e-dc65-41a2-b156-f9b8ccc57d55"/>
    <xsd:import namespace="258c25e3-e3c8-40a3-9109-8ddb8a30c5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899e-dc65-41a2-b156-f9b8ccc5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3b163c-a4ef-434b-8a11-fa01d50108a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c25e3-e3c8-40a3-9109-8ddb8a30c53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5b50d5f-bbc3-4e50-afe0-cf0e49be960a}" ma:internalName="TaxCatchAll" ma:showField="CatchAllData" ma:web="258c25e3-e3c8-40a3-9109-8ddb8a30c5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4F4C68-4778-4749-A207-F3CE6199E070}">
  <ds:schemaRefs>
    <ds:schemaRef ds:uri="http://schemas.microsoft.com/sharepoint/v3/contenttype/forms"/>
  </ds:schemaRefs>
</ds:datastoreItem>
</file>

<file path=customXml/itemProps2.xml><?xml version="1.0" encoding="utf-8"?>
<ds:datastoreItem xmlns:ds="http://schemas.openxmlformats.org/officeDocument/2006/customXml" ds:itemID="{2FE32954-29D4-42C9-B7EC-82D1466EAAE0}">
  <ds:schemaRefs>
    <ds:schemaRef ds:uri="http://schemas.microsoft.com/office/2006/metadata/properties"/>
    <ds:schemaRef ds:uri="http://schemas.microsoft.com/office/infopath/2007/PartnerControls"/>
    <ds:schemaRef ds:uri="faac899e-dc65-41a2-b156-f9b8ccc57d55"/>
    <ds:schemaRef ds:uri="258c25e3-e3c8-40a3-9109-8ddb8a30c53c"/>
  </ds:schemaRefs>
</ds:datastoreItem>
</file>

<file path=customXml/itemProps3.xml><?xml version="1.0" encoding="utf-8"?>
<ds:datastoreItem xmlns:ds="http://schemas.openxmlformats.org/officeDocument/2006/customXml" ds:itemID="{4862B662-79AE-4800-B087-2D2551C9673A}">
  <ds:schemaRefs>
    <ds:schemaRef ds:uri="http://schemas.openxmlformats.org/officeDocument/2006/bibliography"/>
  </ds:schemaRefs>
</ds:datastoreItem>
</file>

<file path=customXml/itemProps4.xml><?xml version="1.0" encoding="utf-8"?>
<ds:datastoreItem xmlns:ds="http://schemas.openxmlformats.org/officeDocument/2006/customXml" ds:itemID="{460DD787-30C9-4398-BE3F-672E60B83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899e-dc65-41a2-b156-f9b8ccc57d55"/>
    <ds:schemaRef ds:uri="258c25e3-e3c8-40a3-9109-8ddb8a30c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TOU0102</dc:title>
  <cp:revision>0</cp:revision>
</cp:coreProperties>
</file>