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0ABE" w:rsidRPr="00560C4C" w:rsidP="00070ABE">
      <w:pPr>
        <w:spacing w:line="360" w:lineRule="auto"/>
        <w:jc w:val="center"/>
        <w:rPr>
          <w:rFonts w:ascii="Calibri" w:hAnsi="Calibri" w:cs="Calibri"/>
          <w:sz w:val="28"/>
          <w:szCs w:val="28"/>
        </w:rPr>
      </w:pPr>
      <w:r w:rsidRPr="00560C4C">
        <w:rPr>
          <w:rFonts w:ascii="Calibri" w:hAnsi="Calibri" w:cs="Calibri"/>
          <w:sz w:val="28"/>
          <w:szCs w:val="28"/>
        </w:rPr>
        <w:t>Written evidence submitted b</w:t>
      </w:r>
      <w:r>
        <w:rPr>
          <w:rFonts w:ascii="Calibri" w:hAnsi="Calibri" w:cs="Calibri"/>
          <w:sz w:val="28"/>
          <w:szCs w:val="28"/>
        </w:rPr>
        <w:t>y t</w:t>
      </w:r>
      <w:r w:rsidRPr="007A2069">
        <w:rPr>
          <w:rFonts w:ascii="Calibri" w:hAnsi="Calibri" w:cs="Calibri"/>
          <w:sz w:val="28"/>
          <w:szCs w:val="28"/>
        </w:rPr>
        <w:t>he Institute of Tourist Guiding</w:t>
      </w:r>
    </w:p>
    <w:p w:rsidR="00DF41C8" w:rsidRPr="000715A0" w:rsidP="00DF41C8">
      <w:pPr>
        <w:rPr>
          <w:b/>
          <w:bCs/>
        </w:rPr>
      </w:pPr>
      <w:r w:rsidRPr="000715A0">
        <w:rPr>
          <w:b/>
          <w:bCs/>
        </w:rPr>
        <w:t xml:space="preserve">About the Institute of Tourist Guiding </w:t>
      </w:r>
    </w:p>
    <w:p w:rsidR="00DF41C8" w:rsidRPr="000715A0" w:rsidP="00DF41C8">
      <w:pPr>
        <w:pStyle w:val="NormalWeb"/>
        <w:shd w:val="clear" w:color="auto" w:fill="FFFFFF"/>
        <w:rPr>
          <w:rFonts w:asciiTheme="minorHAnsi" w:eastAsiaTheme="minorHAnsi" w:hAnsiTheme="minorHAnsi" w:cstheme="minorBidi"/>
          <w:kern w:val="2"/>
          <w:lang w:val="en-GB" w:eastAsia="en-US"/>
        </w:rPr>
      </w:pPr>
      <w:r w:rsidRPr="000715A0">
        <w:rPr>
          <w:rFonts w:asciiTheme="minorHAnsi" w:eastAsiaTheme="minorHAnsi" w:hAnsiTheme="minorHAnsi" w:cstheme="minorBidi"/>
          <w:kern w:val="2"/>
          <w:lang w:val="en-GB" w:eastAsia="en-US"/>
        </w:rPr>
        <w:t xml:space="preserve">This submission is made by the Institute of Tourist Guiding (the Institute). Founded in 2002, the Institute has driven a shift toward formalised, </w:t>
      </w:r>
      <w:r w:rsidRPr="000715A0">
        <w:rPr>
          <w:rFonts w:asciiTheme="minorHAnsi" w:eastAsiaTheme="minorHAnsi" w:hAnsiTheme="minorHAnsi" w:cstheme="minorBidi"/>
          <w:kern w:val="2"/>
          <w:lang w:val="en-GB" w:eastAsia="en-US"/>
        </w:rPr>
        <w:t>national-level</w:t>
      </w:r>
      <w:r w:rsidRPr="000715A0">
        <w:rPr>
          <w:rFonts w:asciiTheme="minorHAnsi" w:eastAsiaTheme="minorHAnsi" w:hAnsiTheme="minorHAnsi" w:cstheme="minorBidi"/>
          <w:kern w:val="2"/>
          <w:lang w:val="en-GB" w:eastAsia="en-US"/>
        </w:rPr>
        <w:t xml:space="preserve"> professionalisation of tourist guiding in England, Northern Ireland and Jersey. The Institute’s fundamental aim is to ensure that through accreditation of training courses and rigorous examinations, guides who hold the Institute’s qualifications demonstrate the highest, consistent standards. This ensures that visitors can enjoy the best presentation of our amazing heritage whether it be historic buildings, the role of the Monarchy, our treasured National parks, our Ancient Monuments, our showpiece Gardens, our great Churches and Cathedrals or our traditions and our performing arts. With </w:t>
      </w:r>
      <w:r>
        <w:rPr>
          <w:rFonts w:asciiTheme="minorHAnsi" w:eastAsiaTheme="minorHAnsi" w:hAnsiTheme="minorHAnsi" w:cstheme="minorBidi"/>
          <w:kern w:val="2"/>
          <w:lang w:val="en-GB" w:eastAsia="en-US"/>
        </w:rPr>
        <w:t xml:space="preserve">all guides qualified in </w:t>
      </w:r>
      <w:r w:rsidRPr="000715A0">
        <w:rPr>
          <w:rFonts w:asciiTheme="minorHAnsi" w:eastAsiaTheme="minorHAnsi" w:hAnsiTheme="minorHAnsi" w:cstheme="minorBidi"/>
          <w:kern w:val="2"/>
          <w:lang w:val="en-GB" w:eastAsia="en-US"/>
        </w:rPr>
        <w:t xml:space="preserve">group management </w:t>
      </w:r>
      <w:r>
        <w:rPr>
          <w:rFonts w:asciiTheme="minorHAnsi" w:eastAsiaTheme="minorHAnsi" w:hAnsiTheme="minorHAnsi" w:cstheme="minorBidi"/>
          <w:kern w:val="2"/>
          <w:lang w:val="en-GB" w:eastAsia="en-US"/>
        </w:rPr>
        <w:t>skills</w:t>
      </w:r>
      <w:r w:rsidRPr="000715A0">
        <w:rPr>
          <w:rFonts w:asciiTheme="minorHAnsi" w:eastAsiaTheme="minorHAnsi" w:hAnsiTheme="minorHAnsi" w:cstheme="minorBidi"/>
          <w:kern w:val="2"/>
          <w:lang w:val="en-GB" w:eastAsia="en-US"/>
        </w:rPr>
        <w:t>, this also</w:t>
      </w:r>
      <w:r>
        <w:rPr>
          <w:rFonts w:asciiTheme="minorHAnsi" w:eastAsiaTheme="minorHAnsi" w:hAnsiTheme="minorHAnsi" w:cstheme="minorBidi"/>
          <w:kern w:val="2"/>
          <w:lang w:val="en-GB" w:eastAsia="en-US"/>
        </w:rPr>
        <w:t xml:space="preserve">, importantly, </w:t>
      </w:r>
      <w:r w:rsidRPr="000715A0">
        <w:rPr>
          <w:rFonts w:asciiTheme="minorHAnsi" w:eastAsiaTheme="minorHAnsi" w:hAnsiTheme="minorHAnsi" w:cstheme="minorBidi"/>
          <w:kern w:val="2"/>
          <w:lang w:val="en-GB" w:eastAsia="en-US"/>
        </w:rPr>
        <w:t xml:space="preserve">ensures respect for our local communities and our heritage sites so that excellent visitor experiences do not compromise the peace of the local environment. </w:t>
      </w:r>
    </w:p>
    <w:p w:rsidR="00DF41C8" w:rsidP="00DF41C8">
      <w:r w:rsidRPr="000715A0">
        <w:t xml:space="preserve">Our visitors come </w:t>
      </w:r>
      <w:r>
        <w:t xml:space="preserve">from </w:t>
      </w:r>
      <w:r w:rsidRPr="000715A0">
        <w:t xml:space="preserve">across the </w:t>
      </w:r>
      <w:r>
        <w:t xml:space="preserve">country </w:t>
      </w:r>
      <w:r w:rsidRPr="000715A0">
        <w:t>and from all over the world to experience those things that make up our heritage and culture. Ensuring that they get the very best guides guarantees that they, their friends and families keep coming back.</w:t>
      </w:r>
      <w:r>
        <w:t xml:space="preserve"> </w:t>
      </w:r>
      <w:r w:rsidRPr="000715A0">
        <w:t>There can be no doubt that invest</w:t>
      </w:r>
      <w:r>
        <w:t xml:space="preserve">ment </w:t>
      </w:r>
      <w:r w:rsidRPr="000715A0">
        <w:t>in this profession</w:t>
      </w:r>
      <w:r>
        <w:t xml:space="preserve"> </w:t>
      </w:r>
      <w:r w:rsidRPr="000715A0">
        <w:t xml:space="preserve">pays for itself many times over. </w:t>
      </w:r>
      <w:r>
        <w:t xml:space="preserve"> </w:t>
      </w:r>
    </w:p>
    <w:p w:rsidR="00DF41C8" w:rsidP="00DF41C8">
      <w:pPr>
        <w:rPr>
          <w:b/>
          <w:bCs/>
        </w:rPr>
      </w:pPr>
    </w:p>
    <w:p w:rsidR="00DF41C8" w:rsidRPr="000715A0" w:rsidP="00DF41C8">
      <w:pPr>
        <w:rPr>
          <w:b/>
          <w:bCs/>
        </w:rPr>
      </w:pPr>
      <w:r w:rsidRPr="000715A0">
        <w:rPr>
          <w:b/>
          <w:bCs/>
        </w:rPr>
        <w:t xml:space="preserve">About </w:t>
      </w:r>
      <w:r>
        <w:rPr>
          <w:b/>
          <w:bCs/>
        </w:rPr>
        <w:t>the Institute’s guiding qualification framework</w:t>
      </w:r>
    </w:p>
    <w:p w:rsidR="00DF41C8" w:rsidRPr="00975270" w:rsidP="00DF41C8">
      <w:pPr>
        <w:pStyle w:val="NormalWeb"/>
        <w:rPr>
          <w:rFonts w:ascii="Calibri" w:hAnsi="Calibri" w:cs="Calibri"/>
        </w:rPr>
      </w:pPr>
      <w:r>
        <w:rPr>
          <w:rFonts w:ascii="Calibri" w:hAnsi="Calibri" w:cs="Calibri"/>
        </w:rPr>
        <w:t>The Institute</w:t>
      </w:r>
      <w:r w:rsidRPr="00975270">
        <w:rPr>
          <w:rFonts w:ascii="Calibri" w:hAnsi="Calibri" w:cs="Calibri"/>
        </w:rPr>
        <w:t xml:space="preserve"> oversees a nationally recognised, tiered training structure:</w:t>
      </w:r>
    </w:p>
    <w:p w:rsidR="00DF41C8" w:rsidP="00DF41C8">
      <w:pPr>
        <w:pStyle w:val="NormalWeb"/>
        <w:rPr>
          <w:rFonts w:ascii="Calibri" w:hAnsi="Calibri" w:cs="Calibri"/>
        </w:rPr>
      </w:pPr>
      <w:r w:rsidRPr="00975270">
        <w:rPr>
          <w:rFonts w:ascii="Calibri" w:hAnsi="Calibri" w:cs="Calibri"/>
        </w:rPr>
        <w:t>· White Badge</w:t>
      </w:r>
      <w:r>
        <w:rPr>
          <w:rFonts w:ascii="Calibri" w:hAnsi="Calibri" w:cs="Calibri"/>
        </w:rPr>
        <w:t>*</w:t>
      </w:r>
      <w:r w:rsidRPr="00975270">
        <w:rPr>
          <w:rFonts w:ascii="Calibri" w:hAnsi="Calibri" w:cs="Calibri"/>
        </w:rPr>
        <w:t xml:space="preserve"> (Level 2): Site-specific or fixed-route guiding</w:t>
      </w:r>
    </w:p>
    <w:p w:rsidR="00DF41C8" w:rsidP="00DF41C8">
      <w:pPr>
        <w:pStyle w:val="NormalWeb"/>
        <w:rPr>
          <w:rFonts w:ascii="Aptos" w:hAnsi="Aptos"/>
          <w:color w:val="0563C1"/>
          <w:u w:val="single"/>
          <w:bdr w:val="nil"/>
        </w:rPr>
      </w:pPr>
      <w:r w:rsidRPr="000715A0">
        <w:rPr>
          <w:rFonts w:ascii="Calibri" w:hAnsi="Calibri" w:cs="Calibri"/>
          <w:u w:val="single"/>
        </w:rPr>
        <w:t>Case study</w:t>
      </w:r>
      <w:r>
        <w:rPr>
          <w:rFonts w:ascii="Calibri" w:hAnsi="Calibri" w:cs="Calibri"/>
        </w:rPr>
        <w:t xml:space="preserve"> </w:t>
      </w:r>
      <w:r>
        <w:rPr>
          <w:rFonts w:ascii="Aptos" w:hAnsi="Aptos"/>
          <w:color w:val="000000"/>
        </w:rPr>
        <w:t>:  </w:t>
      </w:r>
      <w:r>
        <w:fldChar w:fldCharType="begin"/>
      </w:r>
      <w:r>
        <w:instrText xml:space="preserve"> HYPERLINK "https://www.itg.org.uk/case-studies/a-new-vision-for-knaresborough-tourism-the-white-badge-town-guides" \o "https://www.itg.org.uk/case-studies/a-new-vision-for-knaresborough-tourism-the-white-badge-town-guides" \t "_blank" </w:instrText>
      </w:r>
      <w:r>
        <w:fldChar w:fldCharType="separate"/>
      </w:r>
      <w:r>
        <w:rPr>
          <w:rStyle w:val="Hyperlink"/>
          <w:rFonts w:ascii="Aptos" w:hAnsi="Aptos" w:eastAsiaTheme="majorEastAsia"/>
          <w:color w:val="0563C1"/>
          <w:bdr w:val="nil"/>
        </w:rPr>
        <w:t>https://www.itg.org.uk/case-studies/a-new-vision-for-knaresborough-tourism-the-white-badge-town-guides</w:t>
      </w:r>
      <w:r>
        <w:fldChar w:fldCharType="end"/>
      </w:r>
    </w:p>
    <w:p w:rsidR="00DF41C8" w:rsidRPr="00975270" w:rsidP="00DF41C8">
      <w:pPr>
        <w:pStyle w:val="NormalWeb"/>
        <w:rPr>
          <w:rFonts w:ascii="Calibri" w:hAnsi="Calibri" w:cs="Calibri"/>
        </w:rPr>
      </w:pPr>
      <w:r w:rsidRPr="000715A0">
        <w:rPr>
          <w:rFonts w:ascii="Calibri" w:hAnsi="Calibri" w:cs="Calibri"/>
        </w:rPr>
        <w:t>This model, transform</w:t>
      </w:r>
      <w:r>
        <w:rPr>
          <w:rFonts w:ascii="Calibri" w:hAnsi="Calibri" w:cs="Calibri"/>
        </w:rPr>
        <w:t>s</w:t>
      </w:r>
      <w:r w:rsidRPr="000715A0">
        <w:rPr>
          <w:rFonts w:ascii="Calibri" w:hAnsi="Calibri" w:cs="Calibri"/>
        </w:rPr>
        <w:t xml:space="preserve"> local pride and knowledge into a valuable tourism asset that leaves an enduring legacy for local communities</w:t>
      </w:r>
      <w:r>
        <w:rPr>
          <w:rFonts w:ascii="Calibri" w:hAnsi="Calibri" w:cs="Calibri"/>
        </w:rPr>
        <w:t>. It is in tune with the Pride in Place government objectives.</w:t>
      </w:r>
    </w:p>
    <w:p w:rsidR="00DF41C8" w:rsidP="00DF41C8">
      <w:pPr>
        <w:pStyle w:val="NormalWeb"/>
        <w:rPr>
          <w:rFonts w:ascii="Calibri" w:hAnsi="Calibri" w:cs="Calibri"/>
        </w:rPr>
      </w:pPr>
      <w:r w:rsidRPr="00975270">
        <w:rPr>
          <w:rFonts w:ascii="Calibri" w:hAnsi="Calibri" w:cs="Calibri"/>
        </w:rPr>
        <w:t>· Green Badge: Area-based guiding (towns, cities, or rural regions)</w:t>
      </w:r>
    </w:p>
    <w:p w:rsidR="00DF41C8" w:rsidRPr="00975270" w:rsidP="00DF41C8">
      <w:pPr>
        <w:pStyle w:val="NormalWeb"/>
        <w:rPr>
          <w:rFonts w:ascii="Calibri" w:hAnsi="Calibri" w:cs="Calibri"/>
        </w:rPr>
      </w:pPr>
      <w:r w:rsidRPr="000715A0">
        <w:rPr>
          <w:rFonts w:ascii="Calibri" w:hAnsi="Calibri" w:cs="Calibri"/>
          <w:u w:val="single"/>
        </w:rPr>
        <w:t>Case study</w:t>
      </w:r>
      <w:r>
        <w:rPr>
          <w:rFonts w:ascii="Calibri" w:hAnsi="Calibri" w:cs="Calibri"/>
        </w:rPr>
        <w:t xml:space="preserve"> </w:t>
      </w:r>
      <w:r>
        <w:fldChar w:fldCharType="begin"/>
      </w:r>
      <w:r>
        <w:instrText xml:space="preserve"> HYPERLINK "https://www.itg.org.uk/case-studies/cambridge-green-badge" </w:instrText>
      </w:r>
      <w:r>
        <w:fldChar w:fldCharType="separate"/>
      </w:r>
      <w:r w:rsidRPr="000715A0">
        <w:rPr>
          <w:rStyle w:val="Hyperlink"/>
          <w:rFonts w:ascii="Calibri" w:hAnsi="Calibri" w:cs="Calibri"/>
        </w:rPr>
        <w:t>https://www.itg.org.uk/case-studies/cambridge-green-badge</w:t>
      </w:r>
      <w:r>
        <w:fldChar w:fldCharType="end"/>
      </w:r>
    </w:p>
    <w:p w:rsidR="00DF41C8" w:rsidP="00DF41C8">
      <w:pPr>
        <w:pStyle w:val="NormalWeb"/>
        <w:rPr>
          <w:rFonts w:ascii="Calibri" w:hAnsi="Calibri" w:cs="Calibri"/>
        </w:rPr>
      </w:pPr>
      <w:r w:rsidRPr="00975270">
        <w:rPr>
          <w:rFonts w:ascii="Calibri" w:hAnsi="Calibri" w:cs="Calibri"/>
        </w:rPr>
        <w:t>· Blue Badge: Comprehensive regional guiding, including tours on moving vehicles</w:t>
      </w:r>
    </w:p>
    <w:p w:rsidR="00DF41C8" w:rsidRPr="00975270" w:rsidP="00DF41C8">
      <w:pPr>
        <w:pStyle w:val="NormalWeb"/>
        <w:rPr>
          <w:rFonts w:ascii="Calibri" w:hAnsi="Calibri" w:cs="Calibri"/>
        </w:rPr>
      </w:pPr>
      <w:r w:rsidRPr="000715A0">
        <w:rPr>
          <w:rFonts w:ascii="Calibri" w:hAnsi="Calibri" w:cs="Calibri"/>
          <w:u w:val="single"/>
        </w:rPr>
        <w:t>Case Study</w:t>
      </w:r>
      <w:r>
        <w:rPr>
          <w:rFonts w:ascii="Calibri" w:hAnsi="Calibri" w:cs="Calibri"/>
        </w:rPr>
        <w:t xml:space="preserve"> ( guide) </w:t>
      </w:r>
      <w:r>
        <w:fldChar w:fldCharType="begin"/>
      </w:r>
      <w:r>
        <w:instrText xml:space="preserve"> HYPERLINK "https://www.itg.org.uk/case-studies/case-study-4-tbd" </w:instrText>
      </w:r>
      <w:r>
        <w:fldChar w:fldCharType="separate"/>
      </w:r>
      <w:r w:rsidRPr="000715A0">
        <w:rPr>
          <w:rStyle w:val="Hyperlink"/>
          <w:rFonts w:ascii="Calibri" w:hAnsi="Calibri" w:cs="Calibri"/>
        </w:rPr>
        <w:t>https://www.itg.org.uk/case-studies/case-study-4-tbd</w:t>
      </w:r>
      <w:r>
        <w:fldChar w:fldCharType="end"/>
      </w:r>
    </w:p>
    <w:p w:rsidR="00DF41C8" w:rsidRPr="00975270" w:rsidP="00DF41C8">
      <w:pPr>
        <w:pStyle w:val="NormalWeb"/>
        <w:rPr>
          <w:rFonts w:ascii="Calibri" w:hAnsi="Calibri" w:cs="Calibri"/>
        </w:rPr>
      </w:pPr>
      <w:r>
        <w:rPr>
          <w:rFonts w:ascii="Calibri" w:hAnsi="Calibri" w:cs="Calibri"/>
        </w:rPr>
        <w:t>*</w:t>
      </w:r>
      <w:r w:rsidRPr="000715A0">
        <w:rPr>
          <w:rFonts w:ascii="Calibri" w:hAnsi="Calibri" w:cs="Calibri"/>
          <w:sz w:val="20"/>
          <w:szCs w:val="20"/>
        </w:rPr>
        <w:t>The White Badge serves as an accessible entry point, particularly for volunteers and local ambassadors</w:t>
      </w:r>
    </w:p>
    <w:p w:rsidR="00DF41C8" w:rsidP="00DF41C8">
      <w:r>
        <w:t xml:space="preserve">In the past 5 years 622 new guides have gained Institute qualifications and modular courses have been introduced in Northern Ireland and Devon and Cornwall to improve access to professional guiding. </w:t>
      </w:r>
    </w:p>
    <w:p w:rsidR="00DF41C8" w:rsidP="00DF41C8"/>
    <w:p w:rsidR="00DF41C8" w:rsidP="00DF41C8">
      <w:r>
        <w:t xml:space="preserve">However, the training to gain the renowned and </w:t>
      </w:r>
      <w:r>
        <w:t>internationally-respected</w:t>
      </w:r>
      <w:r>
        <w:t xml:space="preserve"> badge qualification is not cheap. The Institute and the accredited course providers receive no external funding and the fees from students </w:t>
      </w:r>
      <w:r>
        <w:t>have to</w:t>
      </w:r>
      <w:r>
        <w:t xml:space="preserve"> cover all the costs of running the courses. This inevitably means that there can be economic barriers to accessing courses and in our Strategy, developed to cover the next three years, one of our key aims is to improve access to the qualifications by removing barriers for students enrolling on Institute-accredited training courses. External funding could help to:</w:t>
      </w:r>
    </w:p>
    <w:p w:rsidR="00DF41C8" w:rsidP="00DF41C8">
      <w:pPr>
        <w:pStyle w:val="ListParagraph"/>
        <w:numPr>
          <w:ilvl w:val="0"/>
          <w:numId w:val="1"/>
        </w:numPr>
      </w:pPr>
      <w:r>
        <w:t>Ensure a strong pipeline into the guiding profession</w:t>
      </w:r>
    </w:p>
    <w:p w:rsidR="00DF41C8" w:rsidP="00DF41C8">
      <w:pPr>
        <w:pStyle w:val="ListParagraph"/>
      </w:pPr>
    </w:p>
    <w:p w:rsidR="00DF41C8" w:rsidP="00DF41C8">
      <w:pPr>
        <w:pStyle w:val="ListParagraph"/>
        <w:numPr>
          <w:ilvl w:val="0"/>
          <w:numId w:val="1"/>
        </w:numPr>
      </w:pPr>
      <w:r>
        <w:t>Enable training courses to be run in areas where it has been harder to find the relevant people which has led to a diminishing in the number of local guides</w:t>
      </w:r>
    </w:p>
    <w:p w:rsidR="00DF41C8" w:rsidRPr="000715A0" w:rsidP="00DF41C8">
      <w:pPr>
        <w:pStyle w:val="NormalWeb"/>
        <w:numPr>
          <w:ilvl w:val="0"/>
          <w:numId w:val="1"/>
        </w:numPr>
        <w:rPr>
          <w:rFonts w:ascii="Times" w:hAnsi="Times"/>
          <w:color w:val="000000"/>
          <w:sz w:val="27"/>
          <w:szCs w:val="27"/>
        </w:rPr>
      </w:pPr>
      <w:r>
        <w:t>Address a lack of diversity in the profession</w:t>
      </w:r>
    </w:p>
    <w:p w:rsidR="00DF41C8" w:rsidP="00DF41C8"/>
    <w:p w:rsidR="00DF41C8" w:rsidP="00DF41C8">
      <w:r>
        <w:t xml:space="preserve">The overall message to Government is that we have a great deal to offer to domestic and international visitors. Part of that needs to be the expectation that visitors will always have access to guides who are knowledgeable, authentic, adaptable, reliable, with area specific qualifications, expert memorable explainers of our heritage.  We seek to grow and future-proof our profession. </w:t>
      </w:r>
    </w:p>
    <w:p w:rsidR="00DF41C8" w:rsidP="00DF41C8"/>
    <w:p w:rsidR="00DF41C8" w:rsidRPr="000715A0" w:rsidP="00DF41C8">
      <w:pPr>
        <w:rPr>
          <w:b/>
          <w:bCs/>
        </w:rPr>
      </w:pPr>
      <w:r w:rsidRPr="000715A0">
        <w:rPr>
          <w:b/>
          <w:bCs/>
        </w:rPr>
        <w:t xml:space="preserve">We wish to submit one answer to the </w:t>
      </w:r>
      <w:r>
        <w:rPr>
          <w:b/>
          <w:bCs/>
        </w:rPr>
        <w:t xml:space="preserve">specific </w:t>
      </w:r>
      <w:r w:rsidRPr="000715A0">
        <w:rPr>
          <w:b/>
          <w:bCs/>
        </w:rPr>
        <w:t xml:space="preserve">terms of reference  </w:t>
      </w:r>
    </w:p>
    <w:p w:rsidR="00DF41C8" w:rsidRPr="000715A0" w:rsidP="00DF41C8">
      <w:pPr>
        <w:pStyle w:val="NormalWeb"/>
        <w:rPr>
          <w:rFonts w:ascii="Arial" w:hAnsi="Arial" w:cs="Arial"/>
          <w:b/>
          <w:bCs/>
          <w:color w:val="4D4D4D"/>
          <w:sz w:val="27"/>
          <w:szCs w:val="27"/>
        </w:rPr>
      </w:pPr>
      <w:r w:rsidRPr="000715A0">
        <w:rPr>
          <w:rFonts w:ascii="Arial" w:hAnsi="Arial" w:cs="Arial"/>
          <w:b/>
          <w:bCs/>
          <w:color w:val="4D4D4D"/>
          <w:sz w:val="27"/>
          <w:szCs w:val="27"/>
        </w:rPr>
        <w:t xml:space="preserve">6) How can tourism better support regional growth, community prosperity and wider Government objectives? </w:t>
      </w:r>
    </w:p>
    <w:p w:rsidR="00DF41C8" w:rsidRPr="00B42210" w:rsidP="00DF41C8">
      <w:pPr>
        <w:pStyle w:val="NormalWeb"/>
        <w:rPr>
          <w:rFonts w:ascii="Times" w:hAnsi="Times"/>
          <w:b/>
          <w:bCs/>
          <w:color w:val="000000"/>
          <w:sz w:val="27"/>
          <w:szCs w:val="27"/>
        </w:rPr>
      </w:pPr>
      <w:r w:rsidRPr="00B42210">
        <w:rPr>
          <w:rFonts w:ascii="Times" w:hAnsi="Times"/>
          <w:b/>
          <w:bCs/>
          <w:color w:val="000000"/>
          <w:sz w:val="27"/>
          <w:szCs w:val="27"/>
        </w:rPr>
        <w:t>Strategic Context</w:t>
      </w:r>
    </w:p>
    <w:p w:rsidR="00DF41C8" w:rsidRPr="00975270" w:rsidP="00DF41C8">
      <w:pPr>
        <w:pStyle w:val="NormalWeb"/>
        <w:rPr>
          <w:rFonts w:ascii="Calibri" w:hAnsi="Calibri" w:cs="Calibri"/>
        </w:rPr>
      </w:pPr>
      <w:r>
        <w:rPr>
          <w:rFonts w:ascii="Calibri" w:hAnsi="Calibri" w:cs="Calibri"/>
        </w:rPr>
        <w:t xml:space="preserve">We understand the </w:t>
      </w:r>
      <w:r w:rsidRPr="00975270">
        <w:rPr>
          <w:rFonts w:ascii="Calibri" w:hAnsi="Calibri" w:cs="Calibri"/>
        </w:rPr>
        <w:t>UK Government aim</w:t>
      </w:r>
      <w:r>
        <w:rPr>
          <w:rFonts w:ascii="Calibri" w:hAnsi="Calibri" w:cs="Calibri"/>
        </w:rPr>
        <w:t>s</w:t>
      </w:r>
      <w:r w:rsidRPr="00975270">
        <w:rPr>
          <w:rFonts w:ascii="Calibri" w:hAnsi="Calibri" w:cs="Calibri"/>
        </w:rPr>
        <w:t xml:space="preserve"> to increase international visitors to 50 million annually by 2030 (up from 38 million in 2023), alongside initiatives such as UK Town of Culture, UK City of Culture, Local Visitor Economy Partnerships and Pride in Place. A key priority is to encourage tourism beyond London, strengthen regional visitor experiences and help communities to flourish.</w:t>
      </w:r>
    </w:p>
    <w:p w:rsidR="00DF41C8" w:rsidRPr="00975270" w:rsidP="00DF41C8">
      <w:pPr>
        <w:pStyle w:val="NormalWeb"/>
        <w:rPr>
          <w:rFonts w:ascii="Calibri" w:hAnsi="Calibri" w:cs="Calibri"/>
        </w:rPr>
      </w:pPr>
      <w:r>
        <w:rPr>
          <w:rFonts w:ascii="Calibri" w:hAnsi="Calibri" w:cs="Calibri"/>
        </w:rPr>
        <w:t>The Institute</w:t>
      </w:r>
      <w:r w:rsidRPr="00975270">
        <w:rPr>
          <w:rFonts w:ascii="Calibri" w:hAnsi="Calibri" w:cs="Calibri"/>
        </w:rPr>
        <w:t xml:space="preserve"> is well positioned to support this agenda by increasing the number of qualified guides across England, particularly in underserved regions. </w:t>
      </w:r>
      <w:r>
        <w:rPr>
          <w:rFonts w:ascii="Calibri" w:hAnsi="Calibri" w:cs="Calibri"/>
        </w:rPr>
        <w:t>The Institute</w:t>
      </w:r>
      <w:r w:rsidRPr="00975270">
        <w:rPr>
          <w:rFonts w:ascii="Calibri" w:hAnsi="Calibri" w:cs="Calibri"/>
        </w:rPr>
        <w:t xml:space="preserve"> has a proven track record of ensuring a solid legacy out of UK Cities of Culture. For example, White Badge </w:t>
      </w:r>
      <w:r w:rsidRPr="00975270">
        <w:rPr>
          <w:rFonts w:ascii="Calibri" w:hAnsi="Calibri" w:cs="Calibri"/>
        </w:rPr>
        <w:t>qualified guides following Hull 2017 UK City of Culture.</w:t>
      </w:r>
      <w:r>
        <w:rPr>
          <w:rFonts w:ascii="Calibri" w:hAnsi="Calibri" w:cs="Calibri"/>
        </w:rPr>
        <w:t xml:space="preserve"> For </w:t>
      </w:r>
      <w:r>
        <w:rPr>
          <w:rFonts w:asciiTheme="minorHAnsi" w:eastAsiaTheme="minorHAnsi" w:hAnsiTheme="minorHAnsi" w:cstheme="minorBidi"/>
          <w:kern w:val="2"/>
          <w:lang w:eastAsia="en-US"/>
        </w:rPr>
        <w:t>t</w:t>
      </w:r>
      <w:r w:rsidRPr="000715A0">
        <w:rPr>
          <w:rFonts w:asciiTheme="minorHAnsi" w:eastAsiaTheme="minorHAnsi" w:hAnsiTheme="minorHAnsi" w:cstheme="minorBidi"/>
          <w:kern w:val="2"/>
          <w:lang w:val="en-GB" w:eastAsia="en-US"/>
        </w:rPr>
        <w:t xml:space="preserve">he </w:t>
      </w:r>
      <w:r w:rsidRPr="000715A0">
        <w:rPr>
          <w:rFonts w:asciiTheme="minorHAnsi" w:eastAsiaTheme="minorHAnsi" w:hAnsiTheme="minorHAnsi" w:cstheme="minorBidi"/>
          <w:kern w:val="2"/>
          <w:u w:val="single"/>
          <w:lang w:val="en-GB" w:eastAsia="en-US"/>
        </w:rPr>
        <w:t>2012 Olympics</w:t>
      </w:r>
      <w:r>
        <w:rPr>
          <w:rFonts w:asciiTheme="minorHAnsi" w:eastAsiaTheme="minorHAnsi" w:hAnsiTheme="minorHAnsi" w:cstheme="minorBidi"/>
          <w:kern w:val="2"/>
          <w:u w:val="single"/>
          <w:lang w:val="en-GB" w:eastAsia="en-US"/>
        </w:rPr>
        <w:t>,</w:t>
      </w:r>
      <w:r>
        <w:t xml:space="preserve"> working directly with Olympic Delivery Authority (ODA), it was Institute-qualifed trainers, badged guides, who selected and trained members of the local community to be able to guide the Olympic Park as it was being built. This supported the ODA’s obligation to upskill local people and to generate community engagement. </w:t>
      </w:r>
    </w:p>
    <w:p w:rsidR="00DF41C8" w:rsidRPr="00B42210" w:rsidP="00DF41C8">
      <w:pPr>
        <w:pStyle w:val="NormalWeb"/>
        <w:rPr>
          <w:rFonts w:ascii="Times" w:hAnsi="Times"/>
          <w:b/>
          <w:bCs/>
          <w:color w:val="000000"/>
          <w:sz w:val="27"/>
          <w:szCs w:val="27"/>
        </w:rPr>
      </w:pPr>
      <w:r w:rsidRPr="00B42210">
        <w:rPr>
          <w:rFonts w:ascii="Times" w:hAnsi="Times"/>
          <w:b/>
          <w:bCs/>
          <w:color w:val="000000"/>
          <w:sz w:val="27"/>
          <w:szCs w:val="27"/>
        </w:rPr>
        <w:t>The Challenge</w:t>
      </w:r>
    </w:p>
    <w:p w:rsidR="00DF41C8" w:rsidRPr="000715A0" w:rsidP="00DF41C8">
      <w:pPr>
        <w:rPr>
          <w:rFonts w:ascii="Times" w:hAnsi="Times"/>
          <w:color w:val="000000"/>
          <w:sz w:val="27"/>
          <w:szCs w:val="27"/>
        </w:rPr>
      </w:pPr>
      <w:r w:rsidRPr="00975270">
        <w:rPr>
          <w:rFonts w:ascii="Calibri" w:hAnsi="Calibri" w:cs="Calibri"/>
        </w:rPr>
        <w:t>Access to guide training across England is inconsistent. Regional delivery is often limited by financial constraints, lack of infrastructure, and capacity challenges among local organisations.</w:t>
      </w:r>
      <w:r w:rsidRPr="000715A0">
        <w:t xml:space="preserve"> </w:t>
      </w:r>
    </w:p>
    <w:p w:rsidR="00DF41C8" w:rsidRPr="00B42210" w:rsidP="00DF41C8">
      <w:pPr>
        <w:pStyle w:val="NormalWeb"/>
        <w:rPr>
          <w:rFonts w:ascii="Times" w:hAnsi="Times"/>
          <w:b/>
          <w:bCs/>
          <w:color w:val="000000"/>
          <w:sz w:val="27"/>
          <w:szCs w:val="27"/>
        </w:rPr>
      </w:pPr>
      <w:r w:rsidRPr="00B42210">
        <w:rPr>
          <w:rFonts w:ascii="Times" w:hAnsi="Times"/>
          <w:b/>
          <w:bCs/>
          <w:color w:val="000000"/>
          <w:sz w:val="27"/>
          <w:szCs w:val="27"/>
        </w:rPr>
        <w:t>Proposal: White Badge Training Pilot Scheme</w:t>
      </w:r>
    </w:p>
    <w:p w:rsidR="00DF41C8" w:rsidRPr="00975270" w:rsidP="00DF41C8">
      <w:pPr>
        <w:pStyle w:val="NormalWeb"/>
        <w:rPr>
          <w:rFonts w:ascii="Calibri" w:hAnsi="Calibri" w:cs="Calibri"/>
        </w:rPr>
      </w:pPr>
      <w:r w:rsidRPr="00975270">
        <w:rPr>
          <w:rFonts w:ascii="Calibri" w:hAnsi="Calibri" w:cs="Calibri"/>
        </w:rPr>
        <w:t xml:space="preserve">In its 24th year, and 75 years since the first professional guides came together to faithfully guide visitors attending the Festival of Britain,  </w:t>
      </w:r>
      <w:r>
        <w:rPr>
          <w:rFonts w:ascii="Calibri" w:hAnsi="Calibri" w:cs="Calibri"/>
        </w:rPr>
        <w:t>the Institute</w:t>
      </w:r>
      <w:r w:rsidRPr="00975270">
        <w:rPr>
          <w:rFonts w:ascii="Calibri" w:hAnsi="Calibri" w:cs="Calibri"/>
        </w:rPr>
        <w:t xml:space="preserve"> proposes </w:t>
      </w:r>
      <w:r>
        <w:rPr>
          <w:rFonts w:ascii="Calibri" w:hAnsi="Calibri" w:cs="Calibri"/>
        </w:rPr>
        <w:t xml:space="preserve">that </w:t>
      </w:r>
      <w:r w:rsidRPr="00CE6791">
        <w:rPr>
          <w:rFonts w:ascii="Calibri" w:hAnsi="Calibri" w:cs="Calibri"/>
        </w:rPr>
        <w:t>a pilot scheme should be established with external funding</w:t>
      </w:r>
      <w:r>
        <w:rPr>
          <w:rFonts w:ascii="Calibri" w:hAnsi="Calibri" w:cs="Calibri"/>
        </w:rPr>
        <w:t xml:space="preserve">, potentially through mayoral authorities or a central grant, </w:t>
      </w:r>
      <w:r w:rsidRPr="00975270">
        <w:rPr>
          <w:rFonts w:ascii="Calibri" w:hAnsi="Calibri" w:cs="Calibri"/>
        </w:rPr>
        <w:t>to expand access to White Badge training in the regions.</w:t>
      </w:r>
    </w:p>
    <w:p w:rsidR="00DF41C8" w:rsidP="00DF41C8">
      <w:pPr>
        <w:pStyle w:val="NormalWeb"/>
        <w:rPr>
          <w:rFonts w:ascii="Times" w:hAnsi="Times"/>
          <w:b/>
          <w:bCs/>
          <w:color w:val="000000"/>
          <w:sz w:val="27"/>
          <w:szCs w:val="27"/>
        </w:rPr>
      </w:pPr>
      <w:r w:rsidRPr="00B42210">
        <w:rPr>
          <w:rFonts w:ascii="Times" w:hAnsi="Times"/>
          <w:b/>
          <w:bCs/>
          <w:color w:val="000000"/>
          <w:sz w:val="27"/>
          <w:szCs w:val="27"/>
        </w:rPr>
        <w:t>Target participants:</w:t>
      </w:r>
    </w:p>
    <w:p w:rsidR="00DF41C8" w:rsidRPr="000715A0" w:rsidP="00DF41C8">
      <w:pPr>
        <w:pStyle w:val="NormalWeb"/>
        <w:rPr>
          <w:rFonts w:ascii="Calibri" w:hAnsi="Calibri" w:cs="Calibri"/>
        </w:rPr>
      </w:pPr>
      <w:r w:rsidRPr="00975270">
        <w:rPr>
          <w:rFonts w:ascii="Calibri" w:hAnsi="Calibri" w:cs="Calibri"/>
        </w:rPr>
        <w:t xml:space="preserve">. Individuals wishing to become local guides, as ambassadors for their home town. </w:t>
      </w:r>
    </w:p>
    <w:p w:rsidR="00DF41C8" w:rsidRPr="00975270" w:rsidP="00DF41C8">
      <w:pPr>
        <w:pStyle w:val="NormalWeb"/>
        <w:rPr>
          <w:rFonts w:ascii="Calibri" w:hAnsi="Calibri" w:cs="Calibri"/>
        </w:rPr>
      </w:pPr>
      <w:r w:rsidRPr="00975270">
        <w:rPr>
          <w:rFonts w:ascii="Calibri" w:hAnsi="Calibri" w:cs="Calibri"/>
        </w:rPr>
        <w:t>· Volunteers at heritage sites</w:t>
      </w:r>
    </w:p>
    <w:p w:rsidR="00DF41C8" w:rsidRPr="00975270" w:rsidP="00DF41C8">
      <w:pPr>
        <w:pStyle w:val="NormalWeb"/>
        <w:rPr>
          <w:rFonts w:ascii="Calibri" w:hAnsi="Calibri" w:cs="Calibri"/>
        </w:rPr>
      </w:pPr>
      <w:r w:rsidRPr="00975270">
        <w:rPr>
          <w:rFonts w:ascii="Calibri" w:hAnsi="Calibri" w:cs="Calibri"/>
        </w:rPr>
        <w:t>· Students and young people exploring careers and with an interest in heritage and story-telling</w:t>
      </w:r>
    </w:p>
    <w:p w:rsidR="00DF41C8" w:rsidRPr="00975270" w:rsidP="00DF41C8">
      <w:pPr>
        <w:pStyle w:val="NormalWeb"/>
        <w:rPr>
          <w:rFonts w:ascii="Calibri" w:hAnsi="Calibri" w:cs="Calibri"/>
        </w:rPr>
      </w:pPr>
      <w:r w:rsidRPr="00975270">
        <w:rPr>
          <w:rFonts w:ascii="Calibri" w:hAnsi="Calibri" w:cs="Calibri"/>
        </w:rPr>
        <w:t>· Individuals seeking flexible or career-change opportunities</w:t>
      </w:r>
    </w:p>
    <w:p w:rsidR="00DF41C8" w:rsidRPr="00B42210" w:rsidP="00DF41C8">
      <w:pPr>
        <w:pStyle w:val="NormalWeb"/>
        <w:rPr>
          <w:rFonts w:ascii="Times" w:hAnsi="Times"/>
          <w:b/>
          <w:bCs/>
          <w:color w:val="000000"/>
          <w:sz w:val="27"/>
          <w:szCs w:val="27"/>
        </w:rPr>
      </w:pPr>
      <w:r w:rsidRPr="00B42210">
        <w:rPr>
          <w:rFonts w:ascii="Times" w:hAnsi="Times"/>
          <w:b/>
          <w:bCs/>
          <w:color w:val="000000"/>
          <w:sz w:val="27"/>
          <w:szCs w:val="27"/>
        </w:rPr>
        <w:t>Objectives:</w:t>
      </w:r>
    </w:p>
    <w:p w:rsidR="00DF41C8" w:rsidRPr="00975270" w:rsidP="00DF41C8">
      <w:pPr>
        <w:pStyle w:val="NormalWeb"/>
        <w:rPr>
          <w:rFonts w:ascii="Calibri" w:hAnsi="Calibri" w:cs="Calibri"/>
        </w:rPr>
      </w:pPr>
      <w:r w:rsidRPr="00975270">
        <w:rPr>
          <w:rFonts w:ascii="Calibri" w:hAnsi="Calibri" w:cs="Calibri"/>
        </w:rPr>
        <w:t>· Provide a nationally recognised entry-level qualification</w:t>
      </w:r>
    </w:p>
    <w:p w:rsidR="00DF41C8" w:rsidRPr="00975270" w:rsidP="00DF41C8">
      <w:pPr>
        <w:pStyle w:val="NormalWeb"/>
        <w:rPr>
          <w:rFonts w:ascii="Calibri" w:hAnsi="Calibri" w:cs="Calibri"/>
        </w:rPr>
      </w:pPr>
      <w:r w:rsidRPr="00975270">
        <w:rPr>
          <w:rFonts w:ascii="Calibri" w:hAnsi="Calibri" w:cs="Calibri"/>
        </w:rPr>
        <w:t xml:space="preserve">· Create </w:t>
      </w:r>
      <w:r>
        <w:rPr>
          <w:rFonts w:ascii="Calibri" w:hAnsi="Calibri" w:cs="Calibri"/>
        </w:rPr>
        <w:t xml:space="preserve">a </w:t>
      </w:r>
      <w:r w:rsidRPr="00975270">
        <w:rPr>
          <w:rFonts w:ascii="Calibri" w:hAnsi="Calibri" w:cs="Calibri"/>
        </w:rPr>
        <w:t xml:space="preserve">pathway into professional guiding ( White Badge </w:t>
      </w:r>
      <w:r>
        <w:rPr>
          <w:rFonts w:ascii="Calibri" w:hAnsi="Calibri" w:cs="Calibri"/>
        </w:rPr>
        <w:t xml:space="preserve">guides can </w:t>
      </w:r>
      <w:r w:rsidRPr="00975270">
        <w:rPr>
          <w:rFonts w:ascii="Calibri" w:hAnsi="Calibri" w:cs="Calibri"/>
        </w:rPr>
        <w:t>become candidates for Green Badge training, which attracts both volunteers and those wanting to move on to a professional career in tourist guiding. Candidates with both White and Green can use those qualifications towards the final stage of training, the Blue Badge qualification.</w:t>
      </w:r>
    </w:p>
    <w:p w:rsidR="00DF41C8" w:rsidRPr="00975270" w:rsidP="00DF41C8">
      <w:pPr>
        <w:pStyle w:val="NormalWeb"/>
        <w:rPr>
          <w:rFonts w:ascii="Calibri" w:hAnsi="Calibri" w:cs="Calibri"/>
        </w:rPr>
      </w:pPr>
      <w:r>
        <w:rPr>
          <w:rFonts w:ascii="Calibri" w:hAnsi="Calibri" w:cs="Calibri"/>
        </w:rPr>
        <w:t xml:space="preserve">. </w:t>
      </w:r>
      <w:r w:rsidRPr="00975270">
        <w:rPr>
          <w:rFonts w:ascii="Calibri" w:hAnsi="Calibri" w:cs="Calibri"/>
        </w:rPr>
        <w:t xml:space="preserve">Provide a structure that will give individuals a recognised national qualification; </w:t>
      </w:r>
    </w:p>
    <w:p w:rsidR="00DF41C8" w:rsidRPr="00975270" w:rsidP="00DF41C8">
      <w:pPr>
        <w:pStyle w:val="NormalWeb"/>
        <w:rPr>
          <w:rFonts w:ascii="Calibri" w:hAnsi="Calibri" w:cs="Calibri"/>
        </w:rPr>
      </w:pPr>
      <w:r w:rsidRPr="00975270">
        <w:rPr>
          <w:rFonts w:ascii="Calibri" w:hAnsi="Calibri" w:cs="Calibri"/>
        </w:rPr>
        <w:t xml:space="preserve">· Strengthen regional tourism capacity and visitor experience, at the same time respectful of and interwoven with the local community; </w:t>
      </w:r>
    </w:p>
    <w:p w:rsidR="00DF41C8" w:rsidRPr="000715A0" w:rsidP="00DF41C8">
      <w:pPr>
        <w:pStyle w:val="NormalWeb"/>
        <w:rPr>
          <w:rFonts w:ascii="Calibri" w:hAnsi="Calibri" w:cs="Calibri"/>
        </w:rPr>
      </w:pPr>
      <w:r w:rsidRPr="00975270">
        <w:rPr>
          <w:rFonts w:ascii="Calibri" w:hAnsi="Calibri" w:cs="Calibri"/>
        </w:rPr>
        <w:t xml:space="preserve">-Support sites and local </w:t>
      </w:r>
      <w:r>
        <w:rPr>
          <w:rFonts w:ascii="Calibri" w:hAnsi="Calibri" w:cs="Calibri"/>
        </w:rPr>
        <w:t xml:space="preserve">authorities </w:t>
      </w:r>
      <w:r w:rsidRPr="00975270">
        <w:rPr>
          <w:rFonts w:ascii="Calibri" w:hAnsi="Calibri" w:cs="Calibri"/>
        </w:rPr>
        <w:t xml:space="preserve">to increase their tourism offer, to give visitors an improved experience when visiting sites and locations in the regions. </w:t>
      </w:r>
    </w:p>
    <w:p w:rsidR="00DF41C8" w:rsidRPr="000715A0" w:rsidP="00DF41C8">
      <w:pPr>
        <w:pStyle w:val="NormalWeb"/>
        <w:rPr>
          <w:rFonts w:ascii="Calibri" w:hAnsi="Calibri" w:cs="Calibri"/>
        </w:rPr>
      </w:pPr>
      <w:r w:rsidRPr="00975270">
        <w:rPr>
          <w:rFonts w:ascii="Calibri" w:hAnsi="Calibri" w:cs="Calibri"/>
        </w:rPr>
        <w:t xml:space="preserve">This initiative </w:t>
      </w:r>
      <w:r>
        <w:rPr>
          <w:rFonts w:ascii="Calibri" w:hAnsi="Calibri" w:cs="Calibri"/>
        </w:rPr>
        <w:t xml:space="preserve">could </w:t>
      </w:r>
      <w:r w:rsidRPr="00975270">
        <w:rPr>
          <w:rFonts w:ascii="Calibri" w:hAnsi="Calibri" w:cs="Calibri"/>
        </w:rPr>
        <w:t xml:space="preserve">offer a practical, scalable solution to strengthen the UK’s regional tourism offer. By </w:t>
      </w:r>
      <w:r w:rsidRPr="00CE6791">
        <w:rPr>
          <w:rFonts w:ascii="Calibri" w:hAnsi="Calibri" w:cs="Calibri"/>
        </w:rPr>
        <w:t>focussing on</w:t>
      </w:r>
      <w:r>
        <w:rPr>
          <w:rFonts w:ascii="Calibri" w:hAnsi="Calibri" w:cs="Calibri"/>
        </w:rPr>
        <w:t xml:space="preserve"> </w:t>
      </w:r>
      <w:r w:rsidRPr="00975270">
        <w:rPr>
          <w:rFonts w:ascii="Calibri" w:hAnsi="Calibri" w:cs="Calibri"/>
        </w:rPr>
        <w:t xml:space="preserve">accessible, high-quality guide training, </w:t>
      </w:r>
      <w:r>
        <w:rPr>
          <w:rFonts w:ascii="Calibri" w:hAnsi="Calibri" w:cs="Calibri"/>
        </w:rPr>
        <w:t>the Institute</w:t>
      </w:r>
      <w:r w:rsidRPr="00975270">
        <w:rPr>
          <w:rFonts w:ascii="Calibri" w:hAnsi="Calibri" w:cs="Calibri"/>
        </w:rPr>
        <w:t xml:space="preserve"> aims to enhance visitor experiences, support local economies, and </w:t>
      </w:r>
      <w:r>
        <w:rPr>
          <w:rFonts w:ascii="Calibri" w:hAnsi="Calibri" w:cs="Calibri"/>
        </w:rPr>
        <w:t xml:space="preserve">contribute to </w:t>
      </w:r>
      <w:r w:rsidRPr="00975270">
        <w:rPr>
          <w:rFonts w:ascii="Calibri" w:hAnsi="Calibri" w:cs="Calibri"/>
        </w:rPr>
        <w:t>build</w:t>
      </w:r>
      <w:r>
        <w:rPr>
          <w:rFonts w:ascii="Calibri" w:hAnsi="Calibri" w:cs="Calibri"/>
        </w:rPr>
        <w:t>ing</w:t>
      </w:r>
      <w:r w:rsidRPr="00975270">
        <w:rPr>
          <w:rFonts w:ascii="Calibri" w:hAnsi="Calibri" w:cs="Calibri"/>
        </w:rPr>
        <w:t xml:space="preserve"> a sustainable pipeline of skilled guides. </w:t>
      </w:r>
    </w:p>
    <w:p w:rsidR="00DF41C8" w:rsidP="00DF41C8">
      <w:r>
        <w:rPr>
          <w:rFonts w:ascii="Aptos" w:hAnsi="Aptos"/>
          <w:color w:val="000000"/>
        </w:rPr>
        <w:t>These courses offer the assurance that our cities, towns and heritage sites can be guided to visitors, combining professional standards and the </w:t>
      </w:r>
      <w:r w:rsidRPr="00DB64E9">
        <w:rPr>
          <w:rFonts w:ascii="Aptos" w:hAnsi="Aptos"/>
          <w:color w:val="000000"/>
        </w:rPr>
        <w:t>authenticity </w:t>
      </w:r>
      <w:r>
        <w:rPr>
          <w:rFonts w:ascii="Aptos" w:hAnsi="Aptos"/>
          <w:color w:val="000000"/>
        </w:rPr>
        <w:t>of the local voice, effectively training up local guide ambassadors and building on the experience of the profession of guiding since the Festival of Britain 1951, when the first passionate guides wanted to be sure visitors heard ' the truth and nothing but the truth !</w:t>
      </w:r>
    </w:p>
    <w:p w:rsidR="00DF41C8" w:rsidP="00DF41C8"/>
    <w:p w:rsidR="00DF41C8" w:rsidRPr="000715A0" w:rsidP="00DF41C8">
      <w:pPr>
        <w:shd w:val="clear" w:color="auto" w:fill="FFFFFF"/>
        <w:textAlignment w:val="baseline"/>
        <w:rPr>
          <w:rFonts w:ascii="Aptos" w:hAnsi="Aptos"/>
          <w:color w:val="000000"/>
        </w:rPr>
      </w:pPr>
      <w:r>
        <w:rPr>
          <w:rFonts w:ascii="Aptos" w:hAnsi="Aptos"/>
          <w:color w:val="000000"/>
        </w:rPr>
        <w:t xml:space="preserve">The Institute of Tourist Guiding is confident that it has the accredited trainers that could provide this training in locations across the country. </w:t>
      </w:r>
    </w:p>
    <w:p w:rsidR="00DF41C8" w:rsidRPr="00070ABE" w:rsidP="00DF41C8">
      <w:pPr>
        <w:rPr>
          <w:rFonts w:ascii="Aptos" w:hAnsi="Aptos"/>
          <w:color w:val="000000"/>
        </w:rPr>
      </w:pPr>
    </w:p>
    <w:p w:rsidR="00DF41C8" w:rsidRPr="00070ABE" w:rsidP="00DF41C8">
      <w:pPr>
        <w:rPr>
          <w:rFonts w:ascii="Aptos" w:hAnsi="Aptos"/>
          <w:color w:val="000000"/>
        </w:rPr>
      </w:pPr>
      <w:r w:rsidRPr="00070ABE">
        <w:rPr>
          <w:rFonts w:ascii="Aptos" w:hAnsi="Aptos"/>
          <w:color w:val="000000"/>
        </w:rPr>
        <w:t xml:space="preserve">The Institute </w:t>
      </w:r>
      <w:r w:rsidRPr="00070ABE">
        <w:rPr>
          <w:rFonts w:ascii="Aptos" w:hAnsi="Aptos"/>
          <w:color w:val="000000"/>
        </w:rPr>
        <w:t>is able to</w:t>
      </w:r>
      <w:r w:rsidRPr="00070ABE">
        <w:rPr>
          <w:rFonts w:ascii="Aptos" w:hAnsi="Aptos"/>
          <w:color w:val="000000"/>
        </w:rPr>
        <w:t xml:space="preserve"> provide oral evidence to the Committee and to supply information on all aspects of all its qualifications.</w:t>
      </w:r>
    </w:p>
    <w:p w:rsidR="00DF41C8" w:rsidRPr="00070ABE" w:rsidP="00DF41C8">
      <w:pPr>
        <w:rPr>
          <w:rFonts w:ascii="Aptos" w:hAnsi="Aptos"/>
          <w:color w:val="000000"/>
        </w:rPr>
      </w:pPr>
    </w:p>
    <w:p w:rsidR="00DF41C8" w:rsidRPr="00070ABE" w:rsidP="00DF41C8">
      <w:pPr>
        <w:rPr>
          <w:rFonts w:ascii="Aptos" w:hAnsi="Aptos"/>
          <w:color w:val="000000"/>
        </w:rPr>
      </w:pPr>
    </w:p>
    <w:p w:rsidR="00DF41C8" w:rsidRPr="00070ABE" w:rsidP="00DF41C8">
      <w:pPr>
        <w:rPr>
          <w:rFonts w:ascii="Aptos" w:hAnsi="Aptos"/>
          <w:color w:val="000000"/>
        </w:rPr>
      </w:pPr>
      <w:r w:rsidRPr="00070ABE">
        <w:rPr>
          <w:rFonts w:ascii="Aptos" w:hAnsi="Aptos"/>
          <w:color w:val="000000"/>
        </w:rPr>
        <w:t xml:space="preserve">Jackie CLARE </w:t>
      </w:r>
    </w:p>
    <w:p w:rsidR="00DF41C8" w:rsidP="00DF41C8">
      <w:r>
        <w:t>President, Institute of Tourist Guiding</w:t>
      </w:r>
    </w:p>
    <w:p w:rsidR="00DF41C8" w:rsidP="00DF41C8"/>
    <w:p w:rsidR="00DF41C8" w:rsidP="00DF41C8">
      <w:pPr>
        <w:rPr>
          <w:lang w:val="nl-NL"/>
        </w:rPr>
      </w:pPr>
      <w:r w:rsidRPr="000715A0">
        <w:rPr>
          <w:lang w:val="nl-NL"/>
        </w:rPr>
        <w:t xml:space="preserve">Website: </w:t>
      </w:r>
      <w:r>
        <w:rPr>
          <w:lang w:val="nl-NL"/>
        </w:rPr>
        <w:t xml:space="preserve"> </w:t>
      </w:r>
      <w:r>
        <w:fldChar w:fldCharType="begin"/>
      </w:r>
      <w:r>
        <w:instrText xml:space="preserve"> HYPERLINK "https://www.itg.org.uk/" </w:instrText>
      </w:r>
      <w:r>
        <w:fldChar w:fldCharType="separate"/>
      </w:r>
      <w:r w:rsidRPr="000503C2">
        <w:rPr>
          <w:rStyle w:val="Hyperlink"/>
          <w:lang w:val="nl-NL"/>
        </w:rPr>
        <w:t>https://www.itg.org.uk/</w:t>
      </w:r>
      <w:r>
        <w:fldChar w:fldCharType="end"/>
      </w:r>
    </w:p>
    <w:p w:rsidR="00606D7B" w:rsidRPr="00070ABE" w:rsidP="00442620">
      <w:pPr>
        <w:shd w:val="clear" w:color="auto" w:fill="FFFFFF"/>
        <w:textAlignment w:val="baseline"/>
        <w:rPr>
          <w:rFonts w:ascii="Aptos" w:hAnsi="Aptos"/>
          <w:color w:val="000000"/>
          <w:lang w:val="nl-NL"/>
        </w:rPr>
      </w:pPr>
      <w:r w:rsidRPr="00070ABE">
        <w:rPr>
          <w:rFonts w:ascii="Aptos" w:hAnsi="Aptos"/>
          <w:color w:val="000000"/>
          <w:lang w:val="nl-NL"/>
        </w:rPr>
        <w:t>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F10B8"/>
    <w:multiLevelType w:val="hybridMultilevel"/>
    <w:tmpl w:val="4CD849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41C8"/>
    <w:pPr>
      <w:spacing w:after="160" w:line="278" w:lineRule="auto"/>
    </w:pPr>
    <w:rPr>
      <w:lang w:val="en-GB"/>
    </w:rPr>
  </w:style>
  <w:style w:type="paragraph" w:styleId="Heading1">
    <w:name w:val="heading 1"/>
    <w:basedOn w:val="Normal"/>
    <w:next w:val="Normal"/>
    <w:link w:val="Heading1Char"/>
    <w:uiPriority w:val="9"/>
    <w:qFormat/>
    <w:rsid w:val="00DF41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41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41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41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41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41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1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1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1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1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41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41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41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41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41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1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1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1C8"/>
    <w:rPr>
      <w:rFonts w:eastAsiaTheme="majorEastAsia" w:cstheme="majorBidi"/>
      <w:color w:val="272727" w:themeColor="text1" w:themeTint="D8"/>
    </w:rPr>
  </w:style>
  <w:style w:type="paragraph" w:styleId="Title">
    <w:name w:val="Title"/>
    <w:basedOn w:val="Normal"/>
    <w:next w:val="Normal"/>
    <w:link w:val="TitleChar"/>
    <w:uiPriority w:val="10"/>
    <w:qFormat/>
    <w:rsid w:val="00DF41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1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1C8"/>
    <w:pPr>
      <w:spacing w:before="160"/>
      <w:jc w:val="center"/>
    </w:pPr>
    <w:rPr>
      <w:i/>
      <w:iCs/>
      <w:color w:val="404040" w:themeColor="text1" w:themeTint="BF"/>
    </w:rPr>
  </w:style>
  <w:style w:type="character" w:customStyle="1" w:styleId="QuoteChar">
    <w:name w:val="Quote Char"/>
    <w:basedOn w:val="DefaultParagraphFont"/>
    <w:link w:val="Quote"/>
    <w:uiPriority w:val="29"/>
    <w:rsid w:val="00DF41C8"/>
    <w:rPr>
      <w:i/>
      <w:iCs/>
      <w:color w:val="404040" w:themeColor="text1" w:themeTint="BF"/>
    </w:rPr>
  </w:style>
  <w:style w:type="paragraph" w:styleId="ListParagraph">
    <w:name w:val="List Paragraph"/>
    <w:basedOn w:val="Normal"/>
    <w:uiPriority w:val="34"/>
    <w:qFormat/>
    <w:rsid w:val="00DF41C8"/>
    <w:pPr>
      <w:ind w:left="720"/>
      <w:contextualSpacing/>
    </w:pPr>
  </w:style>
  <w:style w:type="character" w:styleId="IntenseEmphasis">
    <w:name w:val="Intense Emphasis"/>
    <w:basedOn w:val="DefaultParagraphFont"/>
    <w:uiPriority w:val="21"/>
    <w:qFormat/>
    <w:rsid w:val="00DF41C8"/>
    <w:rPr>
      <w:i/>
      <w:iCs/>
      <w:color w:val="2F5496" w:themeColor="accent1" w:themeShade="BF"/>
    </w:rPr>
  </w:style>
  <w:style w:type="paragraph" w:styleId="IntenseQuote">
    <w:name w:val="Intense Quote"/>
    <w:basedOn w:val="Normal"/>
    <w:next w:val="Normal"/>
    <w:link w:val="IntenseQuoteChar"/>
    <w:uiPriority w:val="30"/>
    <w:qFormat/>
    <w:rsid w:val="00DF41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41C8"/>
    <w:rPr>
      <w:i/>
      <w:iCs/>
      <w:color w:val="2F5496" w:themeColor="accent1" w:themeShade="BF"/>
    </w:rPr>
  </w:style>
  <w:style w:type="character" w:styleId="IntenseReference">
    <w:name w:val="Intense Reference"/>
    <w:basedOn w:val="DefaultParagraphFont"/>
    <w:uiPriority w:val="32"/>
    <w:qFormat/>
    <w:rsid w:val="00DF41C8"/>
    <w:rPr>
      <w:b/>
      <w:bCs/>
      <w:smallCaps/>
      <w:color w:val="2F5496" w:themeColor="accent1" w:themeShade="BF"/>
      <w:spacing w:val="5"/>
    </w:rPr>
  </w:style>
  <w:style w:type="character" w:styleId="Hyperlink">
    <w:name w:val="Hyperlink"/>
    <w:basedOn w:val="DefaultParagraphFont"/>
    <w:uiPriority w:val="99"/>
    <w:unhideWhenUsed/>
    <w:rsid w:val="00DF41C8"/>
    <w:rPr>
      <w:color w:val="0563C1" w:themeColor="hyperlink"/>
      <w:u w:val="single"/>
    </w:rPr>
  </w:style>
  <w:style w:type="paragraph" w:styleId="NormalWeb">
    <w:name w:val="Normal (Web)"/>
    <w:basedOn w:val="Normal"/>
    <w:uiPriority w:val="99"/>
    <w:unhideWhenUsed/>
    <w:rsid w:val="00DF41C8"/>
    <w:pPr>
      <w:spacing w:before="100" w:beforeAutospacing="1" w:after="100" w:afterAutospacing="1" w:line="240" w:lineRule="auto"/>
    </w:pPr>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TOU0101</dc:title>
  <cp:revision>0</cp:revision>
</cp:coreProperties>
</file>