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ocument.xml" ContentType="application/vnd.openxmlformats-officedocument.wordprocessingml.document.main+xml"/>
  <Override PartName="/word/drawings/drawing1.xml" ContentType="application/vnd.openxmlformats-officedocument.drawingml.chartshapes+xml"/>
  <Override PartName="/word/drawings/drawing2.xml" ContentType="application/vnd.openxmlformats-officedocument.drawingml.chartshapes+xml"/>
  <Override PartName="/word/embeddings/Microsoft_Office_Excel_Worksheet1.xlsx" ContentType="application/vnd.openxmlformats-officedocument.spreadsheetml.sheet"/>
  <Override PartName="/word/embeddings/Microsoft_Office_Excel_Worksheet2.xlsx" ContentType="application/vnd.openxmlformats-officedocument.spreadsheetml.sheet"/>
  <Override PartName="/word/embeddings/Microsoft_Office_Excel_Worksheet3.xlsx" ContentType="application/vnd.openxmlformats-officedocument.spreadsheetml.sheet"/>
  <Override PartName="/word/embeddings/Microsoft_Office_Excel_Worksheet4.xlsx" ContentType="application/vnd.openxmlformats-officedocument.spreadsheetml.sheet"/>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44E87" w:rsidRPr="00560C4C" w:rsidP="00D44E87">
      <w:pPr>
        <w:spacing w:line="360" w:lineRule="auto"/>
        <w:jc w:val="center"/>
        <w:rPr>
          <w:rFonts w:ascii="Calibri" w:hAnsi="Calibri" w:cs="Calibri"/>
          <w:sz w:val="28"/>
          <w:szCs w:val="28"/>
        </w:rPr>
      </w:pPr>
      <w:r w:rsidRPr="00560C4C">
        <w:rPr>
          <w:rFonts w:ascii="Calibri" w:hAnsi="Calibri" w:cs="Calibri"/>
          <w:sz w:val="28"/>
          <w:szCs w:val="28"/>
        </w:rPr>
        <w:t>Written evidence submitted by</w:t>
      </w:r>
      <w:r w:rsidRPr="00922D69">
        <w:rPr>
          <w:rFonts w:ascii="Calibri" w:hAnsi="Calibri" w:cs="Calibri"/>
          <w:sz w:val="28"/>
          <w:szCs w:val="28"/>
        </w:rPr>
        <w:t xml:space="preserve"> </w:t>
      </w:r>
      <w:r w:rsidRPr="00D44E87">
        <w:rPr>
          <w:rFonts w:ascii="Calibri" w:hAnsi="Calibri" w:cs="Calibri"/>
          <w:sz w:val="28"/>
          <w:szCs w:val="28"/>
        </w:rPr>
        <w:t>VisitBritain/VisitEngland</w:t>
      </w:r>
    </w:p>
    <w:p w:rsidR="00D44E87" w:rsidP="00690AE5">
      <w:pPr>
        <w:spacing w:after="0" w:line="276" w:lineRule="auto"/>
        <w:rPr>
          <w:rFonts w:ascii="Arial" w:hAnsi="Arial" w:cs="Arial"/>
          <w:b/>
          <w:bCs/>
          <w:color w:val="0070C0"/>
          <w:sz w:val="32"/>
          <w:szCs w:val="32"/>
        </w:rPr>
      </w:pPr>
    </w:p>
    <w:p w:rsidR="00B6169F" w:rsidRPr="00116DC4" w:rsidP="00690AE5">
      <w:pPr>
        <w:spacing w:before="240" w:after="120" w:line="276" w:lineRule="auto"/>
        <w:rPr>
          <w:rFonts w:ascii="Arial" w:hAnsi="Arial" w:cs="Arial"/>
          <w:i/>
          <w:iCs/>
        </w:rPr>
      </w:pPr>
      <w:r w:rsidRPr="00116DC4">
        <w:rPr>
          <w:rFonts w:ascii="Arial" w:hAnsi="Arial" w:cs="Arial"/>
          <w:i/>
          <w:iCs/>
        </w:rPr>
        <w:t>T</w:t>
      </w:r>
      <w:r w:rsidRPr="00116DC4">
        <w:rPr>
          <w:rFonts w:ascii="Arial" w:hAnsi="Arial" w:cs="Arial"/>
          <w:i/>
          <w:iCs/>
        </w:rPr>
        <w:t xml:space="preserve">he Committee’s call to evidence covers a broad range of issues, as Britain’s national tourist board, VisitBritain/VisitEngland has a lot to contribute on each topic. </w:t>
      </w:r>
      <w:r w:rsidRPr="00116DC4">
        <w:rPr>
          <w:rFonts w:ascii="Arial" w:hAnsi="Arial" w:cs="Arial"/>
          <w:b/>
          <w:bCs/>
          <w:i/>
          <w:iCs/>
        </w:rPr>
        <w:t>This document is therefore part one of two, covering the activity of the BTA (VisitBritain</w:t>
      </w:r>
      <w:r w:rsidRPr="00116DC4">
        <w:rPr>
          <w:rFonts w:ascii="Arial" w:hAnsi="Arial" w:cs="Arial"/>
          <w:b/>
          <w:bCs/>
          <w:i/>
          <w:iCs/>
        </w:rPr>
        <w:t xml:space="preserve"> and </w:t>
      </w:r>
      <w:r w:rsidRPr="00116DC4">
        <w:rPr>
          <w:rFonts w:ascii="Arial" w:hAnsi="Arial" w:cs="Arial"/>
          <w:b/>
          <w:bCs/>
          <w:i/>
          <w:iCs/>
        </w:rPr>
        <w:t>VisitEngland).</w:t>
      </w:r>
      <w:r w:rsidRPr="00116DC4">
        <w:rPr>
          <w:rFonts w:ascii="Arial" w:hAnsi="Arial" w:cs="Arial"/>
          <w:i/>
          <w:iCs/>
        </w:rPr>
        <w:t xml:space="preserve"> </w:t>
      </w:r>
    </w:p>
    <w:tbl>
      <w:tblPr>
        <w:tblStyle w:val="TableGrid1"/>
        <w:tblW w:w="5000" w:type="pct"/>
        <w:tblBorders>
          <w:top w:val="nil"/>
          <w:left w:val="nil"/>
          <w:bottom w:val="nil"/>
          <w:right w:val="nil"/>
          <w:insideH w:val="nil"/>
          <w:insideV w:val="nil"/>
        </w:tblBorders>
        <w:shd w:val="clear" w:color="auto" w:fill="DAE9F7" w:themeFill="text2" w:themeFillTint="1A"/>
        <w:tblLook w:val="04A0"/>
      </w:tblPr>
      <w:tblGrid>
        <w:gridCol w:w="9746"/>
      </w:tblGrid>
      <w:tr w:rsidTr="00690AE5">
        <w:tblPrEx>
          <w:tblW w:w="5000" w:type="pct"/>
          <w:tblBorders>
            <w:top w:val="nil"/>
            <w:left w:val="nil"/>
            <w:bottom w:val="nil"/>
            <w:right w:val="nil"/>
            <w:insideH w:val="nil"/>
            <w:insideV w:val="nil"/>
          </w:tblBorders>
          <w:shd w:val="clear" w:color="auto" w:fill="DAE9F7" w:themeFill="text2" w:themeFillTint="1A"/>
          <w:tblLook w:val="04A0"/>
        </w:tblPrEx>
        <w:trPr>
          <w:trHeight w:val="10000"/>
        </w:trPr>
        <w:tc>
          <w:tcPr>
            <w:tcW w:w="5000" w:type="pct"/>
            <w:shd w:val="clear" w:color="auto" w:fill="DAE9F7" w:themeFill="text2" w:themeFillTint="1A"/>
            <w:vAlign w:val="center"/>
          </w:tcPr>
          <w:p w:rsidR="00B6169F" w:rsidRPr="00116DC4" w:rsidP="00690AE5">
            <w:pPr>
              <w:spacing w:after="120" w:line="276" w:lineRule="auto"/>
              <w:rPr>
                <w:rFonts w:ascii="Arial" w:hAnsi="Arial" w:cs="Arial"/>
              </w:rPr>
            </w:pPr>
            <w:r w:rsidRPr="00116DC4">
              <w:rPr>
                <w:rFonts w:ascii="Arial" w:hAnsi="Arial" w:cs="Arial"/>
              </w:rPr>
              <w:t xml:space="preserve">The </w:t>
            </w:r>
            <w:r w:rsidRPr="00116DC4">
              <w:rPr>
                <w:rFonts w:ascii="Arial" w:hAnsi="Arial" w:cs="Arial"/>
                <w:b/>
                <w:bCs/>
                <w:color w:val="0070C0"/>
              </w:rPr>
              <w:t>British Tourist Authority</w:t>
            </w:r>
            <w:r w:rsidRPr="00116DC4">
              <w:rPr>
                <w:rFonts w:ascii="Arial" w:hAnsi="Arial" w:cs="Arial"/>
              </w:rPr>
              <w:t xml:space="preserve"> (VisitBritain/VisitEngland</w:t>
            </w:r>
            <w:r w:rsidRPr="00116DC4">
              <w:rPr>
                <w:rFonts w:ascii="Arial" w:hAnsi="Arial" w:cs="Arial"/>
              </w:rPr>
              <w:t xml:space="preserve">) is the national tourism agency, operating as a non-departmental public body funded by DCMS. </w:t>
            </w:r>
          </w:p>
          <w:p w:rsidR="00B6169F" w:rsidP="00690AE5">
            <w:pPr>
              <w:spacing w:after="120" w:line="276" w:lineRule="auto"/>
              <w:rPr>
                <w:kern w:val="2"/>
                <w:lang w:eastAsia="en-GB"/>
              </w:rPr>
            </w:pPr>
            <w:r w:rsidRPr="00484BE9">
              <w:rPr>
                <w:b/>
                <w:bCs/>
                <w:color w:val="0070C0"/>
              </w:rPr>
              <w:t>VisitBritain</w:t>
            </w:r>
            <w:r w:rsidRPr="00484BE9">
              <w:rPr>
                <w:color w:val="000000"/>
              </w:rPr>
              <w:t xml:space="preserve">’s delivery for the tourism sector is primarily focused on demand generation and increasing regional spread of inbound visitors. The organisation’s activity to achieve this can be grouped into </w:t>
            </w:r>
            <w:r w:rsidRPr="002A3CF1">
              <w:rPr>
                <w:color w:val="000000"/>
              </w:rPr>
              <w:t>the following themes</w:t>
            </w:r>
            <w:r w:rsidRPr="00484BE9">
              <w:rPr>
                <w:color w:val="000000"/>
              </w:rPr>
              <w:t>:</w:t>
            </w:r>
          </w:p>
          <w:p w:rsidR="00B6169F" w:rsidRPr="00116DC4" w:rsidP="00690AE5">
            <w:pPr>
              <w:pStyle w:val="ListParagraph"/>
              <w:numPr>
                <w:ilvl w:val="0"/>
                <w:numId w:val="10"/>
              </w:numPr>
              <w:spacing w:after="120" w:line="276" w:lineRule="auto"/>
              <w:contextualSpacing w:val="0"/>
              <w:rPr>
                <w:rFonts w:ascii="Arial" w:hAnsi="Arial" w:cs="Arial"/>
              </w:rPr>
            </w:pPr>
            <w:r w:rsidRPr="00116DC4">
              <w:rPr>
                <w:rFonts w:ascii="Arial" w:hAnsi="Arial" w:cs="Arial"/>
                <w:u w:val="single"/>
              </w:rPr>
              <w:t>Partnership</w:t>
            </w:r>
            <w:r w:rsidRPr="00116DC4">
              <w:rPr>
                <w:rFonts w:ascii="Arial" w:hAnsi="Arial" w:cs="Arial"/>
                <w:u w:val="single"/>
              </w:rPr>
              <w:t xml:space="preserve"> Marketing</w:t>
            </w:r>
            <w:r w:rsidRPr="00116DC4">
              <w:rPr>
                <w:rFonts w:ascii="Arial" w:hAnsi="Arial" w:cs="Arial"/>
              </w:rPr>
              <w:t xml:space="preserve">: inspiring visitors to choose </w:t>
            </w:r>
            <w:r w:rsidRPr="00116DC4">
              <w:rPr>
                <w:rFonts w:ascii="Arial" w:hAnsi="Arial" w:cs="Arial"/>
              </w:rPr>
              <w:t xml:space="preserve">regional </w:t>
            </w:r>
            <w:r w:rsidRPr="00116DC4">
              <w:rPr>
                <w:rFonts w:ascii="Arial" w:hAnsi="Arial" w:cs="Arial"/>
              </w:rPr>
              <w:t>Brit</w:t>
            </w:r>
            <w:r w:rsidRPr="00116DC4">
              <w:rPr>
                <w:rFonts w:ascii="Arial" w:hAnsi="Arial" w:cs="Arial"/>
              </w:rPr>
              <w:t>ai</w:t>
            </w:r>
            <w:r w:rsidRPr="00116DC4">
              <w:rPr>
                <w:rFonts w:ascii="Arial" w:hAnsi="Arial" w:cs="Arial"/>
              </w:rPr>
              <w:t>n</w:t>
            </w:r>
            <w:r w:rsidRPr="00116DC4">
              <w:rPr>
                <w:rFonts w:ascii="Arial" w:hAnsi="Arial" w:cs="Arial"/>
              </w:rPr>
              <w:t>, encouraging them to visit now, stay longer, and explore more.</w:t>
            </w:r>
            <w:r w:rsidRPr="00116DC4">
              <w:rPr>
                <w:rFonts w:ascii="Arial" w:hAnsi="Arial" w:cs="Arial"/>
              </w:rPr>
              <w:t xml:space="preserve"> Its current campaign, Starring GREAT Britain</w:t>
            </w:r>
            <w:r w:rsidRPr="00116DC4">
              <w:rPr>
                <w:rFonts w:ascii="Arial" w:hAnsi="Arial" w:cs="Arial"/>
              </w:rPr>
              <w:t>,</w:t>
            </w:r>
            <w:r w:rsidRPr="00116DC4">
              <w:rPr>
                <w:rFonts w:ascii="Arial" w:hAnsi="Arial" w:cs="Arial"/>
              </w:rPr>
              <w:t xml:space="preserve"> </w:t>
            </w:r>
            <w:r w:rsidRPr="00116DC4">
              <w:rPr>
                <w:rFonts w:ascii="Arial" w:hAnsi="Arial" w:cs="Arial"/>
              </w:rPr>
              <w:t>harnesses ‘set-jetting’ trends</w:t>
            </w:r>
            <w:r w:rsidRPr="00116DC4">
              <w:rPr>
                <w:rFonts w:ascii="Arial" w:hAnsi="Arial" w:cs="Arial"/>
              </w:rPr>
              <w:t xml:space="preserve"> to drive </w:t>
            </w:r>
            <w:r w:rsidRPr="00E52925">
              <w:rPr>
                <w:rFonts w:ascii="Arial" w:hAnsi="Arial" w:cs="Arial"/>
              </w:rPr>
              <w:t>growth for</w:t>
            </w:r>
            <w:r w:rsidRPr="00116DC4">
              <w:rPr>
                <w:rFonts w:ascii="Arial" w:hAnsi="Arial" w:cs="Arial"/>
              </w:rPr>
              <w:t xml:space="preserve"> destinations across the nations and regions</w:t>
            </w:r>
            <w:r w:rsidRPr="00116DC4">
              <w:rPr>
                <w:rFonts w:ascii="Arial" w:hAnsi="Arial" w:cs="Arial"/>
              </w:rPr>
              <w:t xml:space="preserve">. </w:t>
            </w:r>
          </w:p>
          <w:p w:rsidR="00B6169F" w:rsidRPr="00116DC4" w:rsidP="00690AE5">
            <w:pPr>
              <w:pStyle w:val="ListParagraph"/>
              <w:spacing w:after="120" w:line="276" w:lineRule="auto"/>
              <w:ind w:left="360"/>
              <w:contextualSpacing w:val="0"/>
              <w:rPr>
                <w:rFonts w:ascii="Arial" w:hAnsi="Arial" w:cs="Arial"/>
              </w:rPr>
            </w:pPr>
            <w:r w:rsidRPr="00116DC4">
              <w:rPr>
                <w:rFonts w:ascii="Arial" w:hAnsi="Arial" w:cs="Arial"/>
              </w:rPr>
              <w:t>VisitBritain partners</w:t>
            </w:r>
            <w:r w:rsidRPr="00116DC4">
              <w:rPr>
                <w:rFonts w:ascii="Arial" w:hAnsi="Arial" w:cs="Arial"/>
              </w:rPr>
              <w:t xml:space="preserve"> with household brands and commercial partners to convert inspiration into bookings</w:t>
            </w:r>
            <w:r w:rsidRPr="00116DC4">
              <w:rPr>
                <w:rFonts w:ascii="Arial" w:hAnsi="Arial" w:cs="Arial"/>
              </w:rPr>
              <w:t xml:space="preserve"> and expand the reach of campaigns</w:t>
            </w:r>
            <w:r w:rsidRPr="00116DC4">
              <w:rPr>
                <w:rFonts w:ascii="Arial" w:hAnsi="Arial" w:cs="Arial"/>
              </w:rPr>
              <w:t xml:space="preserve">. </w:t>
            </w:r>
            <w:r w:rsidRPr="00E52925">
              <w:rPr>
                <w:rFonts w:ascii="Arial" w:hAnsi="Arial" w:cs="Arial"/>
              </w:rPr>
              <w:t>P</w:t>
            </w:r>
            <w:r w:rsidRPr="00116DC4">
              <w:rPr>
                <w:rFonts w:ascii="Arial" w:hAnsi="Arial" w:cs="Arial"/>
              </w:rPr>
              <w:t>revious partner</w:t>
            </w:r>
            <w:r w:rsidRPr="00116DC4">
              <w:rPr>
                <w:rFonts w:ascii="Arial" w:hAnsi="Arial" w:cs="Arial"/>
              </w:rPr>
              <w:t>s</w:t>
            </w:r>
            <w:r w:rsidRPr="00116DC4">
              <w:rPr>
                <w:rFonts w:ascii="Arial" w:hAnsi="Arial" w:cs="Arial"/>
              </w:rPr>
              <w:t xml:space="preserve"> </w:t>
            </w:r>
            <w:r w:rsidRPr="00116DC4">
              <w:rPr>
                <w:rFonts w:ascii="Arial" w:hAnsi="Arial" w:cs="Arial"/>
              </w:rPr>
              <w:t>include</w:t>
            </w:r>
            <w:r w:rsidRPr="00116DC4">
              <w:rPr>
                <w:rFonts w:ascii="Arial" w:hAnsi="Arial" w:cs="Arial"/>
              </w:rPr>
              <w:t xml:space="preserve"> Expedia, British Airways, and TripAdvisor, </w:t>
            </w:r>
            <w:r w:rsidRPr="00E52925">
              <w:rPr>
                <w:rFonts w:ascii="Arial" w:hAnsi="Arial" w:cs="Arial"/>
              </w:rPr>
              <w:t>as well as</w:t>
            </w:r>
            <w:r w:rsidRPr="00116DC4">
              <w:rPr>
                <w:rFonts w:ascii="Arial" w:hAnsi="Arial" w:cs="Arial"/>
              </w:rPr>
              <w:t xml:space="preserve"> regional or market specific brands such as C-Trip in China.</w:t>
            </w:r>
          </w:p>
          <w:p w:rsidR="00B6169F" w:rsidRPr="00116DC4" w:rsidP="00690AE5">
            <w:pPr>
              <w:pStyle w:val="ListParagraph"/>
              <w:numPr>
                <w:ilvl w:val="0"/>
                <w:numId w:val="10"/>
              </w:numPr>
              <w:spacing w:after="120" w:line="276" w:lineRule="auto"/>
              <w:contextualSpacing w:val="0"/>
              <w:rPr>
                <w:rFonts w:ascii="Arial" w:hAnsi="Arial" w:cs="Arial"/>
              </w:rPr>
            </w:pPr>
            <w:r w:rsidRPr="00116DC4">
              <w:rPr>
                <w:rFonts w:ascii="Arial" w:hAnsi="Arial" w:cs="Arial"/>
                <w:u w:val="single"/>
              </w:rPr>
              <w:t>Trade Engagement</w:t>
            </w:r>
            <w:r w:rsidRPr="00116DC4">
              <w:rPr>
                <w:rFonts w:ascii="Arial" w:hAnsi="Arial" w:cs="Arial"/>
              </w:rPr>
              <w:t xml:space="preserve">: working to ‘sell’ more of Britain to international visitors, introducing </w:t>
            </w:r>
            <w:r>
              <w:rPr>
                <w:rFonts w:ascii="Arial" w:hAnsi="Arial" w:cs="Arial"/>
              </w:rPr>
              <w:t xml:space="preserve">national and </w:t>
            </w:r>
            <w:r w:rsidRPr="00116DC4">
              <w:rPr>
                <w:rFonts w:ascii="Arial" w:hAnsi="Arial" w:cs="Arial"/>
              </w:rPr>
              <w:t>regional British product (destinations, experiences, and accommodation) to buyers to expand itineraries available to inbound visitors. Examples include VisitBritain’s hosted buyer programme and flagship</w:t>
            </w:r>
            <w:r w:rsidRPr="00116DC4">
              <w:rPr>
                <w:rFonts w:ascii="Arial" w:hAnsi="Arial" w:cs="Arial"/>
              </w:rPr>
              <w:t xml:space="preserve"> overseas</w:t>
            </w:r>
            <w:r w:rsidRPr="00116DC4">
              <w:rPr>
                <w:rFonts w:ascii="Arial" w:hAnsi="Arial" w:cs="Arial"/>
              </w:rPr>
              <w:t xml:space="preserve"> trade missions</w:t>
            </w:r>
            <w:r w:rsidRPr="00116DC4">
              <w:rPr>
                <w:rFonts w:ascii="Arial" w:hAnsi="Arial" w:cs="Arial"/>
              </w:rPr>
              <w:t>.</w:t>
            </w:r>
          </w:p>
          <w:p w:rsidR="00B6169F" w:rsidRPr="00116DC4" w:rsidP="00690AE5">
            <w:pPr>
              <w:pStyle w:val="ListParagraph"/>
              <w:numPr>
                <w:ilvl w:val="0"/>
                <w:numId w:val="10"/>
              </w:numPr>
              <w:spacing w:after="120" w:line="276" w:lineRule="auto"/>
              <w:rPr>
                <w:rFonts w:ascii="Arial" w:hAnsi="Arial" w:cs="Arial"/>
              </w:rPr>
            </w:pPr>
            <w:r w:rsidRPr="00116DC4">
              <w:rPr>
                <w:rFonts w:ascii="Arial" w:hAnsi="Arial" w:cs="Arial"/>
                <w:u w:val="single"/>
              </w:rPr>
              <w:t>Media and Influencers</w:t>
            </w:r>
            <w:r w:rsidRPr="00116DC4">
              <w:rPr>
                <w:rFonts w:ascii="Arial" w:hAnsi="Arial" w:cs="Arial"/>
              </w:rPr>
              <w:t xml:space="preserve">: </w:t>
            </w:r>
            <w:r w:rsidRPr="00E52925">
              <w:rPr>
                <w:rFonts w:ascii="Arial" w:hAnsi="Arial" w:cs="Arial"/>
              </w:rPr>
              <w:t xml:space="preserve">putting regional destinations on travellers’ wish lists through targeted social and digital content, working with </w:t>
            </w:r>
            <w:r w:rsidRPr="00116DC4">
              <w:rPr>
                <w:rFonts w:ascii="Arial" w:hAnsi="Arial" w:cs="Arial"/>
              </w:rPr>
              <w:t>appropriate talent from across the globe to showcase destinations and tell their unique stories in an engaging way.</w:t>
            </w:r>
          </w:p>
          <w:p w:rsidR="00B6169F" w:rsidRPr="00116DC4" w:rsidP="00690AE5">
            <w:pPr>
              <w:spacing w:after="120" w:line="276" w:lineRule="auto"/>
              <w:rPr>
                <w:rFonts w:ascii="Arial" w:hAnsi="Arial" w:cs="Arial"/>
              </w:rPr>
            </w:pPr>
            <w:r w:rsidRPr="00116DC4">
              <w:rPr>
                <w:rFonts w:ascii="Arial" w:hAnsi="Arial" w:cs="Arial"/>
              </w:rPr>
              <w:t xml:space="preserve">VisitBritain’s international network, co-located with FCDO around the globe, provides in-market intelligence, relationships, and platforms to deliver this </w:t>
            </w:r>
            <w:r w:rsidRPr="00116DC4">
              <w:rPr>
                <w:rFonts w:ascii="Arial" w:hAnsi="Arial" w:cs="Arial"/>
              </w:rPr>
              <w:t>activity</w:t>
            </w:r>
            <w:r w:rsidRPr="00116DC4">
              <w:rPr>
                <w:rFonts w:ascii="Arial" w:hAnsi="Arial" w:cs="Arial"/>
              </w:rPr>
              <w:t>.</w:t>
            </w:r>
          </w:p>
          <w:p w:rsidR="00B6169F" w:rsidRPr="00116DC4" w:rsidP="00690AE5">
            <w:pPr>
              <w:spacing w:after="120" w:line="276" w:lineRule="auto"/>
              <w:rPr>
                <w:rFonts w:ascii="Arial" w:hAnsi="Arial" w:cs="Arial"/>
              </w:rPr>
            </w:pPr>
            <w:r w:rsidRPr="00116DC4">
              <w:rPr>
                <w:rFonts w:ascii="Arial" w:hAnsi="Arial" w:cs="Arial"/>
                <w:b/>
                <w:bCs/>
                <w:color w:val="0070C0"/>
              </w:rPr>
              <w:t>VisitEngland</w:t>
            </w:r>
            <w:r w:rsidRPr="00116DC4">
              <w:rPr>
                <w:rFonts w:ascii="Arial" w:hAnsi="Arial" w:cs="Arial"/>
              </w:rPr>
              <w:t xml:space="preserve">’s focus is driving regenerative growth of the English visitor economy </w:t>
            </w:r>
            <w:r w:rsidRPr="00116DC4">
              <w:rPr>
                <w:rFonts w:ascii="Arial" w:hAnsi="Arial" w:cs="Arial"/>
              </w:rPr>
              <w:t>by</w:t>
            </w:r>
            <w:r w:rsidRPr="00116DC4">
              <w:rPr>
                <w:rFonts w:ascii="Arial" w:hAnsi="Arial" w:cs="Arial"/>
              </w:rPr>
              <w:t xml:space="preserve"> </w:t>
            </w:r>
            <w:r w:rsidRPr="00116DC4">
              <w:rPr>
                <w:rFonts w:ascii="Arial" w:hAnsi="Arial" w:cs="Arial"/>
              </w:rPr>
              <w:t>building products that can be sold internationally</w:t>
            </w:r>
            <w:r w:rsidRPr="00116DC4">
              <w:rPr>
                <w:rFonts w:ascii="Arial" w:hAnsi="Arial" w:cs="Arial"/>
              </w:rPr>
              <w:t xml:space="preserve"> </w:t>
            </w:r>
            <w:r w:rsidRPr="00116DC4">
              <w:rPr>
                <w:rFonts w:ascii="Arial" w:hAnsi="Arial" w:cs="Arial"/>
              </w:rPr>
              <w:t>and domestic marketing</w:t>
            </w:r>
            <w:r w:rsidRPr="00116DC4">
              <w:rPr>
                <w:rFonts w:ascii="Arial" w:hAnsi="Arial" w:cs="Arial"/>
              </w:rPr>
              <w:t xml:space="preserve"> </w:t>
            </w:r>
            <w:r w:rsidRPr="00116DC4">
              <w:rPr>
                <w:rFonts w:ascii="Arial" w:hAnsi="Arial" w:cs="Arial"/>
              </w:rPr>
              <w:t>campaigns.</w:t>
            </w:r>
          </w:p>
          <w:p w:rsidR="00B6169F" w:rsidRPr="00116DC4" w:rsidP="00690AE5">
            <w:pPr>
              <w:spacing w:line="276" w:lineRule="auto"/>
              <w:rPr>
                <w:rFonts w:ascii="Arial" w:hAnsi="Arial" w:cs="Arial"/>
              </w:rPr>
            </w:pPr>
            <w:r w:rsidRPr="00116DC4">
              <w:rPr>
                <w:rFonts w:ascii="Arial" w:hAnsi="Arial" w:cs="Arial"/>
              </w:rPr>
              <w:t xml:space="preserve">Furthermore, VisitEngland </w:t>
            </w:r>
            <w:r w:rsidRPr="00116DC4">
              <w:rPr>
                <w:rFonts w:ascii="Arial" w:hAnsi="Arial" w:cs="Arial"/>
              </w:rPr>
              <w:t xml:space="preserve">supports the network of Local Visitor Economy Partnerships in developing </w:t>
            </w:r>
            <w:r w:rsidRPr="00116DC4">
              <w:rPr>
                <w:rFonts w:ascii="Arial" w:hAnsi="Arial" w:cs="Arial"/>
              </w:rPr>
              <w:t xml:space="preserve">and </w:t>
            </w:r>
            <w:r w:rsidRPr="00116DC4">
              <w:rPr>
                <w:rFonts w:ascii="Arial" w:hAnsi="Arial" w:cs="Arial"/>
              </w:rPr>
              <w:t>delivering local</w:t>
            </w:r>
            <w:r w:rsidRPr="00116DC4">
              <w:rPr>
                <w:rFonts w:ascii="Arial" w:hAnsi="Arial" w:cs="Arial"/>
              </w:rPr>
              <w:t xml:space="preserve"> growth </w:t>
            </w:r>
            <w:r w:rsidRPr="00116DC4">
              <w:rPr>
                <w:rFonts w:ascii="Arial" w:hAnsi="Arial" w:cs="Arial"/>
              </w:rPr>
              <w:t xml:space="preserve">plans and manages </w:t>
            </w:r>
            <w:r w:rsidRPr="00116DC4">
              <w:rPr>
                <w:rFonts w:ascii="Arial" w:hAnsi="Arial" w:cs="Arial"/>
              </w:rPr>
              <w:t>awards and quality schemes</w:t>
            </w:r>
            <w:r w:rsidRPr="00116DC4">
              <w:rPr>
                <w:rFonts w:ascii="Arial" w:hAnsi="Arial" w:cs="Arial"/>
              </w:rPr>
              <w:t xml:space="preserve"> to</w:t>
            </w:r>
            <w:r w:rsidRPr="00116DC4">
              <w:rPr>
                <w:rFonts w:ascii="Arial" w:hAnsi="Arial" w:cs="Arial"/>
              </w:rPr>
              <w:t xml:space="preserve"> </w:t>
            </w:r>
            <w:r w:rsidRPr="00116DC4">
              <w:rPr>
                <w:rFonts w:ascii="Arial" w:hAnsi="Arial" w:cs="Arial"/>
              </w:rPr>
              <w:t>provide recognition and support to the SMEs that make up the tourism sector</w:t>
            </w:r>
            <w:r w:rsidRPr="00116DC4">
              <w:rPr>
                <w:rFonts w:ascii="Arial" w:hAnsi="Arial" w:cs="Arial"/>
              </w:rPr>
              <w:t>.</w:t>
            </w:r>
          </w:p>
        </w:tc>
      </w:tr>
    </w:tbl>
    <w:p w:rsidR="00B6169F" w:rsidRPr="00116DC4" w:rsidP="00690AE5">
      <w:pPr>
        <w:spacing w:before="240" w:line="276" w:lineRule="auto"/>
        <w:rPr>
          <w:rFonts w:ascii="Arial" w:hAnsi="Arial" w:cs="Arial"/>
        </w:rPr>
      </w:pPr>
    </w:p>
    <w:p w:rsidR="00B6169F" w:rsidRPr="00116DC4" w:rsidP="00690AE5">
      <w:pPr>
        <w:spacing w:line="276" w:lineRule="auto"/>
        <w:rPr>
          <w:rFonts w:ascii="Arial" w:hAnsi="Arial" w:cs="Arial"/>
          <w:b/>
          <w:bCs/>
          <w:color w:val="C00000"/>
        </w:rPr>
      </w:pPr>
      <w:r w:rsidRPr="00116DC4">
        <w:rPr>
          <w:rFonts w:ascii="Arial" w:hAnsi="Arial" w:cs="Arial"/>
          <w:color w:val="C00000"/>
        </w:rPr>
        <w:br w:type="page"/>
      </w:r>
      <w:r w:rsidRPr="00116DC4">
        <w:rPr>
          <w:rFonts w:ascii="Arial" w:hAnsi="Arial" w:cs="Arial"/>
          <w:b/>
          <w:bCs/>
          <w:color w:val="C00000"/>
        </w:rPr>
        <w:t>Summary:</w:t>
      </w:r>
    </w:p>
    <w:p w:rsidR="00B6169F" w:rsidRPr="00116DC4" w:rsidP="00690AE5">
      <w:pPr>
        <w:spacing w:after="120" w:line="276" w:lineRule="auto"/>
        <w:rPr>
          <w:rFonts w:ascii="Arial" w:hAnsi="Arial" w:cs="Arial"/>
        </w:rPr>
      </w:pPr>
      <w:r w:rsidRPr="00116DC4">
        <w:rPr>
          <w:rFonts w:ascii="Arial" w:hAnsi="Arial" w:cs="Arial"/>
        </w:rPr>
        <w:t>How effective are government policies in supporting the growth, competitiveness and long-term resilience of the tourism sector?</w:t>
      </w:r>
    </w:p>
    <w:p w:rsidR="00B6169F" w:rsidP="00690AE5">
      <w:pPr>
        <w:pStyle w:val="ListParagraph"/>
        <w:numPr>
          <w:ilvl w:val="0"/>
          <w:numId w:val="11"/>
        </w:numPr>
        <w:spacing w:before="240" w:after="120" w:line="276" w:lineRule="auto"/>
        <w:contextualSpacing w:val="0"/>
        <w:rPr>
          <w:kern w:val="2"/>
          <w:lang w:eastAsia="en-GB"/>
        </w:rPr>
      </w:pPr>
      <w:r>
        <w:t xml:space="preserve">As the national tourism agency for Britain, the BTA is the primary delivery agent for Government policy to support the growth, competitiveness, and long-term resilience of the tourism sector. It is an effective and </w:t>
      </w:r>
      <w:r w:rsidRPr="00A02DD7">
        <w:rPr>
          <w:color w:val="000000"/>
        </w:rPr>
        <w:t>high</w:t>
      </w:r>
      <w:r>
        <w:rPr>
          <w:color w:val="000000"/>
        </w:rPr>
        <w:t>-</w:t>
      </w:r>
      <w:r w:rsidRPr="00A02DD7">
        <w:rPr>
          <w:color w:val="000000"/>
        </w:rPr>
        <w:t>performing</w:t>
      </w:r>
      <w:r>
        <w:t xml:space="preserve"> organisation.</w:t>
      </w:r>
    </w:p>
    <w:p w:rsidR="00B6169F" w:rsidRPr="00116DC4" w:rsidP="00690AE5">
      <w:pPr>
        <w:pStyle w:val="ListParagraph"/>
        <w:numPr>
          <w:ilvl w:val="0"/>
          <w:numId w:val="11"/>
        </w:numPr>
        <w:spacing w:after="120" w:line="276" w:lineRule="auto"/>
        <w:contextualSpacing w:val="0"/>
        <w:rPr>
          <w:rFonts w:ascii="Arial" w:hAnsi="Arial" w:cs="Arial"/>
        </w:rPr>
      </w:pPr>
      <w:r w:rsidRPr="00116DC4">
        <w:rPr>
          <w:rFonts w:ascii="Arial" w:hAnsi="Arial" w:cs="Arial"/>
        </w:rPr>
        <w:t>Britain is losing share in comparison to its European competitors and, whilst effective in its endeavours with the budget it receives, VisitBritain is not adequately resourced to reverse these trends.</w:t>
      </w:r>
    </w:p>
    <w:p w:rsidR="00B6169F" w:rsidP="00690AE5">
      <w:pPr>
        <w:pStyle w:val="ListParagraph"/>
        <w:numPr>
          <w:ilvl w:val="0"/>
          <w:numId w:val="11"/>
        </w:numPr>
        <w:spacing w:after="120" w:line="276" w:lineRule="auto"/>
        <w:contextualSpacing w:val="0"/>
        <w:rPr>
          <w:kern w:val="2"/>
          <w:lang w:eastAsia="en-GB"/>
        </w:rPr>
      </w:pPr>
      <w:r>
        <w:t xml:space="preserve">It would be possible to bring VisitBritain’s budget in line with international competitors through the </w:t>
      </w:r>
      <w:r w:rsidRPr="00A02DD7">
        <w:rPr>
          <w:color w:val="000000"/>
        </w:rPr>
        <w:t>instatement</w:t>
      </w:r>
      <w:r>
        <w:t xml:space="preserve"> of a fiscally neutral and sustainable long-term funding model, using the headroom funds from overseas visitor visa products.</w:t>
      </w:r>
    </w:p>
    <w:p w:rsidR="00B6169F" w:rsidRPr="00116DC4" w:rsidP="00690AE5">
      <w:pPr>
        <w:pStyle w:val="ListParagraph"/>
        <w:numPr>
          <w:ilvl w:val="0"/>
          <w:numId w:val="11"/>
        </w:numPr>
        <w:spacing w:after="120" w:line="276" w:lineRule="auto"/>
        <w:rPr>
          <w:rFonts w:ascii="Arial" w:hAnsi="Arial" w:cs="Arial"/>
        </w:rPr>
      </w:pPr>
      <w:r w:rsidRPr="00116DC4">
        <w:rPr>
          <w:rFonts w:ascii="Arial" w:hAnsi="Arial" w:cs="Arial"/>
        </w:rPr>
        <w:t>The domestic market requires specific interventions</w:t>
      </w:r>
      <w:r w:rsidRPr="00116DC4">
        <w:rPr>
          <w:rFonts w:ascii="Arial" w:hAnsi="Arial" w:cs="Arial"/>
        </w:rPr>
        <w:t>, including product development and marketing,</w:t>
      </w:r>
      <w:r w:rsidRPr="00116DC4">
        <w:rPr>
          <w:rFonts w:ascii="Arial" w:hAnsi="Arial" w:cs="Arial"/>
        </w:rPr>
        <w:t xml:space="preserve"> to reverse declining travel trends</w:t>
      </w:r>
      <w:r w:rsidRPr="00116DC4">
        <w:rPr>
          <w:rFonts w:ascii="Arial" w:hAnsi="Arial" w:cs="Arial"/>
        </w:rPr>
        <w:t xml:space="preserve"> and drive demand</w:t>
      </w:r>
      <w:r w:rsidRPr="00116DC4">
        <w:rPr>
          <w:rFonts w:ascii="Arial" w:hAnsi="Arial" w:cs="Arial"/>
        </w:rPr>
        <w:t>. Doing so would not only support regional economic development but also strengthen pride in place.</w:t>
      </w:r>
    </w:p>
    <w:p w:rsidR="00B6169F" w:rsidRPr="00116DC4" w:rsidP="00690AE5">
      <w:pPr>
        <w:spacing w:before="240" w:after="120" w:line="276" w:lineRule="auto"/>
        <w:rPr>
          <w:rFonts w:ascii="Arial" w:hAnsi="Arial" w:cs="Arial"/>
        </w:rPr>
      </w:pPr>
      <w:r w:rsidRPr="00116DC4">
        <w:rPr>
          <w:rFonts w:ascii="Arial" w:hAnsi="Arial" w:cs="Arial"/>
        </w:rPr>
        <w:t>How effectively do government structures and working arrangements support the tourism sector?</w:t>
      </w:r>
    </w:p>
    <w:p w:rsidR="00B6169F" w:rsidRPr="00E52925" w:rsidP="00690AE5">
      <w:pPr>
        <w:pStyle w:val="ListParagraph"/>
        <w:numPr>
          <w:ilvl w:val="0"/>
          <w:numId w:val="11"/>
        </w:numPr>
        <w:spacing w:after="120" w:line="276" w:lineRule="auto"/>
        <w:contextualSpacing w:val="0"/>
        <w:rPr>
          <w:rFonts w:ascii="Arial" w:hAnsi="Arial" w:cs="Arial"/>
        </w:rPr>
      </w:pPr>
      <w:r w:rsidRPr="00116DC4">
        <w:rPr>
          <w:rFonts w:ascii="Arial" w:hAnsi="Arial" w:cs="Arial"/>
        </w:rPr>
        <w:t xml:space="preserve">Whilst Tourism is a devolved competency, VisitBritain works </w:t>
      </w:r>
      <w:r w:rsidRPr="00116DC4">
        <w:rPr>
          <w:rFonts w:ascii="Arial" w:hAnsi="Arial" w:cs="Arial"/>
        </w:rPr>
        <w:t xml:space="preserve">in partnership </w:t>
      </w:r>
      <w:r w:rsidRPr="00116DC4">
        <w:rPr>
          <w:rFonts w:ascii="Arial" w:hAnsi="Arial" w:cs="Arial"/>
        </w:rPr>
        <w:t xml:space="preserve">with the devolved nations (via VisitScotland and Visit Wales) and English regions to act as a </w:t>
      </w:r>
      <w:r w:rsidRPr="00116DC4">
        <w:rPr>
          <w:rFonts w:ascii="Arial" w:hAnsi="Arial" w:cs="Arial"/>
        </w:rPr>
        <w:t>s</w:t>
      </w:r>
      <w:r w:rsidRPr="00116DC4">
        <w:rPr>
          <w:rFonts w:ascii="Arial" w:hAnsi="Arial" w:cs="Arial"/>
        </w:rPr>
        <w:t xml:space="preserve">trategic </w:t>
      </w:r>
      <w:r w:rsidRPr="00E52925">
        <w:t xml:space="preserve">coordinating body for growth, connecting insight, trade networks, </w:t>
      </w:r>
      <w:r w:rsidRPr="00116DC4">
        <w:t>and investment to</w:t>
      </w:r>
      <w:r w:rsidRPr="00E52925">
        <w:t xml:space="preserve"> </w:t>
      </w:r>
      <w:r w:rsidRPr="00116DC4">
        <w:rPr>
          <w:rFonts w:ascii="Arial" w:hAnsi="Arial" w:cs="Arial"/>
        </w:rPr>
        <w:t xml:space="preserve">translate </w:t>
      </w:r>
      <w:r w:rsidRPr="00E52925">
        <w:t xml:space="preserve">regional </w:t>
      </w:r>
      <w:r w:rsidRPr="00116DC4">
        <w:rPr>
          <w:rFonts w:ascii="Arial" w:hAnsi="Arial" w:cs="Arial"/>
        </w:rPr>
        <w:t xml:space="preserve">stories </w:t>
      </w:r>
      <w:r w:rsidRPr="00116DC4">
        <w:rPr>
          <w:rFonts w:ascii="Arial" w:hAnsi="Arial" w:cs="Arial"/>
        </w:rPr>
        <w:t xml:space="preserve">to </w:t>
      </w:r>
      <w:r w:rsidRPr="00116DC4">
        <w:rPr>
          <w:rFonts w:ascii="Arial" w:hAnsi="Arial" w:cs="Arial"/>
        </w:rPr>
        <w:t xml:space="preserve">a </w:t>
      </w:r>
      <w:r w:rsidRPr="00116DC4">
        <w:rPr>
          <w:rFonts w:ascii="Arial" w:hAnsi="Arial" w:cs="Arial"/>
        </w:rPr>
        <w:t xml:space="preserve">global </w:t>
      </w:r>
      <w:r w:rsidRPr="00116DC4">
        <w:rPr>
          <w:rFonts w:ascii="Arial" w:hAnsi="Arial" w:cs="Arial"/>
        </w:rPr>
        <w:t>audience</w:t>
      </w:r>
      <w:r w:rsidRPr="00E52925">
        <w:t>.</w:t>
      </w:r>
    </w:p>
    <w:p w:rsidR="00B6169F" w:rsidRPr="00116DC4" w:rsidP="00690AE5">
      <w:pPr>
        <w:pStyle w:val="ListParagraph"/>
        <w:numPr>
          <w:ilvl w:val="0"/>
          <w:numId w:val="11"/>
        </w:numPr>
        <w:spacing w:after="120" w:line="276" w:lineRule="auto"/>
        <w:contextualSpacing w:val="0"/>
        <w:rPr>
          <w:rFonts w:ascii="Arial" w:hAnsi="Arial" w:cs="Arial"/>
        </w:rPr>
      </w:pPr>
      <w:r w:rsidRPr="00116DC4">
        <w:rPr>
          <w:rFonts w:ascii="Arial" w:hAnsi="Arial" w:cs="Arial"/>
        </w:rPr>
        <w:t xml:space="preserve">A Britain-wide brand helps achieve economies </w:t>
      </w:r>
      <w:r w:rsidRPr="00116DC4">
        <w:rPr>
          <w:rFonts w:ascii="Arial" w:hAnsi="Arial" w:cs="Arial"/>
        </w:rPr>
        <w:t xml:space="preserve">of </w:t>
      </w:r>
      <w:r w:rsidRPr="00116DC4">
        <w:rPr>
          <w:rFonts w:ascii="Arial" w:hAnsi="Arial" w:cs="Arial"/>
        </w:rPr>
        <w:t xml:space="preserve">scale whilst enabling distinct regional stories to shine through. </w:t>
      </w:r>
    </w:p>
    <w:p w:rsidR="00B6169F" w:rsidRPr="00116DC4" w:rsidP="00690AE5">
      <w:pPr>
        <w:pStyle w:val="ListParagraph"/>
        <w:numPr>
          <w:ilvl w:val="0"/>
          <w:numId w:val="11"/>
        </w:numPr>
        <w:spacing w:after="120" w:line="276" w:lineRule="auto"/>
        <w:contextualSpacing w:val="0"/>
        <w:rPr>
          <w:rFonts w:ascii="Arial" w:hAnsi="Arial" w:cs="Arial"/>
        </w:rPr>
      </w:pPr>
      <w:r w:rsidRPr="00116DC4">
        <w:rPr>
          <w:rFonts w:ascii="Arial" w:hAnsi="Arial" w:cs="Arial"/>
        </w:rPr>
        <w:t>The BTA encourages the inclusion of tourism in local growth plans being developed by MCAs and actively seeks to support regional structures to achieve mutual objectives around driving inbound and domestic visitor growth.</w:t>
      </w:r>
    </w:p>
    <w:p w:rsidR="00B6169F" w:rsidRPr="00116DC4" w:rsidP="00690AE5">
      <w:pPr>
        <w:pStyle w:val="ListParagraph"/>
        <w:numPr>
          <w:ilvl w:val="0"/>
          <w:numId w:val="11"/>
        </w:numPr>
        <w:spacing w:line="276" w:lineRule="auto"/>
        <w:contextualSpacing w:val="0"/>
        <w:rPr>
          <w:rFonts w:ascii="Arial" w:hAnsi="Arial" w:cs="Arial"/>
        </w:rPr>
      </w:pPr>
      <w:r w:rsidRPr="00116DC4">
        <w:rPr>
          <w:rFonts w:ascii="Arial" w:hAnsi="Arial" w:cs="Arial"/>
        </w:rPr>
        <w:t xml:space="preserve">Greater engagement between the BTA and departments across Whitehall would provide opportunities to deliver on mutually held objectives and cross-Government priorities on regional economic growth. </w:t>
      </w:r>
    </w:p>
    <w:p w:rsidR="00B6169F" w:rsidRPr="00E52925" w:rsidP="00690AE5">
      <w:pPr>
        <w:spacing w:line="276" w:lineRule="auto"/>
        <w:rPr>
          <w:rFonts w:ascii="Arial" w:hAnsi="Arial" w:cs="Arial"/>
          <w:b/>
          <w:bCs/>
          <w:color w:val="C00000"/>
        </w:rPr>
      </w:pPr>
      <w:r w:rsidRPr="00E52925">
        <w:rPr>
          <w:rFonts w:ascii="Arial" w:hAnsi="Arial" w:cs="Arial"/>
          <w:b/>
          <w:bCs/>
          <w:color w:val="C00000"/>
        </w:rPr>
        <w:t>Policy Opportunities:</w:t>
      </w:r>
    </w:p>
    <w:p w:rsidR="00B6169F" w:rsidRPr="00116DC4" w:rsidP="00690AE5">
      <w:pPr>
        <w:pStyle w:val="ListParagraph"/>
        <w:numPr>
          <w:ilvl w:val="0"/>
          <w:numId w:val="21"/>
        </w:numPr>
        <w:spacing w:line="276" w:lineRule="auto"/>
        <w:rPr>
          <w:rFonts w:ascii="Arial" w:hAnsi="Arial" w:cs="Arial"/>
        </w:rPr>
      </w:pPr>
      <w:r w:rsidRPr="00116DC4">
        <w:rPr>
          <w:rFonts w:ascii="Arial" w:hAnsi="Arial" w:cs="Arial"/>
        </w:rPr>
        <w:t>Increased investment in international tourism campaigns through</w:t>
      </w:r>
      <w:r w:rsidRPr="00116DC4">
        <w:rPr>
          <w:rFonts w:ascii="Arial" w:hAnsi="Arial" w:cs="Arial"/>
        </w:rPr>
        <w:t xml:space="preserve"> an ETA and visitor visa top slice (</w:t>
      </w:r>
      <w:r w:rsidRPr="00E52925">
        <w:rPr>
          <w:rFonts w:ascii="Arial" w:hAnsi="Arial" w:cs="Arial"/>
          <w:i/>
          <w:iCs/>
        </w:rPr>
        <w:t>point 3</w:t>
      </w:r>
      <w:r w:rsidRPr="00116DC4">
        <w:rPr>
          <w:rFonts w:ascii="Arial" w:hAnsi="Arial" w:cs="Arial"/>
        </w:rPr>
        <w:t>)</w:t>
      </w:r>
      <w:r w:rsidRPr="00116DC4">
        <w:rPr>
          <w:rFonts w:ascii="Arial" w:hAnsi="Arial" w:cs="Arial"/>
        </w:rPr>
        <w:t>.</w:t>
      </w:r>
    </w:p>
    <w:p w:rsidR="00B6169F" w:rsidRPr="00116DC4" w:rsidP="00690AE5">
      <w:pPr>
        <w:pStyle w:val="ListParagraph"/>
        <w:numPr>
          <w:ilvl w:val="0"/>
          <w:numId w:val="21"/>
        </w:numPr>
        <w:spacing w:line="276" w:lineRule="auto"/>
        <w:rPr>
          <w:rFonts w:ascii="Arial" w:hAnsi="Arial" w:cs="Arial"/>
        </w:rPr>
      </w:pPr>
      <w:r w:rsidRPr="00116DC4">
        <w:rPr>
          <w:rFonts w:ascii="Arial" w:hAnsi="Arial" w:cs="Arial"/>
        </w:rPr>
        <w:t>Greater support for domestic marketing and product development to reverse travel trends and support British businesses (</w:t>
      </w:r>
      <w:r w:rsidRPr="00E52925">
        <w:rPr>
          <w:rFonts w:ascii="Arial" w:hAnsi="Arial" w:cs="Arial"/>
          <w:i/>
          <w:iCs/>
        </w:rPr>
        <w:t>point</w:t>
      </w:r>
      <w:r w:rsidRPr="00E52925">
        <w:rPr>
          <w:rFonts w:ascii="Arial" w:hAnsi="Arial" w:cs="Arial"/>
          <w:i/>
          <w:iCs/>
        </w:rPr>
        <w:t xml:space="preserve"> 4</w:t>
      </w:r>
      <w:r w:rsidRPr="00116DC4">
        <w:rPr>
          <w:rFonts w:ascii="Arial" w:hAnsi="Arial" w:cs="Arial"/>
        </w:rPr>
        <w:t>)</w:t>
      </w:r>
      <w:r w:rsidRPr="00116DC4">
        <w:rPr>
          <w:rFonts w:ascii="Arial" w:hAnsi="Arial" w:cs="Arial"/>
        </w:rPr>
        <w:t>.</w:t>
      </w:r>
    </w:p>
    <w:p w:rsidR="00B6169F" w:rsidRPr="00E52925" w:rsidP="00690AE5">
      <w:pPr>
        <w:pStyle w:val="ListParagraph"/>
        <w:numPr>
          <w:ilvl w:val="0"/>
          <w:numId w:val="21"/>
        </w:numPr>
        <w:spacing w:line="276" w:lineRule="auto"/>
        <w:rPr>
          <w:rFonts w:ascii="Arial" w:hAnsi="Arial" w:cs="Arial"/>
        </w:rPr>
      </w:pPr>
      <w:r w:rsidRPr="00116DC4">
        <w:rPr>
          <w:rFonts w:ascii="Arial" w:hAnsi="Arial" w:cs="Arial"/>
        </w:rPr>
        <w:t xml:space="preserve">Recognition of the BTA’s ability to deliver on wider Government objectives, unlocking </w:t>
      </w:r>
      <w:r w:rsidRPr="00116DC4">
        <w:rPr>
          <w:rFonts w:ascii="Arial" w:hAnsi="Arial" w:cs="Arial"/>
        </w:rPr>
        <w:t>collaboration</w:t>
      </w:r>
      <w:r w:rsidRPr="00116DC4">
        <w:rPr>
          <w:rFonts w:ascii="Arial" w:hAnsi="Arial" w:cs="Arial"/>
        </w:rPr>
        <w:t xml:space="preserve"> with </w:t>
      </w:r>
      <w:r w:rsidRPr="00116DC4">
        <w:rPr>
          <w:rFonts w:ascii="Arial" w:hAnsi="Arial" w:cs="Arial"/>
        </w:rPr>
        <w:t>departments and ALBs beyond DCMS (</w:t>
      </w:r>
      <w:r w:rsidRPr="00E52925">
        <w:rPr>
          <w:rFonts w:ascii="Arial" w:hAnsi="Arial" w:cs="Arial"/>
          <w:i/>
          <w:iCs/>
        </w:rPr>
        <w:t>point 8</w:t>
      </w:r>
      <w:r w:rsidRPr="00116DC4">
        <w:rPr>
          <w:rFonts w:ascii="Arial" w:hAnsi="Arial" w:cs="Arial"/>
        </w:rPr>
        <w:t>).</w:t>
      </w:r>
    </w:p>
    <w:p w:rsidR="00B6169F" w:rsidRPr="00116DC4" w:rsidP="00690AE5">
      <w:pPr>
        <w:spacing w:line="276" w:lineRule="auto"/>
        <w:rPr>
          <w:rFonts w:ascii="Arial" w:hAnsi="Arial" w:cs="Arial"/>
          <w:b/>
          <w:bCs/>
          <w:color w:val="C00000"/>
        </w:rPr>
      </w:pPr>
      <w:r w:rsidRPr="00116DC4">
        <w:rPr>
          <w:rFonts w:ascii="Arial" w:hAnsi="Arial" w:cs="Arial"/>
          <w:b/>
          <w:bCs/>
          <w:color w:val="C00000"/>
        </w:rPr>
        <w:br w:type="page"/>
      </w:r>
    </w:p>
    <w:p w:rsidR="00B6169F" w:rsidRPr="00116DC4" w:rsidP="00690AE5">
      <w:pPr>
        <w:spacing w:after="120" w:line="276" w:lineRule="auto"/>
        <w:rPr>
          <w:rFonts w:ascii="Arial" w:hAnsi="Arial" w:cs="Arial"/>
          <w:b/>
          <w:bCs/>
          <w:color w:val="C00000"/>
        </w:rPr>
      </w:pPr>
      <w:r w:rsidRPr="00116DC4">
        <w:rPr>
          <w:rFonts w:ascii="Arial" w:hAnsi="Arial" w:cs="Arial"/>
          <w:b/>
          <w:bCs/>
          <w:color w:val="C00000"/>
        </w:rPr>
        <w:t>How effective are government policies in supporting the growth, competitiveness and long-term resilience of the tourism sector?</w:t>
      </w:r>
    </w:p>
    <w:tbl>
      <w:tblPr>
        <w:tblStyle w:val="TableGrid"/>
        <w:tblW w:w="5000" w:type="pct"/>
        <w:tblBorders>
          <w:top w:val="nil"/>
          <w:left w:val="nil"/>
          <w:bottom w:val="nil"/>
          <w:right w:val="nil"/>
          <w:insideH w:val="nil"/>
          <w:insideV w:val="nil"/>
        </w:tblBorders>
        <w:shd w:val="clear" w:color="auto" w:fill="F2F2F2" w:themeFill="background1" w:themeFillShade="F2"/>
        <w:tblLook w:val="04A0"/>
      </w:tblPr>
      <w:tblGrid>
        <w:gridCol w:w="9746"/>
      </w:tblGrid>
      <w:tr w:rsidTr="00CF39EC">
        <w:tblPrEx>
          <w:tblW w:w="5000" w:type="pct"/>
          <w:tblBorders>
            <w:top w:val="nil"/>
            <w:left w:val="nil"/>
            <w:bottom w:val="nil"/>
            <w:right w:val="nil"/>
            <w:insideH w:val="nil"/>
            <w:insideV w:val="nil"/>
          </w:tblBorders>
          <w:shd w:val="clear" w:color="auto" w:fill="F2F2F2" w:themeFill="background1" w:themeFillShade="F2"/>
          <w:tblLook w:val="04A0"/>
        </w:tblPrEx>
        <w:trPr>
          <w:trHeight w:val="1939"/>
        </w:trPr>
        <w:tc>
          <w:tcPr>
            <w:tcW w:w="5000" w:type="pct"/>
            <w:shd w:val="clear" w:color="auto" w:fill="F2F2F2" w:themeFill="background1" w:themeFillShade="F2"/>
            <w:vAlign w:val="center"/>
          </w:tcPr>
          <w:p w:rsidR="00B6169F" w:rsidRPr="00116DC4" w:rsidP="00690AE5">
            <w:pPr>
              <w:spacing w:after="120" w:line="276" w:lineRule="auto"/>
              <w:rPr>
                <w:rFonts w:ascii="Arial" w:hAnsi="Arial" w:cs="Arial"/>
                <w:i/>
                <w:iCs/>
              </w:rPr>
            </w:pPr>
            <w:r w:rsidRPr="00116DC4">
              <w:rPr>
                <w:rFonts w:ascii="Arial" w:hAnsi="Arial" w:cs="Arial"/>
                <w:i/>
                <w:iCs/>
              </w:rPr>
              <w:t>Addressing the following committee questions:</w:t>
            </w:r>
          </w:p>
          <w:p w:rsidR="00B6169F" w:rsidRPr="00116DC4" w:rsidP="00690AE5">
            <w:pPr>
              <w:pStyle w:val="ListParagraph"/>
              <w:numPr>
                <w:ilvl w:val="0"/>
                <w:numId w:val="1"/>
              </w:numPr>
              <w:spacing w:after="120" w:line="276" w:lineRule="auto"/>
              <w:rPr>
                <w:rFonts w:ascii="Arial" w:hAnsi="Arial" w:cs="Arial"/>
                <w:i/>
                <w:iCs/>
              </w:rPr>
            </w:pPr>
            <w:r w:rsidRPr="00116DC4">
              <w:rPr>
                <w:rFonts w:ascii="Arial" w:hAnsi="Arial" w:cs="Arial"/>
                <w:i/>
                <w:iCs/>
              </w:rPr>
              <w:t>What are the main barriers to international competitiveness? How effectively does the UK promote itself overseas as a destination and what more could be done to strengthen its international profile?</w:t>
            </w:r>
          </w:p>
          <w:p w:rsidR="00B6169F" w:rsidRPr="00116DC4" w:rsidP="00690AE5">
            <w:pPr>
              <w:pStyle w:val="ListParagraph"/>
              <w:numPr>
                <w:ilvl w:val="0"/>
                <w:numId w:val="1"/>
              </w:numPr>
              <w:spacing w:line="276" w:lineRule="auto"/>
              <w:rPr>
                <w:rFonts w:ascii="Arial" w:hAnsi="Arial" w:cs="Arial"/>
                <w:i/>
                <w:iCs/>
              </w:rPr>
            </w:pPr>
            <w:r w:rsidRPr="00116DC4">
              <w:rPr>
                <w:rFonts w:ascii="Arial" w:hAnsi="Arial" w:cs="Arial"/>
                <w:i/>
                <w:iCs/>
              </w:rPr>
              <w:t>What factors explain any divergence in growth trends between the UK and European countries?</w:t>
            </w:r>
          </w:p>
        </w:tc>
      </w:tr>
    </w:tbl>
    <w:p w:rsidR="00B6169F" w:rsidRPr="00116DC4" w:rsidP="00690AE5">
      <w:pPr>
        <w:pStyle w:val="ListParagraph"/>
        <w:numPr>
          <w:ilvl w:val="0"/>
          <w:numId w:val="3"/>
        </w:numPr>
        <w:spacing w:before="240" w:after="120" w:line="276" w:lineRule="auto"/>
        <w:rPr>
          <w:rFonts w:ascii="Arial" w:hAnsi="Arial" w:cs="Arial"/>
          <w:b/>
          <w:bCs/>
        </w:rPr>
      </w:pPr>
      <w:r w:rsidRPr="00116DC4">
        <w:rPr>
          <w:rFonts w:ascii="Arial" w:hAnsi="Arial" w:cs="Arial"/>
          <w:b/>
          <w:bCs/>
        </w:rPr>
        <w:t xml:space="preserve">As the national tourism </w:t>
      </w:r>
      <w:r w:rsidRPr="00116DC4">
        <w:rPr>
          <w:rFonts w:ascii="Arial" w:hAnsi="Arial" w:cs="Arial"/>
          <w:b/>
          <w:bCs/>
        </w:rPr>
        <w:t>agency for Britain,</w:t>
      </w:r>
      <w:r w:rsidRPr="00116DC4">
        <w:rPr>
          <w:rFonts w:ascii="Arial" w:hAnsi="Arial" w:cs="Arial"/>
          <w:b/>
          <w:bCs/>
        </w:rPr>
        <w:t xml:space="preserve"> the BTA</w:t>
      </w:r>
      <w:r w:rsidRPr="00116DC4">
        <w:rPr>
          <w:rFonts w:ascii="Arial" w:hAnsi="Arial" w:cs="Arial"/>
          <w:b/>
          <w:bCs/>
        </w:rPr>
        <w:t xml:space="preserve"> is the primary delivery agent for Government policy to support the growth, competitiveness, and long-term resilience of the</w:t>
      </w:r>
      <w:r w:rsidRPr="00116DC4">
        <w:rPr>
          <w:rFonts w:ascii="Arial" w:hAnsi="Arial" w:cs="Arial"/>
          <w:b/>
          <w:bCs/>
        </w:rPr>
        <w:t xml:space="preserve"> tourism</w:t>
      </w:r>
      <w:r w:rsidRPr="00116DC4">
        <w:rPr>
          <w:rFonts w:ascii="Arial" w:hAnsi="Arial" w:cs="Arial"/>
          <w:b/>
          <w:bCs/>
        </w:rPr>
        <w:t xml:space="preserve"> sector.</w:t>
      </w:r>
      <w:r w:rsidRPr="00116DC4">
        <w:rPr>
          <w:rFonts w:ascii="Arial" w:hAnsi="Arial" w:cs="Arial"/>
          <w:b/>
          <w:bCs/>
        </w:rPr>
        <w:t xml:space="preserve"> </w:t>
      </w:r>
      <w:r w:rsidRPr="00116DC4">
        <w:rPr>
          <w:rFonts w:ascii="Arial" w:hAnsi="Arial" w:cs="Arial"/>
          <w:b/>
          <w:bCs/>
        </w:rPr>
        <w:t>It</w:t>
      </w:r>
      <w:r w:rsidRPr="00116DC4">
        <w:rPr>
          <w:rFonts w:ascii="Arial" w:hAnsi="Arial" w:cs="Arial"/>
          <w:b/>
          <w:bCs/>
        </w:rPr>
        <w:t xml:space="preserve"> is </w:t>
      </w:r>
      <w:r w:rsidRPr="00116DC4">
        <w:rPr>
          <w:rFonts w:ascii="Arial" w:hAnsi="Arial" w:cs="Arial"/>
          <w:b/>
          <w:bCs/>
        </w:rPr>
        <w:t xml:space="preserve">an </w:t>
      </w:r>
      <w:r w:rsidRPr="00116DC4">
        <w:rPr>
          <w:rFonts w:ascii="Arial" w:hAnsi="Arial" w:cs="Arial"/>
          <w:b/>
          <w:bCs/>
        </w:rPr>
        <w:t>e</w:t>
      </w:r>
      <w:r w:rsidRPr="00116DC4">
        <w:rPr>
          <w:rFonts w:ascii="Arial" w:hAnsi="Arial" w:cs="Arial"/>
          <w:b/>
          <w:bCs/>
        </w:rPr>
        <w:t>ffective and high performing organisation</w:t>
      </w:r>
      <w:r w:rsidRPr="00116DC4">
        <w:rPr>
          <w:rFonts w:ascii="Arial" w:hAnsi="Arial" w:cs="Arial"/>
          <w:b/>
          <w:bCs/>
        </w:rPr>
        <w:t>.</w:t>
      </w:r>
    </w:p>
    <w:p w:rsidR="00B6169F" w:rsidRPr="00116DC4" w:rsidP="00690AE5">
      <w:pPr>
        <w:spacing w:after="120" w:line="276" w:lineRule="auto"/>
        <w:rPr>
          <w:rFonts w:ascii="Arial" w:hAnsi="Arial" w:cs="Arial"/>
        </w:rPr>
      </w:pPr>
      <w:r w:rsidRPr="00116DC4">
        <w:rPr>
          <w:rFonts w:ascii="Arial" w:hAnsi="Arial" w:cs="Arial"/>
        </w:rPr>
        <w:t xml:space="preserve">The </w:t>
      </w:r>
      <w:r w:rsidRPr="00116DC4">
        <w:rPr>
          <w:rFonts w:ascii="Arial" w:hAnsi="Arial" w:cs="Arial"/>
        </w:rPr>
        <w:t>BTA</w:t>
      </w:r>
      <w:r w:rsidRPr="00116DC4">
        <w:rPr>
          <w:rFonts w:ascii="Arial" w:hAnsi="Arial" w:cs="Arial"/>
        </w:rPr>
        <w:t>’s international marketing campaigns, trade engagement, and product development activity contribute to a</w:t>
      </w:r>
      <w:r w:rsidRPr="00116DC4">
        <w:rPr>
          <w:rFonts w:ascii="Arial" w:hAnsi="Arial" w:cs="Arial"/>
        </w:rPr>
        <w:t xml:space="preserve"> strong record </w:t>
      </w:r>
      <w:r w:rsidRPr="00116DC4">
        <w:rPr>
          <w:rFonts w:ascii="Arial" w:hAnsi="Arial" w:cs="Arial"/>
        </w:rPr>
        <w:t xml:space="preserve">in </w:t>
      </w:r>
      <w:r w:rsidRPr="00116DC4">
        <w:rPr>
          <w:rFonts w:ascii="Arial" w:hAnsi="Arial" w:cs="Arial"/>
        </w:rPr>
        <w:t>driving growth and building resilience in both the supply and demand sides of the visitor economy.</w:t>
      </w:r>
    </w:p>
    <w:tbl>
      <w:tblPr>
        <w:tblStyle w:val="TableGrid"/>
        <w:tblW w:w="0" w:type="auto"/>
        <w:tblLook w:val="04A0"/>
      </w:tblPr>
      <w:tblGrid>
        <w:gridCol w:w="9746"/>
      </w:tblGrid>
      <w:tr w:rsidTr="1EACE157">
        <w:tblPrEx>
          <w:tblW w:w="0" w:type="auto"/>
          <w:tblLook w:val="04A0"/>
        </w:tblPrEx>
        <w:tc>
          <w:tcPr>
            <w:tcW w:w="10070" w:type="dxa"/>
            <w:tcBorders>
              <w:top w:val="nil"/>
              <w:left w:val="nil"/>
              <w:bottom w:val="nil"/>
              <w:right w:val="nil"/>
            </w:tcBorders>
            <w:shd w:val="clear" w:color="auto" w:fill="DAE9F7" w:themeFill="text2" w:themeFillTint="1A"/>
          </w:tcPr>
          <w:p w:rsidR="00B6169F" w:rsidRPr="00116DC4" w:rsidP="00690AE5">
            <w:pPr>
              <w:pStyle w:val="ListParagraph"/>
              <w:spacing w:before="120" w:after="120" w:line="276" w:lineRule="auto"/>
              <w:ind w:left="0"/>
              <w:contextualSpacing w:val="0"/>
              <w:rPr>
                <w:rFonts w:ascii="Arial" w:hAnsi="Arial" w:cs="Arial"/>
                <w:b/>
                <w:bCs/>
                <w:color w:val="0070C0"/>
              </w:rPr>
            </w:pPr>
            <w:r w:rsidRPr="00116DC4">
              <w:rPr>
                <w:rFonts w:ascii="Arial" w:hAnsi="Arial" w:cs="Arial"/>
                <w:b/>
                <w:bCs/>
                <w:color w:val="0070C0"/>
              </w:rPr>
              <w:t>VisitBritai</w:t>
            </w:r>
            <w:r w:rsidRPr="00116DC4">
              <w:rPr>
                <w:rFonts w:ascii="Arial" w:hAnsi="Arial" w:cs="Arial"/>
                <w:b/>
                <w:bCs/>
                <w:color w:val="0070C0"/>
              </w:rPr>
              <w:t xml:space="preserve">n’s </w:t>
            </w:r>
            <w:r w:rsidRPr="00116DC4">
              <w:rPr>
                <w:rFonts w:ascii="Arial" w:hAnsi="Arial" w:cs="Arial"/>
                <w:b/>
                <w:bCs/>
                <w:color w:val="0070C0"/>
              </w:rPr>
              <w:t xml:space="preserve">2024/5 </w:t>
            </w:r>
            <w:r w:rsidRPr="00116DC4">
              <w:rPr>
                <w:rFonts w:ascii="Arial" w:hAnsi="Arial" w:cs="Arial"/>
                <w:b/>
                <w:bCs/>
                <w:color w:val="0070C0"/>
              </w:rPr>
              <w:t>evaluation and results</w:t>
            </w:r>
            <w:r>
              <w:rPr>
                <w:rStyle w:val="FootnoteReference"/>
                <w:rFonts w:ascii="Arial" w:hAnsi="Arial" w:cs="Arial"/>
                <w:color w:val="0070C0"/>
              </w:rPr>
              <w:footnoteReference w:id="2"/>
            </w:r>
          </w:p>
          <w:p w:rsidR="00B6169F" w:rsidRPr="00116DC4" w:rsidP="00690AE5">
            <w:pPr>
              <w:spacing w:after="120" w:line="276" w:lineRule="auto"/>
              <w:rPr>
                <w:rFonts w:ascii="Arial" w:hAnsi="Arial" w:cs="Arial"/>
              </w:rPr>
            </w:pPr>
            <w:r w:rsidRPr="00116DC4">
              <w:rPr>
                <w:rFonts w:ascii="Arial" w:hAnsi="Arial" w:cs="Arial"/>
              </w:rPr>
              <w:t>T</w:t>
            </w:r>
            <w:r w:rsidRPr="00116DC4">
              <w:rPr>
                <w:rFonts w:ascii="Arial" w:hAnsi="Arial" w:cs="Arial"/>
              </w:rPr>
              <w:t xml:space="preserve">he BTA delivered an additional £562 million to the UK economy. Results show that 60% of this additional spend </w:t>
            </w:r>
            <w:r w:rsidRPr="00116DC4">
              <w:rPr>
                <w:rFonts w:ascii="Arial" w:hAnsi="Arial" w:cs="Arial"/>
              </w:rPr>
              <w:t xml:space="preserve">(£336 million) </w:t>
            </w:r>
            <w:r w:rsidRPr="00116DC4">
              <w:rPr>
                <w:rFonts w:ascii="Arial" w:hAnsi="Arial" w:cs="Arial"/>
              </w:rPr>
              <w:t>was spent in destinations outside of London, versus the IPS benchmark of 47%.</w:t>
            </w:r>
          </w:p>
          <w:p w:rsidR="00B6169F" w:rsidRPr="00116DC4" w:rsidP="00690AE5">
            <w:pPr>
              <w:spacing w:after="120" w:line="276" w:lineRule="auto"/>
              <w:rPr>
                <w:rFonts w:ascii="Arial" w:hAnsi="Arial" w:cs="Arial"/>
              </w:rPr>
            </w:pPr>
            <w:r w:rsidRPr="00116DC4">
              <w:rPr>
                <w:rFonts w:ascii="Arial" w:hAnsi="Arial" w:cs="Arial"/>
              </w:rPr>
              <w:t xml:space="preserve">VisitBritain’s </w:t>
            </w:r>
            <w:r w:rsidRPr="00116DC4">
              <w:rPr>
                <w:rFonts w:ascii="Arial" w:hAnsi="Arial" w:cs="Arial"/>
                <w:i/>
                <w:iCs/>
              </w:rPr>
              <w:t>Starring GREAT Britain</w:t>
            </w:r>
            <w:r w:rsidRPr="00116DC4">
              <w:rPr>
                <w:rFonts w:ascii="Arial" w:hAnsi="Arial" w:cs="Arial"/>
              </w:rPr>
              <w:t xml:space="preserve"> campaign generated £217 million in its first six months. An additional £20 for every £1 invested. </w:t>
            </w:r>
          </w:p>
          <w:p w:rsidR="00B6169F" w:rsidRPr="00116DC4" w:rsidP="00690AE5">
            <w:pPr>
              <w:spacing w:after="120" w:line="276" w:lineRule="auto"/>
              <w:rPr>
                <w:rFonts w:ascii="Arial" w:hAnsi="Arial" w:cs="Arial"/>
              </w:rPr>
            </w:pPr>
            <w:r w:rsidRPr="00116DC4">
              <w:rPr>
                <w:rFonts w:ascii="Arial" w:hAnsi="Arial" w:cs="Arial"/>
              </w:rPr>
              <w:t xml:space="preserve">To amplify the campaign’s reach, </w:t>
            </w:r>
            <w:r w:rsidRPr="00116DC4">
              <w:rPr>
                <w:rFonts w:ascii="Arial" w:hAnsi="Arial" w:cs="Arial"/>
              </w:rPr>
              <w:t xml:space="preserve">VisitBritain leveraged cash and in-kind partnerships with the private sector valued at </w:t>
            </w:r>
            <w:r w:rsidRPr="00116DC4">
              <w:rPr>
                <w:rFonts w:ascii="Arial" w:hAnsi="Arial" w:cs="Arial"/>
              </w:rPr>
              <w:t xml:space="preserve">£12 </w:t>
            </w:r>
            <w:r w:rsidRPr="00116DC4">
              <w:rPr>
                <w:rFonts w:ascii="Arial" w:hAnsi="Arial" w:cs="Arial"/>
              </w:rPr>
              <w:t>million</w:t>
            </w:r>
            <w:r w:rsidRPr="00116DC4">
              <w:rPr>
                <w:rFonts w:ascii="Arial" w:hAnsi="Arial" w:cs="Arial"/>
              </w:rPr>
              <w:t>.</w:t>
            </w:r>
          </w:p>
          <w:p w:rsidR="00B6169F" w:rsidRPr="00116DC4" w:rsidP="00690AE5">
            <w:pPr>
              <w:spacing w:after="120" w:line="276" w:lineRule="auto"/>
              <w:rPr>
                <w:rFonts w:ascii="Arial" w:hAnsi="Arial" w:cs="Arial"/>
              </w:rPr>
            </w:pPr>
            <w:r w:rsidRPr="00116DC4">
              <w:rPr>
                <w:rFonts w:ascii="Arial" w:hAnsi="Arial" w:cs="Arial"/>
              </w:rPr>
              <w:t>VisitBritain’s business to business programme generated just under £100 million for the UK economy and 4,456 new business leads for British suppliers.</w:t>
            </w:r>
          </w:p>
          <w:p w:rsidR="00B6169F" w:rsidRPr="00690AE5" w:rsidP="00690AE5">
            <w:pPr>
              <w:spacing w:after="120" w:line="276" w:lineRule="auto"/>
              <w:rPr>
                <w:kern w:val="2"/>
                <w:lang w:eastAsia="en-GB"/>
              </w:rPr>
            </w:pPr>
            <w:r>
              <w:rPr>
                <w:color w:val="000000"/>
              </w:rPr>
              <w:t xml:space="preserve">95,000+ downloads from VisitBritain’s research library, supporting </w:t>
            </w:r>
            <w:r w:rsidRPr="00A02DD7">
              <w:rPr>
                <w:color w:val="000000"/>
              </w:rPr>
              <w:t>evidence</w:t>
            </w:r>
            <w:r w:rsidRPr="00A02DD7">
              <w:rPr>
                <w:color w:val="000000"/>
              </w:rPr>
              <w:t>-le</w:t>
            </w:r>
            <w:r w:rsidRPr="00A02DD7">
              <w:rPr>
                <w:color w:val="000000"/>
              </w:rPr>
              <w:t xml:space="preserve">d </w:t>
            </w:r>
            <w:r>
              <w:rPr>
                <w:color w:val="000000"/>
              </w:rPr>
              <w:t>decision making for the sector.</w:t>
            </w:r>
          </w:p>
        </w:tc>
      </w:tr>
    </w:tbl>
    <w:p w:rsidR="00B6169F" w:rsidRPr="00116DC4" w:rsidP="00690AE5">
      <w:pPr>
        <w:pStyle w:val="ListParagraph"/>
        <w:numPr>
          <w:ilvl w:val="0"/>
          <w:numId w:val="3"/>
        </w:numPr>
        <w:spacing w:before="240" w:after="120" w:line="276" w:lineRule="auto"/>
        <w:rPr>
          <w:rFonts w:ascii="Arial" w:hAnsi="Arial" w:cs="Arial"/>
        </w:rPr>
      </w:pPr>
      <w:r w:rsidRPr="00116DC4">
        <w:rPr>
          <w:rFonts w:ascii="Arial" w:hAnsi="Arial" w:cs="Arial"/>
          <w:b/>
          <w:bCs/>
        </w:rPr>
        <w:t>Britain is losing share in comparison to its European competitors and</w:t>
      </w:r>
      <w:r w:rsidRPr="00116DC4">
        <w:rPr>
          <w:rFonts w:ascii="Arial" w:hAnsi="Arial" w:cs="Arial"/>
          <w:b/>
          <w:bCs/>
        </w:rPr>
        <w:t xml:space="preserve">, whilst effective in its endeavours with the budget it receives, </w:t>
      </w:r>
      <w:r w:rsidRPr="00116DC4">
        <w:rPr>
          <w:rFonts w:ascii="Arial" w:hAnsi="Arial" w:cs="Arial"/>
          <w:b/>
          <w:bCs/>
        </w:rPr>
        <w:t>VisitBritain is not adequately resourced to reverse these trends.</w:t>
      </w:r>
    </w:p>
    <w:p w:rsidR="00B6169F" w:rsidRPr="00116DC4" w:rsidP="00690AE5">
      <w:pPr>
        <w:spacing w:after="120" w:line="276" w:lineRule="auto"/>
        <w:rPr>
          <w:rFonts w:ascii="Arial" w:hAnsi="Arial" w:cs="Arial"/>
        </w:rPr>
      </w:pPr>
      <w:r w:rsidRPr="00116DC4">
        <w:rPr>
          <w:rFonts w:ascii="Arial" w:hAnsi="Arial" w:cs="Arial"/>
        </w:rPr>
        <w:t>By 2030 inbound visits to the UK are forecast to be 23% up on 2019, compared to 34% up in Western Europe overall.</w:t>
      </w:r>
      <w:r w:rsidRPr="00116DC4">
        <w:rPr>
          <w:rFonts w:ascii="Arial" w:hAnsi="Arial" w:cs="Arial"/>
        </w:rPr>
        <w:t xml:space="preserve"> In part, this divergence is fuelled by </w:t>
      </w:r>
      <w:r w:rsidRPr="00116DC4">
        <w:rPr>
          <w:rFonts w:ascii="Arial" w:hAnsi="Arial" w:cs="Arial"/>
        </w:rPr>
        <w:t>Governments recognising the</w:t>
      </w:r>
      <w:r w:rsidRPr="00116DC4">
        <w:rPr>
          <w:rFonts w:ascii="Arial" w:hAnsi="Arial" w:cs="Arial"/>
        </w:rPr>
        <w:t xml:space="preserve"> growth potential of tourism and investing in their respective tourist boards to seize </w:t>
      </w:r>
      <w:r w:rsidRPr="00116DC4">
        <w:rPr>
          <w:rFonts w:ascii="Arial" w:hAnsi="Arial" w:cs="Arial"/>
        </w:rPr>
        <w:t>on the</w:t>
      </w:r>
      <w:r w:rsidRPr="00116DC4">
        <w:rPr>
          <w:rFonts w:ascii="Arial" w:hAnsi="Arial" w:cs="Arial"/>
        </w:rPr>
        <w:t xml:space="preserve"> opportunity.</w:t>
      </w:r>
      <w:r w:rsidRPr="00116DC4">
        <w:rPr>
          <w:rFonts w:ascii="Arial" w:hAnsi="Arial" w:cs="Arial"/>
        </w:rPr>
        <w:t xml:space="preserve"> </w:t>
      </w:r>
    </w:p>
    <w:p w:rsidR="00B6169F" w:rsidRPr="00116DC4" w:rsidP="00690AE5">
      <w:pPr>
        <w:spacing w:after="120" w:line="276" w:lineRule="auto"/>
        <w:rPr>
          <w:rFonts w:ascii="Arial" w:hAnsi="Arial" w:cs="Arial"/>
        </w:rPr>
      </w:pPr>
      <w:r w:rsidRPr="00116DC4">
        <w:rPr>
          <w:rFonts w:ascii="Arial" w:hAnsi="Arial" w:cs="Arial"/>
        </w:rPr>
        <w:t xml:space="preserve">In 2025, VisitBritain’s campaign budget was reduced from £18 million to £10.5 million by the Cabinet Office. </w:t>
      </w:r>
      <w:r w:rsidRPr="00116DC4">
        <w:rPr>
          <w:rFonts w:ascii="Arial" w:hAnsi="Arial" w:cs="Arial"/>
        </w:rPr>
        <w:t>The</w:t>
      </w:r>
      <w:r w:rsidRPr="00116DC4">
        <w:rPr>
          <w:rFonts w:ascii="Arial" w:hAnsi="Arial" w:cs="Arial"/>
        </w:rPr>
        <w:t xml:space="preserve"> </w:t>
      </w:r>
      <w:r w:rsidRPr="00116DC4">
        <w:rPr>
          <w:rFonts w:ascii="Arial" w:hAnsi="Arial" w:cs="Arial"/>
        </w:rPr>
        <w:t>Starring GREAT Britain campaign was active across VisitBritain’s</w:t>
      </w:r>
      <w:r w:rsidRPr="00116DC4">
        <w:rPr>
          <w:rFonts w:ascii="Arial" w:hAnsi="Arial" w:cs="Arial"/>
        </w:rPr>
        <w:t xml:space="preserve"> </w:t>
      </w:r>
      <w:r w:rsidRPr="00116DC4">
        <w:rPr>
          <w:rFonts w:ascii="Arial" w:hAnsi="Arial" w:cs="Arial"/>
        </w:rPr>
        <w:t>internationa</w:t>
      </w:r>
      <w:r w:rsidRPr="00116DC4">
        <w:rPr>
          <w:rFonts w:ascii="Arial" w:hAnsi="Arial" w:cs="Arial"/>
        </w:rPr>
        <w:t xml:space="preserve">l </w:t>
      </w:r>
      <w:r w:rsidRPr="00116DC4">
        <w:rPr>
          <w:rFonts w:ascii="Arial" w:hAnsi="Arial" w:cs="Arial"/>
        </w:rPr>
        <w:t xml:space="preserve">network, but paid marketing was </w:t>
      </w:r>
      <w:r w:rsidRPr="00116DC4">
        <w:rPr>
          <w:rFonts w:ascii="Arial" w:hAnsi="Arial" w:cs="Arial"/>
        </w:rPr>
        <w:t>limited</w:t>
      </w:r>
      <w:r w:rsidRPr="00116DC4">
        <w:rPr>
          <w:rFonts w:ascii="Arial" w:hAnsi="Arial" w:cs="Arial"/>
        </w:rPr>
        <w:t xml:space="preserve"> to just five markets (US, Australia, the </w:t>
      </w:r>
      <w:r w:rsidRPr="00116DC4">
        <w:rPr>
          <w:rFonts w:ascii="Arial" w:hAnsi="Arial" w:cs="Arial"/>
        </w:rPr>
        <w:t>Gulf, France and Germany).</w:t>
      </w:r>
      <w:r>
        <w:rPr>
          <w:rStyle w:val="FootnoteReference"/>
          <w:rFonts w:ascii="Arial" w:hAnsi="Arial" w:cs="Arial"/>
        </w:rPr>
        <w:footnoteReference w:id="3"/>
      </w:r>
      <w:r w:rsidRPr="00116DC4">
        <w:rPr>
          <w:rStyle w:val="FootnoteReference"/>
          <w:rFonts w:ascii="Arial" w:hAnsi="Arial" w:cs="Arial"/>
        </w:rPr>
        <w:t xml:space="preserve"> </w:t>
      </w:r>
      <w:r w:rsidRPr="00116DC4">
        <w:rPr>
          <w:rFonts w:ascii="Arial" w:hAnsi="Arial" w:cs="Arial"/>
        </w:rPr>
        <w:t xml:space="preserve">In the same year, </w:t>
      </w:r>
      <w:r w:rsidRPr="00116DC4">
        <w:rPr>
          <w:rFonts w:ascii="Arial" w:hAnsi="Arial" w:cs="Arial"/>
        </w:rPr>
        <w:t>Tourism Ireland invested €65 million in nine markets,</w:t>
      </w:r>
      <w:r>
        <w:rPr>
          <w:rStyle w:val="FootnoteReference"/>
          <w:rFonts w:ascii="Arial" w:hAnsi="Arial" w:cs="Arial"/>
        </w:rPr>
        <w:footnoteReference w:id="4"/>
      </w:r>
      <w:r w:rsidRPr="00116DC4">
        <w:rPr>
          <w:rStyle w:val="FootnoteReference"/>
          <w:rFonts w:ascii="Arial" w:hAnsi="Arial" w:cs="Arial"/>
        </w:rPr>
        <w:t xml:space="preserve"> </w:t>
      </w:r>
      <w:r w:rsidRPr="00116DC4">
        <w:rPr>
          <w:rFonts w:ascii="Arial" w:hAnsi="Arial" w:cs="Arial"/>
        </w:rPr>
        <w:t>whilst the</w:t>
      </w:r>
      <w:r w:rsidRPr="00116DC4">
        <w:rPr>
          <w:rFonts w:ascii="Arial" w:hAnsi="Arial" w:cs="Arial"/>
        </w:rPr>
        <w:t xml:space="preserve"> German National Tourist Board reported a €32.3 million of marketing expenditure</w:t>
      </w:r>
      <w:r w:rsidRPr="00116DC4">
        <w:rPr>
          <w:rFonts w:ascii="Arial" w:hAnsi="Arial" w:cs="Arial"/>
        </w:rPr>
        <w:t xml:space="preserve"> in 2024</w:t>
      </w:r>
      <w:r w:rsidRPr="00116DC4">
        <w:rPr>
          <w:rFonts w:ascii="Arial" w:hAnsi="Arial" w:cs="Arial"/>
        </w:rPr>
        <w:t>.</w:t>
      </w:r>
      <w:r>
        <w:rPr>
          <w:rStyle w:val="FootnoteReference"/>
          <w:rFonts w:ascii="Arial" w:hAnsi="Arial" w:cs="Arial"/>
        </w:rPr>
        <w:footnoteReference w:id="5"/>
      </w:r>
    </w:p>
    <w:tbl>
      <w:tblPr>
        <w:tblStyle w:val="TableGrid"/>
        <w:tblW w:w="0" w:type="auto"/>
        <w:tblLook w:val="04A0"/>
      </w:tblPr>
      <w:tblGrid>
        <w:gridCol w:w="9746"/>
      </w:tblGrid>
      <w:tr w:rsidTr="0079770C">
        <w:tblPrEx>
          <w:tblW w:w="0" w:type="auto"/>
          <w:tblLook w:val="04A0"/>
        </w:tblPrEx>
        <w:tc>
          <w:tcPr>
            <w:tcW w:w="9746" w:type="dxa"/>
            <w:tcBorders>
              <w:top w:val="nil"/>
              <w:left w:val="nil"/>
              <w:bottom w:val="nil"/>
              <w:right w:val="nil"/>
            </w:tcBorders>
            <w:shd w:val="clear" w:color="auto" w:fill="DAE9F7" w:themeFill="text2" w:themeFillTint="1A"/>
          </w:tcPr>
          <w:p w:rsidR="00B6169F" w:rsidRPr="00116DC4" w:rsidP="00690AE5">
            <w:pPr>
              <w:pStyle w:val="ListParagraph"/>
              <w:spacing w:before="120" w:after="120" w:line="276" w:lineRule="auto"/>
              <w:ind w:left="0"/>
              <w:contextualSpacing w:val="0"/>
              <w:rPr>
                <w:rFonts w:ascii="Arial" w:hAnsi="Arial" w:cs="Arial"/>
                <w:b/>
                <w:bCs/>
                <w:color w:val="0070C0"/>
              </w:rPr>
            </w:pPr>
            <w:r w:rsidRPr="00116DC4">
              <w:rPr>
                <w:rFonts w:ascii="Arial" w:hAnsi="Arial" w:cs="Arial"/>
                <w:b/>
                <w:bCs/>
                <w:color w:val="0070C0"/>
              </w:rPr>
              <w:t>Case study: VisitBritain’s Starring GREAT Britain campaign</w:t>
            </w:r>
            <w:r w:rsidRPr="00116DC4">
              <w:rPr>
                <w:rFonts w:ascii="Arial" w:hAnsi="Arial" w:cs="Arial"/>
                <w:b/>
                <w:bCs/>
                <w:color w:val="0070C0"/>
              </w:rPr>
              <w:t>.</w:t>
            </w:r>
            <w:r>
              <w:rPr>
                <w:rStyle w:val="FootnoteReference"/>
                <w:rFonts w:ascii="Arial" w:hAnsi="Arial" w:cs="Arial"/>
                <w:b/>
                <w:bCs/>
                <w:color w:val="0070C0"/>
              </w:rPr>
              <w:footnoteReference w:id="6"/>
            </w:r>
          </w:p>
          <w:p w:rsidR="00B6169F" w:rsidRPr="00116DC4" w:rsidP="00690AE5">
            <w:pPr>
              <w:spacing w:after="120" w:line="276" w:lineRule="auto"/>
              <w:rPr>
                <w:rFonts w:ascii="Arial" w:hAnsi="Arial" w:cs="Arial"/>
              </w:rPr>
            </w:pPr>
            <w:r w:rsidRPr="00116DC4">
              <w:rPr>
                <w:rFonts w:ascii="Arial" w:hAnsi="Arial" w:cs="Arial"/>
              </w:rPr>
              <w:t xml:space="preserve">Film and TV shows are powerful motivators for travel. Research shows that more than 9 out of 10 potential visitors to the UK are keen to visit a film or TV location during their trip.  </w:t>
            </w:r>
          </w:p>
          <w:p w:rsidR="00B6169F" w:rsidRPr="00116DC4" w:rsidP="00690AE5">
            <w:pPr>
              <w:spacing w:after="120" w:line="276" w:lineRule="auto"/>
              <w:rPr>
                <w:rFonts w:ascii="Arial" w:hAnsi="Arial" w:cs="Arial"/>
              </w:rPr>
            </w:pPr>
            <w:r w:rsidRPr="00116DC4">
              <w:rPr>
                <w:rFonts w:ascii="Arial" w:hAnsi="Arial" w:cs="Arial"/>
              </w:rPr>
              <w:t>VisitBritain’s ‘Starring GREAT Britain’ campaign, launched in 2025, is harnessing this trend using films and TV shows to inspire more visitors to choose Britain, to explore more and come now. With destinations featuring as the real star of the show, the campaign is showcasing a welcoming, dynamic and diverse Britain.</w:t>
            </w:r>
          </w:p>
          <w:p w:rsidR="00B6169F" w:rsidRPr="00116DC4" w:rsidP="00690AE5">
            <w:pPr>
              <w:spacing w:after="120" w:line="276" w:lineRule="auto"/>
              <w:rPr>
                <w:rFonts w:ascii="Arial" w:hAnsi="Arial" w:cs="Arial"/>
              </w:rPr>
            </w:pPr>
            <w:r w:rsidRPr="00116DC4">
              <w:rPr>
                <w:rFonts w:ascii="Arial" w:hAnsi="Arial" w:cs="Arial"/>
              </w:rPr>
              <w:t>In the first six months of the campaign, January-June 2025, the campaign generated an additional £217 million in visitor spend, £20 for every £1 invested.</w:t>
            </w:r>
          </w:p>
          <w:p w:rsidR="00B6169F" w:rsidRPr="00116DC4" w:rsidP="00690AE5">
            <w:pPr>
              <w:spacing w:after="120" w:line="276" w:lineRule="auto"/>
              <w:rPr>
                <w:rFonts w:ascii="Arial" w:hAnsi="Arial" w:cs="Arial"/>
              </w:rPr>
            </w:pPr>
            <w:r w:rsidRPr="00116DC4">
              <w:rPr>
                <w:rFonts w:ascii="Arial" w:hAnsi="Arial" w:cs="Arial"/>
              </w:rPr>
              <w:t xml:space="preserve">The launch film, directed by Academy Award-winning British director Tom Hooper, is supported by a wider advertising campaign across the UK’s largest and most valuable inbound visitor markets including Australia, the Gulf Co-operation Council (GCC) countries, France, Germany and the USA. While the paid advertising campaign ran across these specific markets, it is also being amplified across all VisitBritain’s markets using the powerful reach of social channels, and trade and media visits. </w:t>
            </w:r>
          </w:p>
          <w:p w:rsidR="00B6169F" w:rsidRPr="00116DC4" w:rsidP="00690AE5">
            <w:pPr>
              <w:spacing w:after="120" w:line="276" w:lineRule="auto"/>
              <w:rPr>
                <w:rFonts w:ascii="Arial" w:hAnsi="Arial" w:cs="Arial"/>
              </w:rPr>
            </w:pPr>
            <w:r w:rsidRPr="00116DC4">
              <w:rPr>
                <w:rFonts w:ascii="Arial" w:hAnsi="Arial" w:cs="Arial"/>
              </w:rPr>
              <w:t>Nine studios collaborated with VisitBritain on the campaign’s development, providing IP for some of Britain’s most iconic film and TV exports including Bridgerton, House of the Dragon, Harry Potter, and Mission Impossible.</w:t>
            </w:r>
          </w:p>
        </w:tc>
      </w:tr>
    </w:tbl>
    <w:p w:rsidR="00B6169F" w:rsidP="00690AE5">
      <w:pPr>
        <w:spacing w:before="240" w:after="120" w:line="276" w:lineRule="auto"/>
        <w:rPr>
          <w:rFonts w:ascii="Arial" w:hAnsi="Arial" w:cs="Arial"/>
        </w:rPr>
      </w:pPr>
      <w:r w:rsidRPr="00116DC4">
        <w:rPr>
          <w:rFonts w:ascii="Arial" w:hAnsi="Arial" w:cs="Arial"/>
        </w:rPr>
        <w:t>VisitBritain has been granted £13 million for marketing in FY26/27. However, single-year funding cycles and the associated targets means that VisitBritain’s activity</w:t>
      </w:r>
      <w:r w:rsidRPr="00116DC4">
        <w:rPr>
          <w:rFonts w:ascii="Arial" w:hAnsi="Arial" w:cs="Arial"/>
        </w:rPr>
        <w:t xml:space="preserve"> is focused on short term delivery in major markets</w:t>
      </w:r>
      <w:r w:rsidRPr="00116DC4">
        <w:rPr>
          <w:rFonts w:ascii="Arial" w:hAnsi="Arial" w:cs="Arial"/>
        </w:rPr>
        <w:t>.</w:t>
      </w:r>
      <w:r w:rsidRPr="00116DC4">
        <w:rPr>
          <w:rFonts w:ascii="Arial" w:hAnsi="Arial" w:cs="Arial"/>
        </w:rPr>
        <w:t xml:space="preserve"> </w:t>
      </w:r>
    </w:p>
    <w:p w:rsidR="00B6169F" w:rsidRPr="00116DC4" w:rsidP="00690AE5">
      <w:pPr>
        <w:spacing w:before="240" w:after="120" w:line="276" w:lineRule="auto"/>
        <w:rPr>
          <w:rFonts w:ascii="Arial" w:hAnsi="Arial" w:cs="Arial"/>
          <w:b/>
          <w:bCs/>
        </w:rPr>
      </w:pPr>
      <w:r w:rsidRPr="00116DC4">
        <w:rPr>
          <w:rFonts w:ascii="Arial" w:hAnsi="Arial" w:cs="Arial"/>
        </w:rPr>
        <w:t>Trends in tourism suggest that future growth will come from Asi</w:t>
      </w:r>
      <w:r w:rsidRPr="00116DC4">
        <w:rPr>
          <w:rFonts w:ascii="Arial" w:hAnsi="Arial" w:cs="Arial"/>
        </w:rPr>
        <w:t>a, particularly India and China</w:t>
      </w:r>
      <w:r w:rsidRPr="00116DC4">
        <w:rPr>
          <w:rFonts w:ascii="Arial" w:hAnsi="Arial" w:cs="Arial"/>
        </w:rPr>
        <w:t xml:space="preserve">. </w:t>
      </w:r>
      <w:r w:rsidRPr="00116DC4">
        <w:rPr>
          <w:rFonts w:ascii="Arial" w:hAnsi="Arial" w:cs="Arial"/>
        </w:rPr>
        <w:t>Whilst</w:t>
      </w:r>
      <w:r w:rsidRPr="00116DC4">
        <w:rPr>
          <w:rFonts w:ascii="Arial" w:hAnsi="Arial" w:cs="Arial"/>
        </w:rPr>
        <w:t xml:space="preserve"> </w:t>
      </w:r>
      <w:r w:rsidRPr="00116DC4">
        <w:rPr>
          <w:rFonts w:ascii="Arial" w:hAnsi="Arial" w:cs="Arial"/>
        </w:rPr>
        <w:t>VisitBritain</w:t>
      </w:r>
      <w:r w:rsidRPr="00116DC4">
        <w:rPr>
          <w:rFonts w:ascii="Arial" w:hAnsi="Arial" w:cs="Arial"/>
        </w:rPr>
        <w:t xml:space="preserve"> carries out trade activity in these markets, it</w:t>
      </w:r>
      <w:r w:rsidRPr="00116DC4">
        <w:rPr>
          <w:rFonts w:ascii="Arial" w:hAnsi="Arial" w:cs="Arial"/>
        </w:rPr>
        <w:t xml:space="preserve"> does not currently have the </w:t>
      </w:r>
      <w:r w:rsidRPr="00116DC4">
        <w:rPr>
          <w:rFonts w:ascii="Arial" w:hAnsi="Arial" w:cs="Arial"/>
        </w:rPr>
        <w:t>funds</w:t>
      </w:r>
      <w:r w:rsidRPr="00116DC4">
        <w:rPr>
          <w:rFonts w:ascii="Arial" w:hAnsi="Arial" w:cs="Arial"/>
        </w:rPr>
        <w:t xml:space="preserve"> or political direction to re</w:t>
      </w:r>
      <w:r w:rsidRPr="00116DC4">
        <w:rPr>
          <w:rFonts w:ascii="Arial" w:hAnsi="Arial" w:cs="Arial"/>
        </w:rPr>
        <w:t xml:space="preserve">direct </w:t>
      </w:r>
      <w:r w:rsidRPr="00116DC4">
        <w:rPr>
          <w:rFonts w:ascii="Arial" w:hAnsi="Arial" w:cs="Arial"/>
        </w:rPr>
        <w:t>investment over the long term.</w:t>
      </w:r>
    </w:p>
    <w:p w:rsidR="00B6169F" w:rsidP="00690AE5">
      <w:pPr>
        <w:pStyle w:val="ListParagraph"/>
        <w:numPr>
          <w:ilvl w:val="0"/>
          <w:numId w:val="3"/>
        </w:numPr>
        <w:spacing w:before="240" w:after="120" w:line="276" w:lineRule="auto"/>
        <w:contextualSpacing w:val="0"/>
        <w:rPr>
          <w:kern w:val="2"/>
          <w:lang w:eastAsia="en-GB"/>
        </w:rPr>
      </w:pPr>
      <w:r>
        <w:rPr>
          <w:b/>
          <w:bCs/>
        </w:rPr>
        <w:t xml:space="preserve">It would be possible to bring VisitBritain’s budget in line with international competitors through the </w:t>
      </w:r>
      <w:r w:rsidRPr="00A02DD7">
        <w:rPr>
          <w:b/>
          <w:bCs/>
          <w:color w:val="000000"/>
        </w:rPr>
        <w:t>instatement</w:t>
      </w:r>
      <w:r>
        <w:rPr>
          <w:b/>
          <w:bCs/>
        </w:rPr>
        <w:t xml:space="preserve"> of a fiscally neutral and sustainable long-term funding model, using the headroom funds from overseas visitor visa products.</w:t>
      </w:r>
    </w:p>
    <w:p w:rsidR="00B6169F" w:rsidRPr="00116DC4" w:rsidP="00690AE5">
      <w:pPr>
        <w:spacing w:after="120" w:line="276" w:lineRule="auto"/>
        <w:rPr>
          <w:rFonts w:ascii="Arial" w:hAnsi="Arial" w:cs="Arial"/>
        </w:rPr>
      </w:pPr>
      <w:r w:rsidRPr="00116DC4">
        <w:rPr>
          <w:rFonts w:ascii="Arial" w:hAnsi="Arial" w:cs="Arial"/>
        </w:rPr>
        <w:t>Home Office currently report the following ‘headroom’ per visitor visa / ETA product(s):</w:t>
      </w:r>
      <w:r>
        <w:rPr>
          <w:rStyle w:val="FootnoteReference"/>
          <w:rFonts w:ascii="Arial" w:hAnsi="Arial" w:cs="Arial"/>
        </w:rPr>
        <w:footnoteReference w:id="7"/>
      </w:r>
    </w:p>
    <w:p w:rsidR="00B6169F" w:rsidRPr="00116DC4" w:rsidP="00690AE5">
      <w:pPr>
        <w:pStyle w:val="ListParagraph"/>
        <w:numPr>
          <w:ilvl w:val="0"/>
          <w:numId w:val="2"/>
        </w:numPr>
        <w:spacing w:after="120" w:line="276" w:lineRule="auto"/>
        <w:rPr>
          <w:rFonts w:ascii="Arial" w:hAnsi="Arial" w:cs="Arial"/>
        </w:rPr>
      </w:pPr>
      <w:r w:rsidRPr="00116DC4">
        <w:rPr>
          <w:rFonts w:ascii="Arial" w:hAnsi="Arial" w:cs="Arial"/>
        </w:rPr>
        <w:t>Visit visa (6 months) - £19</w:t>
      </w:r>
    </w:p>
    <w:p w:rsidR="00B6169F" w:rsidRPr="00116DC4" w:rsidP="00690AE5">
      <w:pPr>
        <w:pStyle w:val="ListParagraph"/>
        <w:numPr>
          <w:ilvl w:val="0"/>
          <w:numId w:val="2"/>
        </w:numPr>
        <w:spacing w:after="120" w:line="276" w:lineRule="auto"/>
        <w:rPr>
          <w:rFonts w:ascii="Arial" w:hAnsi="Arial" w:cs="Arial"/>
        </w:rPr>
      </w:pPr>
      <w:r w:rsidRPr="00116DC4">
        <w:rPr>
          <w:rFonts w:ascii="Arial" w:hAnsi="Arial" w:cs="Arial"/>
        </w:rPr>
        <w:t>Visit visa (2 years) - £390</w:t>
      </w:r>
    </w:p>
    <w:p w:rsidR="00B6169F" w:rsidRPr="00116DC4" w:rsidP="00690AE5">
      <w:pPr>
        <w:pStyle w:val="ListParagraph"/>
        <w:numPr>
          <w:ilvl w:val="0"/>
          <w:numId w:val="2"/>
        </w:numPr>
        <w:spacing w:after="120" w:line="276" w:lineRule="auto"/>
        <w:rPr>
          <w:rFonts w:ascii="Arial" w:hAnsi="Arial" w:cs="Arial"/>
        </w:rPr>
      </w:pPr>
      <w:r w:rsidRPr="00116DC4">
        <w:rPr>
          <w:rFonts w:ascii="Arial" w:hAnsi="Arial" w:cs="Arial"/>
        </w:rPr>
        <w:t>Electronic Travel Authorisation - £10</w:t>
      </w:r>
    </w:p>
    <w:p w:rsidR="00B6169F" w:rsidRPr="00116DC4" w:rsidP="00690AE5">
      <w:pPr>
        <w:spacing w:after="120" w:line="276" w:lineRule="auto"/>
        <w:rPr>
          <w:rFonts w:ascii="Arial" w:hAnsi="Arial" w:cs="Arial"/>
        </w:rPr>
      </w:pPr>
      <w:r w:rsidRPr="00116DC4">
        <w:rPr>
          <w:rFonts w:ascii="Arial" w:hAnsi="Arial" w:cs="Arial"/>
        </w:rPr>
        <w:t>In the year ending June 2025, the Home Office granted 2.2 million visitor visas, plus an additional 13.4 million ETAs between October 2024 and Jun 2025</w:t>
      </w:r>
      <w:r w:rsidRPr="00116DC4">
        <w:rPr>
          <w:rFonts w:ascii="Arial" w:hAnsi="Arial" w:cs="Arial"/>
        </w:rPr>
        <w:t>.</w:t>
      </w:r>
      <w:r>
        <w:rPr>
          <w:rStyle w:val="FootnoteReference"/>
          <w:rFonts w:ascii="Arial" w:hAnsi="Arial" w:cs="Arial"/>
        </w:rPr>
        <w:footnoteReference w:id="8"/>
      </w:r>
    </w:p>
    <w:p w:rsidR="00B6169F" w:rsidRPr="00116DC4" w:rsidP="00690AE5">
      <w:pPr>
        <w:spacing w:after="120" w:line="276" w:lineRule="auto"/>
        <w:rPr>
          <w:rFonts w:ascii="Arial" w:hAnsi="Arial" w:cs="Arial"/>
        </w:rPr>
      </w:pPr>
      <w:r w:rsidRPr="00116DC4">
        <w:rPr>
          <w:rFonts w:ascii="Arial" w:hAnsi="Arial" w:cs="Arial"/>
        </w:rPr>
        <w:t>VisitBritain proposes a modest percentage allocation of this headroom to fund its international campaigns that, in turn, deliver return on investment to the UK economy and drive additional demand for these Home Office products.</w:t>
      </w:r>
    </w:p>
    <w:p w:rsidR="00B6169F" w:rsidP="00690AE5">
      <w:pPr>
        <w:spacing w:after="120" w:line="276" w:lineRule="auto"/>
        <w:rPr>
          <w:kern w:val="2"/>
          <w:lang w:eastAsia="en-GB"/>
        </w:rPr>
      </w:pPr>
      <w:r>
        <w:t xml:space="preserve">This model is used internationally. Brand USA, for example, is supported by fees paid by international travellers to the Electronic System for Travel Authorization (ESTA) programme, meaning no US taxpayer dollars are used to fund international tourism </w:t>
      </w:r>
      <w:r w:rsidRPr="00E22286">
        <w:t>marketing</w:t>
      </w:r>
      <w:r w:rsidRPr="00E22286">
        <w:rPr>
          <w:color w:val="000000"/>
        </w:rPr>
        <w:t>.</w:t>
      </w:r>
      <w:r w:rsidRPr="00E22286">
        <w:t xml:space="preserve"> </w:t>
      </w:r>
      <w:r w:rsidRPr="00E22286">
        <w:rPr>
          <w:color w:val="000000"/>
        </w:rPr>
        <w:t>ESTA funding is matched by contributions from partner organisations.</w:t>
      </w:r>
    </w:p>
    <w:p w:rsidR="00B6169F" w:rsidP="00690AE5">
      <w:pPr>
        <w:spacing w:after="120" w:line="276" w:lineRule="auto"/>
        <w:rPr>
          <w:kern w:val="2"/>
          <w:lang w:eastAsia="en-GB"/>
        </w:rPr>
      </w:pPr>
      <w:r>
        <w:t>As well as additional resource</w:t>
      </w:r>
      <w:r w:rsidRPr="00E22286">
        <w:t xml:space="preserve">, </w:t>
      </w:r>
      <w:r w:rsidRPr="00E22286">
        <w:rPr>
          <w:color w:val="000000"/>
        </w:rPr>
        <w:t>t</w:t>
      </w:r>
      <w:r w:rsidRPr="00E22286">
        <w:rPr>
          <w:color w:val="000000"/>
        </w:rPr>
        <w:t>he</w:t>
      </w:r>
      <w:r>
        <w:t xml:space="preserve"> BTA would also benefit from financial certainty through multi-year funding settlements. By providing certainty on funding levels, the BTA can seek elevated commercial partnerships and develop more effective multi-year campaigns that saturate the market.</w:t>
      </w:r>
    </w:p>
    <w:p w:rsidR="00B6169F" w:rsidRPr="00116DC4" w:rsidP="00690AE5">
      <w:pPr>
        <w:pStyle w:val="ListParagraph"/>
        <w:numPr>
          <w:ilvl w:val="0"/>
          <w:numId w:val="3"/>
        </w:numPr>
        <w:spacing w:line="276" w:lineRule="auto"/>
        <w:rPr>
          <w:rFonts w:ascii="Arial" w:hAnsi="Arial" w:cs="Arial"/>
          <w:b/>
          <w:bCs/>
        </w:rPr>
      </w:pPr>
      <w:r w:rsidRPr="00116DC4">
        <w:rPr>
          <w:rFonts w:ascii="Arial" w:hAnsi="Arial" w:cs="Arial"/>
          <w:b/>
          <w:bCs/>
        </w:rPr>
        <w:t xml:space="preserve">The domestic market requires specific interventions, including product development and marketing, to reverse declining travel trends and drive demand. Doing so would not only support regional economic development but also strengthen pride in place. </w:t>
      </w:r>
    </w:p>
    <w:p w:rsidR="00B6169F" w:rsidRPr="00116DC4" w:rsidP="00690AE5">
      <w:pPr>
        <w:spacing w:after="120" w:line="276" w:lineRule="auto"/>
        <w:rPr>
          <w:rFonts w:ascii="Arial" w:hAnsi="Arial" w:cs="Arial"/>
        </w:rPr>
      </w:pPr>
      <w:r w:rsidRPr="00116DC4">
        <w:rPr>
          <w:rFonts w:ascii="Arial" w:hAnsi="Arial" w:cs="Arial"/>
        </w:rPr>
        <w:t>Demand for domestic breaks is falling, overnight visits reduced 10% between 2023 and 2024 whilst day visits reduced by 12% over the same period.</w:t>
      </w:r>
      <w:r>
        <w:rPr>
          <w:rStyle w:val="FootnoteReference"/>
          <w:rFonts w:ascii="Arial" w:hAnsi="Arial" w:cs="Arial"/>
        </w:rPr>
        <w:footnoteReference w:id="9"/>
      </w:r>
      <w:r w:rsidRPr="00116DC4">
        <w:rPr>
          <w:rStyle w:val="FootnoteReference"/>
          <w:rFonts w:ascii="Arial" w:hAnsi="Arial" w:cs="Arial"/>
        </w:rPr>
        <w:t xml:space="preserve"> </w:t>
      </w:r>
      <w:r w:rsidRPr="00116DC4">
        <w:rPr>
          <w:rFonts w:ascii="Arial" w:hAnsi="Arial" w:cs="Arial"/>
        </w:rPr>
        <w:t>To reverse these effects and grow the sector, there must be emphasis on demand generation.</w:t>
      </w:r>
    </w:p>
    <w:p w:rsidR="00B6169F" w:rsidP="00690AE5">
      <w:pPr>
        <w:spacing w:after="120" w:line="276" w:lineRule="auto"/>
        <w:rPr>
          <w:kern w:val="2"/>
          <w:lang w:eastAsia="en-GB"/>
        </w:rPr>
      </w:pPr>
      <w:r>
        <w:t>The lack of support for domestic marketing is in part due to a perception that domestic marketing is merely re-distributive in nature, offering no additional benefit to the UK economy. VisitEngland would however make the case that;</w:t>
      </w:r>
    </w:p>
    <w:p w:rsidR="00B6169F" w:rsidP="00690AE5">
      <w:pPr>
        <w:pStyle w:val="ListParagraph"/>
        <w:numPr>
          <w:ilvl w:val="0"/>
          <w:numId w:val="9"/>
        </w:numPr>
        <w:spacing w:after="120" w:line="276" w:lineRule="auto"/>
        <w:contextualSpacing w:val="0"/>
        <w:rPr>
          <w:kern w:val="2"/>
          <w:lang w:eastAsia="en-GB"/>
        </w:rPr>
      </w:pPr>
      <w:r>
        <w:t xml:space="preserve">Where domestic tourism is redistributive, it is progressive in nature – driving investment into the areas that need it most. According to the Tourism Alliance, domestic tourism in the UK was </w:t>
      </w:r>
      <w:r w:rsidRPr="003125E4">
        <w:rPr>
          <w:color w:val="000000"/>
        </w:rPr>
        <w:t xml:space="preserve">responsible </w:t>
      </w:r>
      <w:r w:rsidRPr="003125E4">
        <w:rPr>
          <w:color w:val="000000"/>
        </w:rPr>
        <w:t>for</w:t>
      </w:r>
      <w:r w:rsidRPr="003125E4">
        <w:rPr>
          <w:color w:val="000000"/>
        </w:rPr>
        <w:t xml:space="preserve"> transferring</w:t>
      </w:r>
      <w:r>
        <w:t xml:space="preserve"> £20.5bn from the UK’s towns and cities to rural and seaside destinations in 2022.</w:t>
      </w:r>
      <w:bookmarkStart w:id="0" w:name="_ftnref9"/>
      <w:bookmarkEnd w:id="0"/>
      <w:r>
        <w:fldChar w:fldCharType="begin"/>
      </w:r>
      <w:r>
        <w:instrText>HYPERLINK "" \l "_ftn9"</w:instrText>
      </w:r>
      <w:r>
        <w:fldChar w:fldCharType="separate"/>
      </w:r>
      <w:r>
        <w:rPr>
          <w:rStyle w:val="FootnoteReference"/>
          <w:color w:val="467886"/>
          <w:u w:val="single"/>
        </w:rPr>
        <w:t>[9]</w:t>
      </w:r>
      <w:r>
        <w:fldChar w:fldCharType="end"/>
      </w:r>
      <w:r>
        <w:t xml:space="preserve"> This revenue provides direct employment for 350,000 people in these communities and contributes significantly to place-making and regeneration policies. </w:t>
      </w:r>
    </w:p>
    <w:p w:rsidR="00B6169F" w:rsidRPr="00116DC4" w:rsidP="00690AE5">
      <w:pPr>
        <w:pStyle w:val="ListParagraph"/>
        <w:numPr>
          <w:ilvl w:val="0"/>
          <w:numId w:val="9"/>
        </w:numPr>
        <w:spacing w:after="120" w:line="276" w:lineRule="auto"/>
        <w:contextualSpacing w:val="0"/>
        <w:rPr>
          <w:rFonts w:ascii="Arial" w:hAnsi="Arial" w:cs="Arial"/>
        </w:rPr>
      </w:pPr>
      <w:r w:rsidRPr="00116DC4">
        <w:rPr>
          <w:rFonts w:ascii="Arial" w:hAnsi="Arial" w:cs="Arial"/>
        </w:rPr>
        <w:t>Contrary to the view that consumers simply deciding between spending in retail or hospitality (“B&amp;Q or Blackpool”), consumers usually earmark funds specifically for a holiday or short break meaning the real choice is between a UK or international destination. Converting just 10% of what Brits spend on travelling abroad to holidaying here could deliver an £8 billion boost annually to our economy.</w:t>
      </w:r>
      <w:r>
        <w:rPr>
          <w:rStyle w:val="FootnoteReference"/>
          <w:rFonts w:ascii="Arial" w:hAnsi="Arial" w:cs="Arial"/>
        </w:rPr>
        <w:footnoteReference w:id="10"/>
      </w:r>
      <w:r w:rsidRPr="00116DC4">
        <w:rPr>
          <w:rStyle w:val="FootnoteReference"/>
          <w:rFonts w:ascii="Arial" w:hAnsi="Arial" w:cs="Arial"/>
        </w:rPr>
        <w:t> </w:t>
      </w:r>
    </w:p>
    <w:p w:rsidR="00B6169F" w:rsidRPr="00116DC4" w:rsidP="00690AE5">
      <w:pPr>
        <w:pStyle w:val="ListParagraph"/>
        <w:numPr>
          <w:ilvl w:val="0"/>
          <w:numId w:val="9"/>
        </w:numPr>
        <w:spacing w:after="120" w:line="276" w:lineRule="auto"/>
        <w:contextualSpacing w:val="0"/>
        <w:rPr>
          <w:rFonts w:ascii="Arial" w:hAnsi="Arial" w:cs="Arial"/>
        </w:rPr>
      </w:pPr>
      <w:r w:rsidRPr="00116DC4">
        <w:rPr>
          <w:rFonts w:ascii="Arial" w:hAnsi="Arial" w:cs="Arial"/>
        </w:rPr>
        <w:t>Domestic tourism often forms the ‘baseline’ of business for destinations, while international is a welcome boost or ‘cherry on top’</w:t>
      </w:r>
      <w:r>
        <w:rPr>
          <w:rFonts w:ascii="Arial" w:hAnsi="Arial" w:cs="Arial"/>
        </w:rPr>
        <w:t xml:space="preserve"> - particularly those destinations </w:t>
      </w:r>
      <w:r>
        <w:rPr>
          <w:rFonts w:ascii="Arial" w:hAnsi="Arial" w:cs="Arial"/>
        </w:rPr>
        <w:t>outside of London</w:t>
      </w:r>
      <w:r w:rsidRPr="00116DC4">
        <w:rPr>
          <w:rFonts w:ascii="Arial" w:hAnsi="Arial" w:cs="Arial"/>
        </w:rPr>
        <w:t>. Without thriving domestic tourism, there will not be sufficient quality product to market internationally. </w:t>
      </w:r>
    </w:p>
    <w:tbl>
      <w:tblPr>
        <w:tblStyle w:val="TableGrid"/>
        <w:tblW w:w="0" w:type="auto"/>
        <w:tblLook w:val="04A0"/>
      </w:tblPr>
      <w:tblGrid>
        <w:gridCol w:w="9746"/>
      </w:tblGrid>
      <w:tr w:rsidTr="00772283">
        <w:tblPrEx>
          <w:tblW w:w="0" w:type="auto"/>
          <w:tblLook w:val="04A0"/>
        </w:tblPrEx>
        <w:tc>
          <w:tcPr>
            <w:tcW w:w="10070" w:type="dxa"/>
            <w:tcBorders>
              <w:top w:val="nil"/>
              <w:left w:val="nil"/>
              <w:bottom w:val="nil"/>
              <w:right w:val="nil"/>
            </w:tcBorders>
            <w:shd w:val="clear" w:color="auto" w:fill="DAE9F7" w:themeFill="text2" w:themeFillTint="1A"/>
          </w:tcPr>
          <w:p w:rsidR="00B6169F" w:rsidRPr="00116DC4" w:rsidP="00690AE5">
            <w:pPr>
              <w:pStyle w:val="ListParagraph"/>
              <w:spacing w:before="120" w:after="120" w:line="276" w:lineRule="auto"/>
              <w:ind w:left="0"/>
              <w:contextualSpacing w:val="0"/>
              <w:rPr>
                <w:rFonts w:ascii="Arial" w:hAnsi="Arial" w:cs="Arial"/>
                <w:b/>
                <w:bCs/>
                <w:color w:val="0070C0"/>
              </w:rPr>
            </w:pPr>
            <w:r w:rsidRPr="00116DC4">
              <w:rPr>
                <w:rFonts w:ascii="Arial" w:hAnsi="Arial" w:cs="Arial"/>
                <w:b/>
                <w:bCs/>
                <w:color w:val="0070C0"/>
              </w:rPr>
              <w:t>Case study: VisitEngland</w:t>
            </w:r>
            <w:r w:rsidRPr="00116DC4">
              <w:rPr>
                <w:rFonts w:ascii="Arial" w:hAnsi="Arial" w:cs="Arial"/>
                <w:b/>
                <w:bCs/>
                <w:color w:val="0070C0"/>
              </w:rPr>
              <w:t xml:space="preserve">’s 2026 </w:t>
            </w:r>
            <w:r w:rsidRPr="00116DC4">
              <w:rPr>
                <w:rFonts w:ascii="Arial" w:hAnsi="Arial" w:cs="Arial"/>
                <w:b/>
                <w:bCs/>
                <w:color w:val="0070C0"/>
              </w:rPr>
              <w:t xml:space="preserve">domestic marketing </w:t>
            </w:r>
            <w:r w:rsidRPr="00116DC4">
              <w:rPr>
                <w:rFonts w:ascii="Arial" w:hAnsi="Arial" w:cs="Arial"/>
                <w:b/>
                <w:bCs/>
                <w:color w:val="0070C0"/>
              </w:rPr>
              <w:t>pilot</w:t>
            </w:r>
          </w:p>
          <w:p w:rsidR="00B6169F" w:rsidRPr="00116DC4" w:rsidP="00690AE5">
            <w:pPr>
              <w:spacing w:after="120" w:line="276" w:lineRule="auto"/>
              <w:rPr>
                <w:rFonts w:ascii="Arial" w:hAnsi="Arial" w:cs="Arial"/>
              </w:rPr>
            </w:pPr>
            <w:r w:rsidRPr="00116DC4">
              <w:rPr>
                <w:rFonts w:ascii="Arial" w:hAnsi="Arial" w:cs="Arial"/>
              </w:rPr>
              <w:t xml:space="preserve">To create a clear </w:t>
            </w:r>
            <w:r w:rsidRPr="00116DC4">
              <w:rPr>
                <w:rFonts w:ascii="Arial" w:hAnsi="Arial" w:cs="Arial"/>
              </w:rPr>
              <w:t>evidence-based</w:t>
            </w:r>
            <w:r w:rsidRPr="00116DC4">
              <w:rPr>
                <w:rFonts w:ascii="Arial" w:hAnsi="Arial" w:cs="Arial"/>
              </w:rPr>
              <w:t xml:space="preserve"> </w:t>
            </w:r>
            <w:r w:rsidRPr="00116DC4">
              <w:rPr>
                <w:rFonts w:ascii="Arial" w:hAnsi="Arial" w:cs="Arial"/>
              </w:rPr>
              <w:t xml:space="preserve">business case for </w:t>
            </w:r>
            <w:r w:rsidRPr="00116DC4">
              <w:rPr>
                <w:rFonts w:ascii="Arial" w:hAnsi="Arial" w:cs="Arial"/>
              </w:rPr>
              <w:t xml:space="preserve">future </w:t>
            </w:r>
            <w:r w:rsidRPr="00116DC4">
              <w:rPr>
                <w:rFonts w:ascii="Arial" w:hAnsi="Arial" w:cs="Arial"/>
              </w:rPr>
              <w:t>campaigns</w:t>
            </w:r>
            <w:r w:rsidRPr="00116DC4">
              <w:rPr>
                <w:rFonts w:ascii="Arial" w:hAnsi="Arial" w:cs="Arial"/>
              </w:rPr>
              <w:t xml:space="preserve">, VisitEngland </w:t>
            </w:r>
            <w:r w:rsidRPr="00116DC4">
              <w:rPr>
                <w:rFonts w:ascii="Arial" w:hAnsi="Arial" w:cs="Arial"/>
              </w:rPr>
              <w:t>re-purposed</w:t>
            </w:r>
            <w:r w:rsidRPr="00116DC4">
              <w:rPr>
                <w:rFonts w:ascii="Arial" w:hAnsi="Arial" w:cs="Arial"/>
              </w:rPr>
              <w:t xml:space="preserve"> </w:t>
            </w:r>
            <w:r w:rsidRPr="00116DC4">
              <w:rPr>
                <w:rFonts w:ascii="Arial" w:hAnsi="Arial" w:cs="Arial"/>
              </w:rPr>
              <w:t xml:space="preserve">organisational </w:t>
            </w:r>
            <w:r w:rsidRPr="00116DC4">
              <w:rPr>
                <w:rFonts w:ascii="Arial" w:hAnsi="Arial" w:cs="Arial"/>
              </w:rPr>
              <w:t xml:space="preserve">underspend </w:t>
            </w:r>
            <w:r w:rsidRPr="00116DC4">
              <w:rPr>
                <w:rFonts w:ascii="Arial" w:hAnsi="Arial" w:cs="Arial"/>
              </w:rPr>
              <w:t>to launch a</w:t>
            </w:r>
            <w:r w:rsidRPr="00116DC4">
              <w:rPr>
                <w:rFonts w:ascii="Arial" w:hAnsi="Arial" w:cs="Arial"/>
              </w:rPr>
              <w:t xml:space="preserve"> pilot</w:t>
            </w:r>
            <w:r w:rsidRPr="00116DC4">
              <w:rPr>
                <w:rFonts w:ascii="Arial" w:hAnsi="Arial" w:cs="Arial"/>
              </w:rPr>
              <w:t xml:space="preserve"> domestic marketing campaign</w:t>
            </w:r>
            <w:r w:rsidRPr="00116DC4">
              <w:rPr>
                <w:rFonts w:ascii="Arial" w:hAnsi="Arial" w:cs="Arial"/>
              </w:rPr>
              <w:t xml:space="preserve"> in Spring 2026</w:t>
            </w:r>
            <w:r w:rsidRPr="00116DC4">
              <w:rPr>
                <w:rFonts w:ascii="Arial" w:hAnsi="Arial" w:cs="Arial"/>
              </w:rPr>
              <w:t xml:space="preserve"> focused on the North West of England</w:t>
            </w:r>
            <w:r w:rsidRPr="00116DC4">
              <w:rPr>
                <w:rFonts w:ascii="Arial" w:hAnsi="Arial" w:cs="Arial"/>
              </w:rPr>
              <w:t>.</w:t>
            </w:r>
          </w:p>
          <w:p w:rsidR="00B6169F" w:rsidRPr="00116DC4" w:rsidP="00690AE5">
            <w:pPr>
              <w:spacing w:after="120" w:line="276" w:lineRule="auto"/>
              <w:rPr>
                <w:rFonts w:ascii="Arial" w:hAnsi="Arial" w:cs="Arial"/>
              </w:rPr>
            </w:pPr>
            <w:r w:rsidRPr="00116DC4">
              <w:rPr>
                <w:rFonts w:ascii="Arial" w:hAnsi="Arial" w:cs="Arial"/>
              </w:rPr>
              <w:t xml:space="preserve">The campaign, </w:t>
            </w:r>
            <w:r w:rsidRPr="00116DC4">
              <w:rPr>
                <w:rFonts w:ascii="Arial" w:hAnsi="Arial" w:cs="Arial"/>
                <w:i/>
                <w:iCs/>
              </w:rPr>
              <w:t>‘All on England’s North West Coast’</w:t>
            </w:r>
            <w:r w:rsidRPr="00116DC4">
              <w:rPr>
                <w:rFonts w:ascii="Arial" w:hAnsi="Arial" w:cs="Arial"/>
              </w:rPr>
              <w:t xml:space="preserve"> put a spotlight on destinations, attractions,</w:t>
            </w:r>
            <w:r w:rsidRPr="00116DC4">
              <w:rPr>
                <w:rFonts w:ascii="Arial" w:hAnsi="Arial" w:cs="Arial"/>
              </w:rPr>
              <w:t xml:space="preserve"> </w:t>
            </w:r>
            <w:r w:rsidRPr="00116DC4">
              <w:rPr>
                <w:rFonts w:ascii="Arial" w:hAnsi="Arial" w:cs="Arial"/>
              </w:rPr>
              <w:t xml:space="preserve">experiences and accommodation providers to build back demand for domestic breaks. </w:t>
            </w:r>
          </w:p>
          <w:p w:rsidR="00B6169F" w:rsidRPr="00116DC4" w:rsidP="00690AE5">
            <w:pPr>
              <w:spacing w:after="120" w:line="276" w:lineRule="auto"/>
              <w:rPr>
                <w:rFonts w:ascii="Arial" w:hAnsi="Arial" w:cs="Arial"/>
              </w:rPr>
            </w:pPr>
            <w:r w:rsidRPr="00116DC4">
              <w:rPr>
                <w:rFonts w:ascii="Arial" w:hAnsi="Arial" w:cs="Arial"/>
              </w:rPr>
              <w:t>Destinations covered by the campaign include</w:t>
            </w:r>
            <w:r w:rsidRPr="00116DC4">
              <w:rPr>
                <w:rFonts w:ascii="Arial" w:hAnsi="Arial" w:cs="Arial"/>
              </w:rPr>
              <w:t>d</w:t>
            </w:r>
            <w:r w:rsidRPr="00116DC4">
              <w:rPr>
                <w:rFonts w:ascii="Arial" w:hAnsi="Arial" w:cs="Arial"/>
              </w:rPr>
              <w:t>: Barrow</w:t>
            </w:r>
            <w:r w:rsidRPr="00116DC4">
              <w:rPr>
                <w:rFonts w:ascii="Cambria Math" w:hAnsi="Cambria Math" w:cs="Cambria Math"/>
              </w:rPr>
              <w:t>‑</w:t>
            </w:r>
            <w:r w:rsidRPr="00116DC4">
              <w:rPr>
                <w:rFonts w:ascii="Arial" w:hAnsi="Arial" w:cs="Arial"/>
              </w:rPr>
              <w:t>in</w:t>
            </w:r>
            <w:r w:rsidRPr="00116DC4">
              <w:rPr>
                <w:rFonts w:ascii="Cambria Math" w:hAnsi="Cambria Math" w:cs="Cambria Math"/>
              </w:rPr>
              <w:t>‑</w:t>
            </w:r>
            <w:r w:rsidRPr="00116DC4">
              <w:rPr>
                <w:rFonts w:ascii="Arial" w:hAnsi="Arial" w:cs="Arial"/>
              </w:rPr>
              <w:t>Furness, Muncaster, Ravenglass, Silecroft, Silloth, Maryport, Whitehaven, Grange</w:t>
            </w:r>
            <w:r w:rsidRPr="00116DC4">
              <w:rPr>
                <w:rFonts w:ascii="Cambria Math" w:hAnsi="Cambria Math" w:cs="Cambria Math"/>
              </w:rPr>
              <w:t>‑</w:t>
            </w:r>
            <w:r w:rsidRPr="00116DC4">
              <w:rPr>
                <w:rFonts w:ascii="Arial" w:hAnsi="Arial" w:cs="Arial"/>
              </w:rPr>
              <w:t>over</w:t>
            </w:r>
            <w:r w:rsidRPr="00116DC4">
              <w:rPr>
                <w:rFonts w:ascii="Cambria Math" w:hAnsi="Cambria Math" w:cs="Cambria Math"/>
              </w:rPr>
              <w:t>‑</w:t>
            </w:r>
            <w:r w:rsidRPr="00116DC4">
              <w:rPr>
                <w:rFonts w:ascii="Arial" w:hAnsi="Arial" w:cs="Arial"/>
              </w:rPr>
              <w:t xml:space="preserve">Sands, Cartmel, Fleetwood, Cleveleys, Blackpool, Lytham St Annes, Morecambe, Heysham, Crosby, Formby, Southport, and </w:t>
            </w:r>
            <w:r w:rsidRPr="00116DC4">
              <w:rPr>
                <w:rFonts w:ascii="Arial" w:hAnsi="Arial" w:cs="Arial"/>
              </w:rPr>
              <w:t xml:space="preserve">the </w:t>
            </w:r>
            <w:r w:rsidRPr="00116DC4">
              <w:rPr>
                <w:rFonts w:ascii="Arial" w:hAnsi="Arial" w:cs="Arial"/>
              </w:rPr>
              <w:t>Wirral.</w:t>
            </w:r>
          </w:p>
          <w:p w:rsidR="00B6169F" w:rsidRPr="00116DC4" w:rsidP="00690AE5">
            <w:pPr>
              <w:spacing w:after="120" w:line="276" w:lineRule="auto"/>
              <w:rPr>
                <w:rFonts w:ascii="Arial" w:hAnsi="Arial" w:cs="Arial"/>
              </w:rPr>
            </w:pPr>
            <w:r w:rsidRPr="00116DC4">
              <w:rPr>
                <w:rFonts w:ascii="Arial" w:hAnsi="Arial" w:cs="Arial"/>
              </w:rPr>
              <w:t xml:space="preserve">The campaign </w:t>
            </w:r>
            <w:r w:rsidRPr="00116DC4">
              <w:rPr>
                <w:rFonts w:ascii="Arial" w:hAnsi="Arial" w:cs="Arial"/>
              </w:rPr>
              <w:t>was</w:t>
            </w:r>
            <w:r w:rsidRPr="00116DC4">
              <w:rPr>
                <w:rFonts w:ascii="Arial" w:hAnsi="Arial" w:cs="Arial"/>
              </w:rPr>
              <w:t xml:space="preserve"> produced in partnership with TripAdvisor and feature</w:t>
            </w:r>
            <w:r w:rsidRPr="00116DC4">
              <w:rPr>
                <w:rFonts w:ascii="Arial" w:hAnsi="Arial" w:cs="Arial"/>
              </w:rPr>
              <w:t>d</w:t>
            </w:r>
            <w:r w:rsidRPr="00116DC4">
              <w:rPr>
                <w:rFonts w:ascii="Arial" w:hAnsi="Arial" w:cs="Arial"/>
              </w:rPr>
              <w:t xml:space="preserve"> Olympian Greg Rutherford. VisitEngland is targeting a 5:1 return on investment.</w:t>
            </w:r>
          </w:p>
        </w:tc>
      </w:tr>
    </w:tbl>
    <w:p w:rsidR="00B6169F" w:rsidRPr="00116DC4" w:rsidP="00690AE5">
      <w:pPr>
        <w:spacing w:before="240" w:after="120" w:line="276" w:lineRule="auto"/>
        <w:rPr>
          <w:rFonts w:ascii="Arial" w:hAnsi="Arial" w:cs="Arial"/>
          <w:b/>
          <w:bCs/>
          <w:color w:val="C00000"/>
        </w:rPr>
      </w:pPr>
      <w:r w:rsidRPr="00116DC4">
        <w:rPr>
          <w:rFonts w:ascii="Arial" w:hAnsi="Arial" w:cs="Arial"/>
          <w:b/>
          <w:bCs/>
          <w:color w:val="C00000"/>
        </w:rPr>
        <w:t>How effectively do government structures and working arrangements support the tourism sector?</w:t>
      </w:r>
    </w:p>
    <w:tbl>
      <w:tblPr>
        <w:tblStyle w:val="TableGrid"/>
        <w:tblW w:w="5000" w:type="pct"/>
        <w:tblBorders>
          <w:top w:val="nil"/>
          <w:left w:val="nil"/>
          <w:bottom w:val="nil"/>
          <w:right w:val="nil"/>
          <w:insideH w:val="nil"/>
          <w:insideV w:val="nil"/>
        </w:tblBorders>
        <w:shd w:val="clear" w:color="auto" w:fill="F2F2F2" w:themeFill="background1" w:themeFillShade="F2"/>
        <w:tblLook w:val="04A0"/>
      </w:tblPr>
      <w:tblGrid>
        <w:gridCol w:w="9746"/>
      </w:tblGrid>
      <w:tr w:rsidTr="00746A9B">
        <w:tblPrEx>
          <w:tblW w:w="5000" w:type="pct"/>
          <w:tblBorders>
            <w:top w:val="nil"/>
            <w:left w:val="nil"/>
            <w:bottom w:val="nil"/>
            <w:right w:val="nil"/>
            <w:insideH w:val="nil"/>
            <w:insideV w:val="nil"/>
          </w:tblBorders>
          <w:shd w:val="clear" w:color="auto" w:fill="F2F2F2" w:themeFill="background1" w:themeFillShade="F2"/>
          <w:tblLook w:val="04A0"/>
        </w:tblPrEx>
        <w:trPr>
          <w:trHeight w:val="1872"/>
        </w:trPr>
        <w:tc>
          <w:tcPr>
            <w:tcW w:w="5000" w:type="pct"/>
            <w:shd w:val="clear" w:color="auto" w:fill="F2F2F2" w:themeFill="background1" w:themeFillShade="F2"/>
            <w:vAlign w:val="center"/>
          </w:tcPr>
          <w:p w:rsidR="00B6169F" w:rsidRPr="00116DC4" w:rsidP="00690AE5">
            <w:pPr>
              <w:spacing w:after="120" w:line="276" w:lineRule="auto"/>
              <w:rPr>
                <w:rFonts w:ascii="Arial" w:hAnsi="Arial" w:cs="Arial"/>
                <w:i/>
                <w:iCs/>
              </w:rPr>
            </w:pPr>
            <w:r w:rsidRPr="00116DC4">
              <w:rPr>
                <w:rFonts w:ascii="Arial" w:hAnsi="Arial" w:cs="Arial"/>
                <w:i/>
                <w:iCs/>
              </w:rPr>
              <w:t>Addressing the following committee questions:</w:t>
            </w:r>
          </w:p>
          <w:p w:rsidR="00B6169F" w:rsidRPr="00116DC4" w:rsidP="00690AE5">
            <w:pPr>
              <w:pStyle w:val="ListParagraph"/>
              <w:numPr>
                <w:ilvl w:val="0"/>
                <w:numId w:val="1"/>
              </w:numPr>
              <w:spacing w:after="120" w:line="276" w:lineRule="auto"/>
              <w:contextualSpacing w:val="0"/>
              <w:rPr>
                <w:rFonts w:ascii="Arial" w:hAnsi="Arial" w:cs="Arial"/>
                <w:i/>
                <w:iCs/>
              </w:rPr>
            </w:pPr>
            <w:r w:rsidRPr="00116DC4">
              <w:rPr>
                <w:rFonts w:ascii="Arial" w:hAnsi="Arial" w:cs="Arial"/>
                <w:i/>
                <w:iCs/>
              </w:rPr>
              <w:t>How well do VisitBritain/VisitEngland and Destination Management Organisations support the sector? How well do they compare to equivalent bodies in other countries?</w:t>
            </w:r>
          </w:p>
          <w:p w:rsidR="00B6169F" w:rsidRPr="00116DC4" w:rsidP="00690AE5">
            <w:pPr>
              <w:pStyle w:val="ListParagraph"/>
              <w:numPr>
                <w:ilvl w:val="0"/>
                <w:numId w:val="1"/>
              </w:numPr>
              <w:spacing w:line="276" w:lineRule="auto"/>
              <w:contextualSpacing w:val="0"/>
              <w:rPr>
                <w:rFonts w:ascii="Arial" w:hAnsi="Arial" w:cs="Arial"/>
                <w:i/>
                <w:iCs/>
              </w:rPr>
            </w:pPr>
            <w:r w:rsidRPr="00116DC4">
              <w:rPr>
                <w:rFonts w:ascii="Arial" w:hAnsi="Arial" w:cs="Arial"/>
                <w:i/>
                <w:iCs/>
              </w:rPr>
              <w:t>How effectively do the UK and devolved Governments work together to promote tourism and support the sector?</w:t>
            </w:r>
          </w:p>
        </w:tc>
      </w:tr>
    </w:tbl>
    <w:p w:rsidR="00B6169F" w:rsidRPr="00116DC4" w:rsidP="00690AE5">
      <w:pPr>
        <w:pStyle w:val="ListParagraph"/>
        <w:numPr>
          <w:ilvl w:val="0"/>
          <w:numId w:val="3"/>
        </w:numPr>
        <w:spacing w:before="240" w:line="276" w:lineRule="auto"/>
        <w:rPr>
          <w:rFonts w:ascii="Arial" w:hAnsi="Arial" w:cs="Arial"/>
          <w:b/>
          <w:bCs/>
        </w:rPr>
      </w:pPr>
      <w:r w:rsidRPr="00116DC4">
        <w:rPr>
          <w:rFonts w:ascii="Arial" w:hAnsi="Arial" w:cs="Arial"/>
          <w:b/>
          <w:bCs/>
        </w:rPr>
        <w:t>Whilst Tourism is a devolved competency, VisitBritain works closely in partnership with the devolved nations (via VisitScotland and Visit Wales) and English regions to act as a strategic coordinating body for growth, connecting insight, trade networks, and investment to translate regional stories to a global audience</w:t>
      </w:r>
      <w:r w:rsidRPr="00116DC4">
        <w:rPr>
          <w:rFonts w:ascii="Arial" w:hAnsi="Arial" w:cs="Arial"/>
          <w:b/>
          <w:bCs/>
        </w:rPr>
        <w:t>.</w:t>
      </w:r>
      <w:r w:rsidRPr="00116DC4">
        <w:rPr>
          <w:rFonts w:ascii="Arial" w:hAnsi="Arial" w:cs="Arial"/>
          <w:b/>
          <w:bCs/>
        </w:rPr>
        <w:t xml:space="preserve"> </w:t>
      </w:r>
    </w:p>
    <w:p w:rsidR="00B6169F" w:rsidRPr="00116DC4" w:rsidP="00690AE5">
      <w:pPr>
        <w:spacing w:before="240" w:after="120" w:line="276" w:lineRule="auto"/>
        <w:ind w:left="-120"/>
        <w:rPr>
          <w:rFonts w:ascii="Arial" w:hAnsi="Arial" w:cs="Arial"/>
        </w:rPr>
      </w:pPr>
      <w:r w:rsidRPr="00116DC4">
        <w:rPr>
          <w:rFonts w:ascii="Arial" w:hAnsi="Arial" w:cs="Arial"/>
        </w:rPr>
        <w:t xml:space="preserve">VisitBritain </w:t>
      </w:r>
      <w:r w:rsidRPr="00116DC4">
        <w:rPr>
          <w:rFonts w:ascii="Arial" w:hAnsi="Arial" w:cs="Arial"/>
        </w:rPr>
        <w:t>has a strong relationship with its devolved partners</w:t>
      </w:r>
      <w:r w:rsidRPr="00116DC4">
        <w:rPr>
          <w:rFonts w:ascii="Arial" w:hAnsi="Arial" w:cs="Arial"/>
        </w:rPr>
        <w:t xml:space="preserve"> and collaborates across activity to</w:t>
      </w:r>
      <w:r w:rsidRPr="00116DC4">
        <w:rPr>
          <w:rFonts w:ascii="Arial" w:hAnsi="Arial" w:cs="Arial"/>
        </w:rPr>
        <w:t xml:space="preserve"> ensure that tourism delivers meaningful benefits to the communities that need it most. </w:t>
      </w:r>
      <w:r w:rsidRPr="00116DC4">
        <w:rPr>
          <w:rFonts w:ascii="Arial" w:hAnsi="Arial" w:cs="Arial"/>
        </w:rPr>
        <w:t>Similarly, VisitEngland provides a strategic convening role for the network of LVEPs that represent destinations across England’s regions.</w:t>
      </w:r>
    </w:p>
    <w:p w:rsidR="00B6169F" w:rsidP="00690AE5">
      <w:pPr>
        <w:pStyle w:val="ListParagraph"/>
        <w:numPr>
          <w:ilvl w:val="0"/>
          <w:numId w:val="4"/>
        </w:numPr>
        <w:spacing w:after="120" w:line="276" w:lineRule="auto"/>
        <w:ind w:left="284" w:hanging="426"/>
        <w:contextualSpacing w:val="0"/>
        <w:rPr>
          <w:rFonts w:ascii="Arial" w:hAnsi="Arial" w:cs="Arial"/>
        </w:rPr>
      </w:pPr>
      <w:r w:rsidRPr="00116DC4">
        <w:rPr>
          <w:rFonts w:ascii="Arial" w:hAnsi="Arial" w:cs="Arial"/>
          <w:u w:val="single"/>
        </w:rPr>
        <w:t>International Marketing Partnerships:</w:t>
      </w:r>
      <w:r w:rsidRPr="00116DC4">
        <w:rPr>
          <w:rFonts w:ascii="Arial" w:hAnsi="Arial" w:cs="Arial"/>
        </w:rPr>
        <w:t xml:space="preserve"> VisitBritain works with all </w:t>
      </w:r>
      <w:r w:rsidRPr="00116DC4">
        <w:rPr>
          <w:rFonts w:ascii="Arial" w:hAnsi="Arial" w:cs="Arial"/>
        </w:rPr>
        <w:t xml:space="preserve">its strategic </w:t>
      </w:r>
      <w:r w:rsidRPr="00116DC4">
        <w:rPr>
          <w:rFonts w:ascii="Arial" w:hAnsi="Arial" w:cs="Arial"/>
        </w:rPr>
        <w:t xml:space="preserve">partners to align marketing efforts, </w:t>
      </w:r>
      <w:r w:rsidRPr="00116DC4">
        <w:rPr>
          <w:rFonts w:ascii="Arial" w:hAnsi="Arial" w:cs="Arial"/>
        </w:rPr>
        <w:t>ensuring</w:t>
      </w:r>
      <w:r w:rsidRPr="00116DC4">
        <w:rPr>
          <w:rFonts w:ascii="Arial" w:hAnsi="Arial" w:cs="Arial"/>
        </w:rPr>
        <w:t xml:space="preserve"> </w:t>
      </w:r>
      <w:r w:rsidRPr="00116DC4">
        <w:rPr>
          <w:rFonts w:ascii="Arial" w:hAnsi="Arial" w:cs="Arial"/>
        </w:rPr>
        <w:t>appropriate and</w:t>
      </w:r>
      <w:r w:rsidRPr="00116DC4">
        <w:rPr>
          <w:rFonts w:ascii="Arial" w:hAnsi="Arial" w:cs="Arial"/>
        </w:rPr>
        <w:t xml:space="preserve"> distinct regional experiences </w:t>
      </w:r>
      <w:r w:rsidRPr="00116DC4">
        <w:rPr>
          <w:rFonts w:ascii="Arial" w:hAnsi="Arial" w:cs="Arial"/>
        </w:rPr>
        <w:t>are showcased to</w:t>
      </w:r>
      <w:r w:rsidRPr="00116DC4">
        <w:rPr>
          <w:rFonts w:ascii="Arial" w:hAnsi="Arial" w:cs="Arial"/>
        </w:rPr>
        <w:t xml:space="preserve"> global audiences</w:t>
      </w:r>
      <w:r w:rsidRPr="00116DC4">
        <w:rPr>
          <w:rFonts w:ascii="Arial" w:hAnsi="Arial" w:cs="Arial"/>
        </w:rPr>
        <w:t xml:space="preserve"> throug</w:t>
      </w:r>
      <w:r w:rsidRPr="00116DC4">
        <w:rPr>
          <w:rFonts w:ascii="Arial" w:hAnsi="Arial" w:cs="Arial"/>
        </w:rPr>
        <w:t>h</w:t>
      </w:r>
      <w:r w:rsidRPr="00116DC4">
        <w:rPr>
          <w:rFonts w:ascii="Arial" w:hAnsi="Arial" w:cs="Arial"/>
        </w:rPr>
        <w:t xml:space="preserve"> </w:t>
      </w:r>
      <w:r w:rsidRPr="00116DC4">
        <w:rPr>
          <w:rFonts w:ascii="Arial" w:hAnsi="Arial" w:cs="Arial"/>
        </w:rPr>
        <w:t>its campaigns</w:t>
      </w:r>
      <w:r w:rsidRPr="00116DC4">
        <w:rPr>
          <w:rFonts w:ascii="Arial" w:hAnsi="Arial" w:cs="Arial"/>
        </w:rPr>
        <w:t>.</w:t>
      </w:r>
    </w:p>
    <w:p w:rsidR="00B6169F" w:rsidRPr="00DA2DF4" w:rsidP="00690AE5">
      <w:pPr>
        <w:pStyle w:val="ListParagraph"/>
        <w:numPr>
          <w:ilvl w:val="0"/>
          <w:numId w:val="4"/>
        </w:numPr>
        <w:spacing w:after="120" w:line="276" w:lineRule="auto"/>
        <w:ind w:left="284" w:hanging="426"/>
        <w:contextualSpacing w:val="0"/>
        <w:rPr>
          <w:rFonts w:ascii="Arial" w:hAnsi="Arial" w:cs="Arial"/>
        </w:rPr>
      </w:pPr>
      <w:r w:rsidRPr="00DA2DF4">
        <w:rPr>
          <w:u w:val="single"/>
        </w:rPr>
        <w:t>Trade Promotion and Hosting:</w:t>
      </w:r>
      <w:r>
        <w:t xml:space="preserve"> VisitBritain’s international network supports Scottish, Welsh, and English destinations to meet directly with travel trade around the world. VisitBritain also </w:t>
      </w:r>
      <w:r w:rsidRPr="00DA2DF4">
        <w:rPr>
          <w:color w:val="000000"/>
        </w:rPr>
        <w:t>works</w:t>
      </w:r>
      <w:r>
        <w:t xml:space="preserve"> closely with the respective national boards and LVEPs to deliver </w:t>
      </w:r>
      <w:r>
        <w:t>their programme of Hosted Buyer visits within Britain itself, creating four-to-seven-day itineraries that best showcase Britain’s regional destinations</w:t>
      </w:r>
    </w:p>
    <w:p w:rsidR="00B6169F" w:rsidRPr="00DA2DF4" w:rsidP="00690AE5">
      <w:pPr>
        <w:pStyle w:val="ListParagraph"/>
        <w:numPr>
          <w:ilvl w:val="0"/>
          <w:numId w:val="4"/>
        </w:numPr>
        <w:spacing w:after="120" w:line="276" w:lineRule="auto"/>
        <w:ind w:left="284" w:hanging="426"/>
        <w:contextualSpacing w:val="0"/>
        <w:rPr>
          <w:rFonts w:ascii="Arial" w:hAnsi="Arial" w:cs="Arial"/>
        </w:rPr>
      </w:pPr>
      <w:r w:rsidRPr="00DA2DF4">
        <w:rPr>
          <w:rFonts w:ascii="Arial" w:hAnsi="Arial" w:cs="Arial"/>
          <w:u w:val="single"/>
        </w:rPr>
        <w:t>Research and Data Sharing:</w:t>
      </w:r>
      <w:r w:rsidRPr="00DA2DF4">
        <w:rPr>
          <w:rFonts w:ascii="Arial" w:hAnsi="Arial" w:cs="Arial"/>
        </w:rPr>
        <w:t xml:space="preserve"> </w:t>
      </w:r>
      <w:r w:rsidRPr="00DA2DF4">
        <w:rPr>
          <w:rFonts w:ascii="Arial" w:hAnsi="Arial" w:cs="Arial"/>
        </w:rPr>
        <w:t>VisitBritain</w:t>
      </w:r>
      <w:r w:rsidRPr="00DA2DF4">
        <w:rPr>
          <w:rFonts w:ascii="Arial" w:hAnsi="Arial" w:cs="Arial"/>
        </w:rPr>
        <w:t xml:space="preserve"> </w:t>
      </w:r>
      <w:r w:rsidRPr="00DA2DF4">
        <w:rPr>
          <w:rFonts w:ascii="Arial" w:hAnsi="Arial" w:cs="Arial"/>
        </w:rPr>
        <w:t xml:space="preserve">frequently commissions data and </w:t>
      </w:r>
      <w:r w:rsidRPr="00DA2DF4">
        <w:rPr>
          <w:rFonts w:ascii="Arial" w:hAnsi="Arial" w:cs="Arial"/>
        </w:rPr>
        <w:t>research</w:t>
      </w:r>
      <w:r w:rsidRPr="00DA2DF4">
        <w:rPr>
          <w:rFonts w:ascii="Arial" w:hAnsi="Arial" w:cs="Arial"/>
        </w:rPr>
        <w:t xml:space="preserve"> in partnership with VisitScotland, Visit Wales and LVEPs </w:t>
      </w:r>
      <w:r w:rsidRPr="00DA2DF4">
        <w:rPr>
          <w:rFonts w:ascii="Arial" w:hAnsi="Arial" w:cs="Arial"/>
        </w:rPr>
        <w:t>to help the tourism industry understand market trends and identify high-value visitors.</w:t>
      </w:r>
    </w:p>
    <w:p w:rsidR="00B6169F" w:rsidRPr="00116DC4" w:rsidP="00690AE5">
      <w:pPr>
        <w:pStyle w:val="ListParagraph"/>
        <w:numPr>
          <w:ilvl w:val="0"/>
          <w:numId w:val="4"/>
        </w:numPr>
        <w:spacing w:after="120" w:line="276" w:lineRule="auto"/>
        <w:ind w:left="284" w:hanging="426"/>
        <w:contextualSpacing w:val="0"/>
        <w:rPr>
          <w:rFonts w:ascii="Arial" w:hAnsi="Arial" w:cs="Arial"/>
        </w:rPr>
      </w:pPr>
      <w:r w:rsidRPr="00116DC4">
        <w:rPr>
          <w:rFonts w:ascii="Arial" w:hAnsi="Arial" w:cs="Arial"/>
          <w:u w:val="single"/>
        </w:rPr>
        <w:t>Strategic Alignment:</w:t>
      </w:r>
      <w:r w:rsidRPr="00116DC4">
        <w:rPr>
          <w:rFonts w:ascii="Arial" w:hAnsi="Arial" w:cs="Arial"/>
        </w:rPr>
        <w:t xml:space="preserve"> VisitBritain’s CEO meets regularly with </w:t>
      </w:r>
      <w:r w:rsidRPr="00116DC4">
        <w:rPr>
          <w:rFonts w:ascii="Arial" w:hAnsi="Arial" w:cs="Arial"/>
        </w:rPr>
        <w:t xml:space="preserve">the CEOs of VisitScotland, Visit Wales, and London &amp; Partners to ensure a consistent strategic approach to tourism across their respective </w:t>
      </w:r>
      <w:r w:rsidRPr="00116DC4">
        <w:rPr>
          <w:rFonts w:ascii="Arial" w:hAnsi="Arial" w:cs="Arial"/>
        </w:rPr>
        <w:t>geographies</w:t>
      </w:r>
      <w:r w:rsidRPr="00116DC4">
        <w:rPr>
          <w:rFonts w:ascii="Arial" w:hAnsi="Arial" w:cs="Arial"/>
        </w:rPr>
        <w:t>.</w:t>
      </w:r>
    </w:p>
    <w:p w:rsidR="00B6169F" w:rsidRPr="00116DC4" w:rsidP="00690AE5">
      <w:pPr>
        <w:pStyle w:val="ListParagraph"/>
        <w:numPr>
          <w:ilvl w:val="0"/>
          <w:numId w:val="3"/>
        </w:numPr>
        <w:spacing w:before="120" w:after="120" w:line="276" w:lineRule="auto"/>
        <w:ind w:left="238" w:hanging="357"/>
        <w:contextualSpacing w:val="0"/>
        <w:rPr>
          <w:rFonts w:ascii="Arial" w:hAnsi="Arial" w:cs="Arial"/>
          <w:b/>
          <w:bCs/>
        </w:rPr>
      </w:pPr>
      <w:r w:rsidRPr="00116DC4">
        <w:rPr>
          <w:rFonts w:ascii="Arial" w:hAnsi="Arial" w:cs="Arial"/>
          <w:b/>
          <w:bCs/>
        </w:rPr>
        <w:t xml:space="preserve">A Britain-wide brand helps achieve economies </w:t>
      </w:r>
      <w:r w:rsidRPr="00116DC4">
        <w:rPr>
          <w:rFonts w:ascii="Arial" w:hAnsi="Arial" w:cs="Arial"/>
          <w:b/>
          <w:bCs/>
        </w:rPr>
        <w:t xml:space="preserve">of </w:t>
      </w:r>
      <w:r w:rsidRPr="00116DC4">
        <w:rPr>
          <w:rFonts w:ascii="Arial" w:hAnsi="Arial" w:cs="Arial"/>
          <w:b/>
          <w:bCs/>
        </w:rPr>
        <w:t>scale</w:t>
      </w:r>
      <w:r w:rsidRPr="00116DC4">
        <w:rPr>
          <w:rFonts w:ascii="Arial" w:hAnsi="Arial" w:cs="Arial"/>
          <w:b/>
          <w:bCs/>
        </w:rPr>
        <w:t xml:space="preserve"> whilst enabling distinct regional stories </w:t>
      </w:r>
      <w:r w:rsidRPr="00116DC4">
        <w:rPr>
          <w:rFonts w:ascii="Arial" w:hAnsi="Arial" w:cs="Arial"/>
          <w:b/>
          <w:bCs/>
        </w:rPr>
        <w:t>to shine through</w:t>
      </w:r>
      <w:r w:rsidRPr="00116DC4">
        <w:rPr>
          <w:rFonts w:ascii="Arial" w:hAnsi="Arial" w:cs="Arial"/>
          <w:b/>
          <w:bCs/>
        </w:rPr>
        <w:t xml:space="preserve">. </w:t>
      </w:r>
    </w:p>
    <w:p w:rsidR="00B6169F" w:rsidRPr="00116DC4" w:rsidP="00690AE5">
      <w:pPr>
        <w:spacing w:after="120" w:line="276" w:lineRule="auto"/>
        <w:rPr>
          <w:rFonts w:ascii="Arial" w:hAnsi="Arial" w:cs="Arial"/>
        </w:rPr>
      </w:pPr>
      <w:r w:rsidRPr="00116DC4">
        <w:rPr>
          <w:rFonts w:ascii="Arial" w:hAnsi="Arial" w:cs="Arial"/>
        </w:rPr>
        <w:t>The GREAT Britain tourism campaign provides a well-established single nation brand to work in service of and in partnership with the nations and regions, to complement regional brands and shine a spotlight on the distinct and diverse stories, products and experiences available in each region, supporting place-based growth. </w:t>
      </w:r>
    </w:p>
    <w:tbl>
      <w:tblPr>
        <w:tblStyle w:val="TableGrid"/>
        <w:tblW w:w="5000" w:type="pct"/>
        <w:tblBorders>
          <w:top w:val="nil"/>
          <w:left w:val="nil"/>
          <w:bottom w:val="nil"/>
          <w:right w:val="nil"/>
          <w:insideH w:val="nil"/>
          <w:insideV w:val="nil"/>
        </w:tblBorders>
        <w:tblLook w:val="04A0"/>
      </w:tblPr>
      <w:tblGrid>
        <w:gridCol w:w="9746"/>
      </w:tblGrid>
      <w:tr w:rsidTr="00DF5ABC">
        <w:tblPrEx>
          <w:tblW w:w="5000" w:type="pct"/>
          <w:tblBorders>
            <w:top w:val="nil"/>
            <w:left w:val="nil"/>
            <w:bottom w:val="nil"/>
            <w:right w:val="nil"/>
            <w:insideH w:val="nil"/>
            <w:insideV w:val="nil"/>
          </w:tblBorders>
          <w:tblLook w:val="04A0"/>
        </w:tblPrEx>
        <w:tc>
          <w:tcPr>
            <w:tcW w:w="5000" w:type="pct"/>
            <w:shd w:val="clear" w:color="auto" w:fill="DAE9F7" w:themeFill="text2" w:themeFillTint="1A"/>
          </w:tcPr>
          <w:p w:rsidR="00B6169F" w:rsidRPr="00116DC4" w:rsidP="00690AE5">
            <w:pPr>
              <w:pStyle w:val="ListParagraph"/>
              <w:spacing w:before="120" w:after="120" w:line="276" w:lineRule="auto"/>
              <w:ind w:left="0"/>
              <w:contextualSpacing w:val="0"/>
              <w:rPr>
                <w:rFonts w:ascii="Arial" w:hAnsi="Arial" w:cs="Arial"/>
                <w:b/>
                <w:bCs/>
                <w:color w:val="0070C0"/>
              </w:rPr>
            </w:pPr>
            <w:r w:rsidRPr="00116DC4">
              <w:rPr>
                <w:rFonts w:ascii="Arial" w:hAnsi="Arial" w:cs="Arial"/>
                <w:b/>
                <w:bCs/>
                <w:color w:val="0070C0"/>
              </w:rPr>
              <w:t>Case Study, VisitBritain delivery for Yorkshire</w:t>
            </w:r>
          </w:p>
          <w:p w:rsidR="00B6169F" w:rsidP="00690AE5">
            <w:pPr>
              <w:pStyle w:val="ListParagraph"/>
              <w:spacing w:before="120" w:after="120" w:line="276" w:lineRule="auto"/>
              <w:ind w:left="0"/>
              <w:rPr>
                <w:kern w:val="2"/>
                <w:lang w:eastAsia="en-GB"/>
              </w:rPr>
            </w:pPr>
            <w:r>
              <w:rPr>
                <w:color w:val="000000"/>
              </w:rPr>
              <w:t xml:space="preserve">As part of the </w:t>
            </w:r>
            <w:r>
              <w:rPr>
                <w:i/>
                <w:iCs/>
                <w:color w:val="000000"/>
              </w:rPr>
              <w:t>Starring GREAT Britain</w:t>
            </w:r>
            <w:r>
              <w:rPr>
                <w:color w:val="000000"/>
              </w:rPr>
              <w:t xml:space="preserve"> campaign (</w:t>
            </w:r>
            <w:r>
              <w:rPr>
                <w:i/>
                <w:iCs/>
                <w:color w:val="000000"/>
              </w:rPr>
              <w:t>see box 2</w:t>
            </w:r>
            <w:r>
              <w:rPr>
                <w:color w:val="000000"/>
              </w:rPr>
              <w:t xml:space="preserve">) VisitBritain used </w:t>
            </w:r>
            <w:r w:rsidRPr="0095562B">
              <w:rPr>
                <w:color w:val="000000"/>
              </w:rPr>
              <w:t xml:space="preserve">the </w:t>
            </w:r>
            <w:r w:rsidRPr="0095562B">
              <w:rPr>
                <w:color w:val="000000"/>
              </w:rPr>
              <w:t>highly</w:t>
            </w:r>
            <w:r w:rsidRPr="0095562B">
              <w:rPr>
                <w:color w:val="000000"/>
              </w:rPr>
              <w:t xml:space="preserve"> anticipated release of Wuthering Heights and Bridgerton Season 4 to put a</w:t>
            </w:r>
            <w:r>
              <w:rPr>
                <w:color w:val="000000"/>
              </w:rPr>
              <w:t xml:space="preserve"> spotlight on Yorkshire through a period drama lens. </w:t>
            </w:r>
          </w:p>
          <w:p w:rsidR="00B6169F" w:rsidRPr="00116DC4" w:rsidP="00690AE5">
            <w:pPr>
              <w:pStyle w:val="ListParagraph"/>
              <w:spacing w:before="240" w:after="120" w:line="276" w:lineRule="auto"/>
              <w:ind w:left="0"/>
              <w:contextualSpacing w:val="0"/>
              <w:rPr>
                <w:rFonts w:ascii="Arial" w:hAnsi="Arial" w:cs="Arial"/>
              </w:rPr>
            </w:pPr>
            <w:r w:rsidRPr="00116DC4">
              <w:rPr>
                <w:rFonts w:ascii="Arial" w:hAnsi="Arial" w:cs="Arial"/>
              </w:rPr>
              <w:t>The strategy sought to drive immediate interest and urgency to visit the county. To achieve this, VisitBritain;</w:t>
            </w:r>
          </w:p>
          <w:p w:rsidR="00B6169F" w:rsidRPr="00116DC4" w:rsidP="00690AE5">
            <w:pPr>
              <w:pStyle w:val="ListParagraph"/>
              <w:numPr>
                <w:ilvl w:val="0"/>
                <w:numId w:val="5"/>
              </w:numPr>
              <w:spacing w:before="120" w:after="120" w:line="276" w:lineRule="auto"/>
              <w:ind w:left="360"/>
              <w:rPr>
                <w:rFonts w:ascii="Arial" w:hAnsi="Arial" w:cs="Arial"/>
              </w:rPr>
            </w:pPr>
            <w:r w:rsidRPr="00116DC4">
              <w:rPr>
                <w:rFonts w:ascii="Arial" w:hAnsi="Arial" w:cs="Arial"/>
              </w:rPr>
              <w:t>Integrated Wuthering Heights Yorkshire based IP into VisitBritain's global campaign with imagery on display in the US, France, Germany and Abu Dhabi.   </w:t>
            </w:r>
          </w:p>
          <w:p w:rsidR="00B6169F" w:rsidRPr="00116DC4" w:rsidP="00690AE5">
            <w:pPr>
              <w:pStyle w:val="ListParagraph"/>
              <w:numPr>
                <w:ilvl w:val="0"/>
                <w:numId w:val="6"/>
              </w:numPr>
              <w:spacing w:before="120" w:after="120" w:line="276" w:lineRule="auto"/>
              <w:ind w:left="360"/>
              <w:rPr>
                <w:rFonts w:ascii="Arial" w:hAnsi="Arial" w:cs="Arial"/>
              </w:rPr>
            </w:pPr>
            <w:r w:rsidRPr="00116DC4">
              <w:rPr>
                <w:rFonts w:ascii="Arial" w:hAnsi="Arial" w:cs="Arial"/>
              </w:rPr>
              <w:t>Launched PR activity across 9 markets (US, Canada, Australia, Brazil, Italy, France, Nordics, Germany, UAE) including location-led story pitching and local screenings.  </w:t>
            </w:r>
          </w:p>
          <w:p w:rsidR="00B6169F" w:rsidRPr="00116DC4" w:rsidP="00690AE5">
            <w:pPr>
              <w:pStyle w:val="ListParagraph"/>
              <w:numPr>
                <w:ilvl w:val="0"/>
                <w:numId w:val="7"/>
              </w:numPr>
              <w:spacing w:before="120" w:after="120" w:line="276" w:lineRule="auto"/>
              <w:ind w:left="360"/>
              <w:rPr>
                <w:rFonts w:ascii="Arial" w:hAnsi="Arial" w:cs="Arial"/>
              </w:rPr>
            </w:pPr>
            <w:r w:rsidRPr="00116DC4">
              <w:rPr>
                <w:rFonts w:ascii="Arial" w:hAnsi="Arial" w:cs="Arial"/>
              </w:rPr>
              <w:t>Featured Yorkshire in ongoing travel trade educational visit programme and trade missions to connect travel trade with local product. E.g. Eight Canadian buyers visited Leeds, York, and North Yorkshire on a trip in February 2026.</w:t>
            </w:r>
          </w:p>
          <w:p w:rsidR="00B6169F" w:rsidRPr="00116DC4" w:rsidP="00690AE5">
            <w:pPr>
              <w:pStyle w:val="ListParagraph"/>
              <w:numPr>
                <w:ilvl w:val="0"/>
                <w:numId w:val="8"/>
              </w:numPr>
              <w:spacing w:before="120" w:after="120" w:line="276" w:lineRule="auto"/>
              <w:ind w:left="360"/>
              <w:rPr>
                <w:rFonts w:ascii="Arial" w:hAnsi="Arial" w:cs="Arial"/>
              </w:rPr>
            </w:pPr>
            <w:r w:rsidRPr="00116DC4">
              <w:rPr>
                <w:rFonts w:ascii="Arial" w:hAnsi="Arial" w:cs="Arial"/>
              </w:rPr>
              <w:t>Hosted a</w:t>
            </w:r>
            <w:r w:rsidRPr="00116DC4">
              <w:rPr>
                <w:rFonts w:ascii="Arial" w:hAnsi="Arial" w:cs="Arial"/>
                <w:i/>
                <w:iCs/>
              </w:rPr>
              <w:t> ‘Costume Dramas Reimagined' </w:t>
            </w:r>
            <w:r w:rsidRPr="00116DC4">
              <w:rPr>
                <w:rFonts w:ascii="Arial" w:hAnsi="Arial" w:cs="Arial"/>
              </w:rPr>
              <w:t>educational visit for fifteen global influencers and media immersing them in starring locations and experiences in Yorkshire.  </w:t>
            </w:r>
          </w:p>
        </w:tc>
      </w:tr>
    </w:tbl>
    <w:p w:rsidR="00B6169F" w:rsidRPr="00116DC4" w:rsidP="00690AE5">
      <w:pPr>
        <w:spacing w:before="240" w:after="120" w:line="276" w:lineRule="auto"/>
        <w:rPr>
          <w:rFonts w:ascii="Arial" w:hAnsi="Arial" w:cs="Arial"/>
        </w:rPr>
      </w:pPr>
      <w:r w:rsidRPr="00116DC4">
        <w:rPr>
          <w:rFonts w:ascii="Arial" w:hAnsi="Arial" w:cs="Arial"/>
        </w:rPr>
        <w:t>Regional destinations and product</w:t>
      </w:r>
      <w:r w:rsidRPr="00116DC4">
        <w:rPr>
          <w:rFonts w:ascii="Arial" w:hAnsi="Arial" w:cs="Arial"/>
        </w:rPr>
        <w:t>s</w:t>
      </w:r>
      <w:r w:rsidRPr="00116DC4">
        <w:rPr>
          <w:rFonts w:ascii="Arial" w:hAnsi="Arial" w:cs="Arial"/>
        </w:rPr>
        <w:t xml:space="preserve"> </w:t>
      </w:r>
      <w:r w:rsidRPr="00116DC4">
        <w:rPr>
          <w:rFonts w:ascii="Arial" w:hAnsi="Arial" w:cs="Arial"/>
        </w:rPr>
        <w:t xml:space="preserve">further </w:t>
      </w:r>
      <w:r w:rsidRPr="00116DC4">
        <w:rPr>
          <w:rFonts w:ascii="Arial" w:hAnsi="Arial" w:cs="Arial"/>
        </w:rPr>
        <w:t xml:space="preserve">benefit from </w:t>
      </w:r>
      <w:r w:rsidRPr="00116DC4">
        <w:rPr>
          <w:rFonts w:ascii="Arial" w:hAnsi="Arial" w:cs="Arial"/>
        </w:rPr>
        <w:t>VisitBritain’s</w:t>
      </w:r>
      <w:r w:rsidRPr="00116DC4">
        <w:rPr>
          <w:rFonts w:ascii="Arial" w:hAnsi="Arial" w:cs="Arial"/>
        </w:rPr>
        <w:t xml:space="preserve"> overseas trade missions, hosted buyer visits, and in-market workshops </w:t>
      </w:r>
      <w:r w:rsidRPr="00116DC4">
        <w:rPr>
          <w:rFonts w:ascii="Arial" w:hAnsi="Arial" w:cs="Arial"/>
        </w:rPr>
        <w:t>that</w:t>
      </w:r>
      <w:r w:rsidRPr="00116DC4">
        <w:rPr>
          <w:rFonts w:ascii="Arial" w:hAnsi="Arial" w:cs="Arial"/>
        </w:rPr>
        <w:t xml:space="preserve"> connect them with international distributors, travel buyers, and tour operators.</w:t>
      </w:r>
      <w:r w:rsidRPr="00116DC4">
        <w:rPr>
          <w:rFonts w:ascii="Arial" w:hAnsi="Arial" w:cs="Arial"/>
        </w:rPr>
        <w:t xml:space="preserve"> </w:t>
      </w:r>
    </w:p>
    <w:p w:rsidR="00B6169F" w:rsidRPr="00116DC4" w:rsidP="00690AE5">
      <w:pPr>
        <w:spacing w:before="240" w:after="120" w:line="276" w:lineRule="auto"/>
        <w:rPr>
          <w:rFonts w:ascii="Arial" w:hAnsi="Arial" w:cs="Arial"/>
        </w:rPr>
      </w:pPr>
      <w:r w:rsidRPr="00116DC4">
        <w:rPr>
          <w:rFonts w:ascii="Arial" w:hAnsi="Arial" w:cs="Arial"/>
        </w:rPr>
        <w:t xml:space="preserve">Each of these events </w:t>
      </w:r>
      <w:r w:rsidRPr="00116DC4">
        <w:rPr>
          <w:rFonts w:ascii="Arial" w:hAnsi="Arial" w:cs="Arial"/>
        </w:rPr>
        <w:t>are organised in consultation with the relevant LVEP</w:t>
      </w:r>
      <w:r w:rsidRPr="00116DC4">
        <w:rPr>
          <w:rFonts w:ascii="Arial" w:hAnsi="Arial" w:cs="Arial"/>
        </w:rPr>
        <w:t>, MCA,</w:t>
      </w:r>
      <w:r w:rsidRPr="00116DC4">
        <w:rPr>
          <w:rFonts w:ascii="Arial" w:hAnsi="Arial" w:cs="Arial"/>
        </w:rPr>
        <w:t xml:space="preserve"> or devolved tourist board to ensure </w:t>
      </w:r>
      <w:r w:rsidRPr="00116DC4">
        <w:rPr>
          <w:rFonts w:ascii="Arial" w:hAnsi="Arial" w:cs="Arial"/>
        </w:rPr>
        <w:t>local stories and appropriate product are put to the forefront.</w:t>
      </w:r>
    </w:p>
    <w:p w:rsidR="00B6169F" w:rsidRPr="00116DC4" w:rsidP="00690AE5">
      <w:pPr>
        <w:spacing w:before="240" w:after="120" w:line="276" w:lineRule="auto"/>
        <w:rPr>
          <w:rFonts w:ascii="Arial" w:hAnsi="Arial" w:cs="Arial"/>
        </w:rPr>
      </w:pPr>
      <w:r w:rsidRPr="00116DC4">
        <w:rPr>
          <w:rFonts w:ascii="Arial" w:hAnsi="Arial" w:cs="Arial"/>
        </w:rPr>
        <w:t xml:space="preserve">This activity is particularly important owing to </w:t>
      </w:r>
      <w:r w:rsidRPr="00116DC4">
        <w:rPr>
          <w:rFonts w:ascii="Arial" w:hAnsi="Arial" w:cs="Arial"/>
        </w:rPr>
        <w:t>78% of international visitors book</w:t>
      </w:r>
      <w:r w:rsidRPr="00116DC4">
        <w:rPr>
          <w:rFonts w:ascii="Arial" w:hAnsi="Arial" w:cs="Arial"/>
        </w:rPr>
        <w:t>ing</w:t>
      </w:r>
      <w:r w:rsidRPr="00116DC4">
        <w:rPr>
          <w:rFonts w:ascii="Arial" w:hAnsi="Arial" w:cs="Arial"/>
        </w:rPr>
        <w:t xml:space="preserve"> their trips through an intermediary</w:t>
      </w:r>
      <w:r w:rsidRPr="00116DC4">
        <w:rPr>
          <w:rFonts w:ascii="Arial" w:hAnsi="Arial" w:cs="Arial"/>
        </w:rPr>
        <w:t xml:space="preserve"> (travel trade such as OTAs or Travel Agents).</w:t>
      </w:r>
      <w:r>
        <w:rPr>
          <w:rStyle w:val="FootnoteReference"/>
          <w:rFonts w:ascii="Arial" w:hAnsi="Arial" w:cs="Arial"/>
        </w:rPr>
        <w:footnoteReference w:id="11"/>
      </w:r>
    </w:p>
    <w:tbl>
      <w:tblPr>
        <w:tblStyle w:val="TableGrid"/>
        <w:tblW w:w="5000" w:type="pct"/>
        <w:tblBorders>
          <w:top w:val="nil"/>
          <w:left w:val="nil"/>
          <w:bottom w:val="nil"/>
          <w:right w:val="nil"/>
          <w:insideH w:val="nil"/>
          <w:insideV w:val="nil"/>
        </w:tblBorders>
        <w:tblLook w:val="04A0"/>
      </w:tblPr>
      <w:tblGrid>
        <w:gridCol w:w="9746"/>
      </w:tblGrid>
      <w:tr w:rsidTr="00690AE5">
        <w:tblPrEx>
          <w:tblW w:w="5000" w:type="pct"/>
          <w:tblBorders>
            <w:top w:val="nil"/>
            <w:left w:val="nil"/>
            <w:bottom w:val="nil"/>
            <w:right w:val="nil"/>
            <w:insideH w:val="nil"/>
            <w:insideV w:val="nil"/>
          </w:tblBorders>
          <w:tblLook w:val="04A0"/>
        </w:tblPrEx>
        <w:trPr>
          <w:trHeight w:val="5624"/>
        </w:trPr>
        <w:tc>
          <w:tcPr>
            <w:tcW w:w="5000" w:type="pct"/>
            <w:shd w:val="clear" w:color="auto" w:fill="DAE9F7" w:themeFill="text2" w:themeFillTint="1A"/>
            <w:vAlign w:val="center"/>
          </w:tcPr>
          <w:p w:rsidR="00B6169F" w:rsidRPr="00116DC4" w:rsidP="00690AE5">
            <w:pPr>
              <w:pStyle w:val="ListParagraph"/>
              <w:spacing w:after="120" w:line="276" w:lineRule="auto"/>
              <w:ind w:left="0"/>
              <w:contextualSpacing w:val="0"/>
              <w:rPr>
                <w:rFonts w:ascii="Arial" w:hAnsi="Arial" w:cs="Arial"/>
                <w:b/>
                <w:bCs/>
                <w:color w:val="0070C0"/>
              </w:rPr>
            </w:pPr>
            <w:r w:rsidRPr="00116DC4">
              <w:rPr>
                <w:rFonts w:ascii="Arial" w:hAnsi="Arial" w:cs="Arial"/>
                <w:b/>
                <w:bCs/>
                <w:color w:val="0070C0"/>
              </w:rPr>
              <w:t>Case Study: VisitBritain’s trade engagement and missions</w:t>
            </w:r>
          </w:p>
          <w:p w:rsidR="00B6169F" w:rsidRPr="00116DC4" w:rsidP="00690AE5">
            <w:pPr>
              <w:pStyle w:val="ListParagraph"/>
              <w:spacing w:after="120" w:line="276" w:lineRule="auto"/>
              <w:ind w:left="0"/>
              <w:contextualSpacing w:val="0"/>
              <w:rPr>
                <w:rFonts w:ascii="Arial" w:hAnsi="Arial" w:cs="Arial"/>
              </w:rPr>
            </w:pPr>
            <w:r w:rsidRPr="00116DC4">
              <w:rPr>
                <w:rFonts w:ascii="Arial" w:hAnsi="Arial" w:cs="Arial"/>
              </w:rPr>
              <w:t>VisitBritain’s international network connects global buyers with regional suppliers in key markets to sell regional Britain internationally</w:t>
            </w:r>
            <w:r w:rsidRPr="00116DC4">
              <w:rPr>
                <w:rFonts w:ascii="Arial" w:hAnsi="Arial" w:cs="Arial"/>
              </w:rPr>
              <w:t>.</w:t>
            </w:r>
            <w:r w:rsidRPr="00116DC4">
              <w:rPr>
                <w:rFonts w:ascii="Arial" w:hAnsi="Arial" w:cs="Arial"/>
              </w:rPr>
              <w:t>​</w:t>
            </w:r>
            <w:r w:rsidRPr="00116DC4">
              <w:rPr>
                <w:rFonts w:ascii="Arial" w:hAnsi="Arial" w:cs="Arial"/>
              </w:rPr>
              <w:t xml:space="preserve"> </w:t>
            </w:r>
            <w:r w:rsidRPr="00116DC4">
              <w:rPr>
                <w:rFonts w:ascii="Arial" w:hAnsi="Arial" w:cs="Arial"/>
              </w:rPr>
              <w:t>Through VisitBritain’s trade missions, events, and educational visits, new regional product is being added to itineraries available for consumers to book.​</w:t>
            </w:r>
          </w:p>
          <w:p w:rsidR="00B6169F" w:rsidRPr="00116DC4" w:rsidP="006C2E0A">
            <w:pPr>
              <w:pStyle w:val="ListParagraph"/>
              <w:numPr>
                <w:ilvl w:val="0"/>
                <w:numId w:val="16"/>
              </w:numPr>
              <w:spacing w:line="276" w:lineRule="auto"/>
              <w:ind w:left="360"/>
              <w:contextualSpacing w:val="0"/>
              <w:rPr>
                <w:rFonts w:ascii="Arial" w:hAnsi="Arial" w:cs="Arial"/>
              </w:rPr>
            </w:pPr>
            <w:r w:rsidRPr="00116DC4">
              <w:rPr>
                <w:rFonts w:ascii="Arial" w:hAnsi="Arial" w:cs="Arial"/>
                <w:u w:val="single"/>
              </w:rPr>
              <w:t>Educational visits:</w:t>
            </w:r>
            <w:r w:rsidRPr="00116DC4">
              <w:rPr>
                <w:rFonts w:ascii="Arial" w:hAnsi="Arial" w:cs="Arial"/>
              </w:rPr>
              <w:t xml:space="preserve"> Buyers tour Britain, experiencing product/destinations directly. </w:t>
            </w:r>
          </w:p>
          <w:p w:rsidR="00B6169F" w:rsidRPr="00116DC4" w:rsidP="00690AE5">
            <w:pPr>
              <w:pStyle w:val="ListParagraph"/>
              <w:spacing w:after="120" w:line="276" w:lineRule="auto"/>
              <w:ind w:left="360"/>
              <w:contextualSpacing w:val="0"/>
              <w:rPr>
                <w:rFonts w:ascii="Arial" w:hAnsi="Arial" w:cs="Arial"/>
                <w:i/>
                <w:iCs/>
              </w:rPr>
            </w:pPr>
            <w:r w:rsidRPr="00116DC4">
              <w:rPr>
                <w:rFonts w:ascii="Arial" w:hAnsi="Arial" w:cs="Arial"/>
                <w:i/>
                <w:iCs/>
              </w:rPr>
              <w:t>e.g. in January 2026 VisitBritain (in partnership with LVEPs) hosted 70 international buyers on trips across Britain.</w:t>
            </w:r>
            <w:r>
              <w:rPr>
                <w:rStyle w:val="FootnoteReference"/>
                <w:rFonts w:ascii="Arial" w:hAnsi="Arial" w:cs="Arial"/>
                <w:i/>
                <w:iCs/>
              </w:rPr>
              <w:footnoteReference w:id="12"/>
            </w:r>
          </w:p>
          <w:p w:rsidR="00B6169F" w:rsidRPr="00116DC4" w:rsidP="006C2E0A">
            <w:pPr>
              <w:pStyle w:val="ListParagraph"/>
              <w:numPr>
                <w:ilvl w:val="0"/>
                <w:numId w:val="16"/>
              </w:numPr>
              <w:spacing w:line="276" w:lineRule="auto"/>
              <w:ind w:left="360"/>
              <w:contextualSpacing w:val="0"/>
              <w:rPr>
                <w:rFonts w:ascii="Arial" w:hAnsi="Arial" w:cs="Arial"/>
              </w:rPr>
            </w:pPr>
            <w:r w:rsidRPr="00116DC4">
              <w:rPr>
                <w:rFonts w:ascii="Arial" w:hAnsi="Arial" w:cs="Arial"/>
                <w:u w:val="single"/>
              </w:rPr>
              <w:t>Trade Missions:</w:t>
            </w:r>
            <w:r w:rsidRPr="00116DC4">
              <w:rPr>
                <w:rFonts w:ascii="Arial" w:hAnsi="Arial" w:cs="Arial"/>
              </w:rPr>
              <w:t xml:space="preserve"> British businesses/destinations meet with buyers in-market.​</w:t>
            </w:r>
          </w:p>
          <w:p w:rsidR="00B6169F" w:rsidRPr="00116DC4" w:rsidP="00690AE5">
            <w:pPr>
              <w:pStyle w:val="ListParagraph"/>
              <w:spacing w:after="120" w:line="276" w:lineRule="auto"/>
              <w:ind w:left="360"/>
              <w:contextualSpacing w:val="0"/>
              <w:rPr>
                <w:rFonts w:ascii="Arial" w:hAnsi="Arial" w:cs="Arial"/>
                <w:i/>
                <w:iCs/>
              </w:rPr>
            </w:pPr>
            <w:r w:rsidRPr="00116DC4">
              <w:rPr>
                <w:rFonts w:ascii="Arial" w:hAnsi="Arial" w:cs="Arial"/>
                <w:i/>
                <w:iCs/>
              </w:rPr>
              <w:t>e.g. in September 2025 VisitBritain’s Destination Britain North America mission took 53 British suppliers to meet with 47 buyers from Mexico, Canada, and the USA.</w:t>
            </w:r>
            <w:r>
              <w:rPr>
                <w:rStyle w:val="FootnoteReference"/>
                <w:rFonts w:ascii="Arial" w:hAnsi="Arial" w:cs="Arial"/>
                <w:i/>
                <w:iCs/>
              </w:rPr>
              <w:footnoteReference w:id="13"/>
            </w:r>
          </w:p>
          <w:p w:rsidR="00B6169F" w:rsidRPr="00116DC4" w:rsidP="00690AE5">
            <w:pPr>
              <w:pStyle w:val="ListParagraph"/>
              <w:numPr>
                <w:ilvl w:val="0"/>
                <w:numId w:val="16"/>
              </w:numPr>
              <w:spacing w:after="120" w:line="276" w:lineRule="auto"/>
              <w:ind w:left="360"/>
              <w:contextualSpacing w:val="0"/>
              <w:rPr>
                <w:rFonts w:ascii="Arial" w:hAnsi="Arial" w:cs="Arial"/>
              </w:rPr>
            </w:pPr>
            <w:r w:rsidRPr="00116DC4">
              <w:rPr>
                <w:rFonts w:ascii="Arial" w:hAnsi="Arial" w:cs="Arial"/>
                <w:u w:val="single"/>
              </w:rPr>
              <w:t>Events:</w:t>
            </w:r>
            <w:r w:rsidRPr="00116DC4">
              <w:rPr>
                <w:rFonts w:ascii="Arial" w:hAnsi="Arial" w:cs="Arial"/>
              </w:rPr>
              <w:t xml:space="preserve"> In-market engagement, such as lunch + learn sessions with buyers, to educate them about British destinations and new product.</w:t>
            </w:r>
          </w:p>
          <w:p w:rsidR="00B6169F" w:rsidRPr="00116DC4" w:rsidP="00690AE5">
            <w:pPr>
              <w:spacing w:after="120" w:line="276" w:lineRule="auto"/>
              <w:rPr>
                <w:rFonts w:ascii="Arial" w:hAnsi="Arial" w:cs="Arial"/>
              </w:rPr>
            </w:pPr>
            <w:r w:rsidRPr="00116DC4">
              <w:rPr>
                <w:rFonts w:ascii="Arial" w:hAnsi="Arial" w:cs="Arial"/>
              </w:rPr>
              <w:t>In 2024/25 VisitBritain’s trade programme generated 4,456 new business leads for UK suppliers, and just under £100 million for the UK economy.​</w:t>
            </w:r>
            <w:r>
              <w:rPr>
                <w:rStyle w:val="FootnoteReference"/>
                <w:rFonts w:ascii="Arial" w:hAnsi="Arial" w:cs="Arial"/>
              </w:rPr>
              <w:footnoteReference w:id="14"/>
            </w:r>
          </w:p>
        </w:tc>
      </w:tr>
    </w:tbl>
    <w:p w:rsidR="00B6169F" w:rsidP="00690AE5">
      <w:pPr>
        <w:spacing w:before="240" w:after="120" w:line="276" w:lineRule="auto"/>
        <w:rPr>
          <w:kern w:val="2"/>
          <w:lang w:eastAsia="en-GB"/>
        </w:rPr>
      </w:pPr>
      <w:r>
        <w:t xml:space="preserve">As a direct result of </w:t>
      </w:r>
      <w:r w:rsidRPr="0026279E">
        <w:rPr>
          <w:color w:val="000000"/>
        </w:rPr>
        <w:t>VisitBritain</w:t>
      </w:r>
      <w:r w:rsidRPr="0026279E">
        <w:rPr>
          <w:color w:val="000000"/>
        </w:rPr>
        <w:t>-</w:t>
      </w:r>
      <w:r w:rsidRPr="0026279E">
        <w:rPr>
          <w:color w:val="000000"/>
        </w:rPr>
        <w:t>led</w:t>
      </w:r>
      <w:r w:rsidRPr="0026279E">
        <w:t xml:space="preserve"> </w:t>
      </w:r>
      <w:r>
        <w:t xml:space="preserve">trade interventions, </w:t>
      </w:r>
      <w:r>
        <w:t xml:space="preserve">national and </w:t>
      </w:r>
      <w:r>
        <w:t>regional destinations are winning new business. Examples include;</w:t>
      </w:r>
    </w:p>
    <w:p w:rsidR="00B6169F" w:rsidRPr="00116DC4" w:rsidP="00690AE5">
      <w:pPr>
        <w:pStyle w:val="ListParagraph"/>
        <w:numPr>
          <w:ilvl w:val="0"/>
          <w:numId w:val="16"/>
        </w:numPr>
        <w:spacing w:before="240" w:after="120" w:line="276" w:lineRule="auto"/>
        <w:ind w:left="426" w:hanging="426"/>
        <w:contextualSpacing w:val="0"/>
        <w:rPr>
          <w:rFonts w:ascii="Arial" w:hAnsi="Arial" w:cs="Arial"/>
        </w:rPr>
      </w:pPr>
      <w:r w:rsidRPr="00116DC4">
        <w:rPr>
          <w:rFonts w:ascii="Arial" w:hAnsi="Arial" w:cs="Arial"/>
        </w:rPr>
        <w:t>Swedish t</w:t>
      </w:r>
      <w:r w:rsidRPr="00116DC4">
        <w:rPr>
          <w:rFonts w:ascii="Arial" w:hAnsi="Arial" w:cs="Arial"/>
        </w:rPr>
        <w:t>our</w:t>
      </w:r>
      <w:r w:rsidRPr="00AD229E">
        <w:rPr>
          <w:rFonts w:ascii="Arial" w:hAnsi="Arial" w:cs="Arial"/>
        </w:rPr>
        <w:t xml:space="preserve"> operator, Rolfs Flyg &amp; Buss has added three new tours to its portfolio as a result of</w:t>
      </w:r>
      <w:r w:rsidRPr="00AD229E">
        <w:rPr>
          <w:rFonts w:ascii="Arial" w:hAnsi="Arial" w:cs="Arial"/>
        </w:rPr>
        <w:t xml:space="preserve"> ​attending VisitBritain events including its Nordic workshop, BIM in 2024 &amp; 2025, and Wales product educational. The tours include North West England and Yorkshire, York, Manchester, Liverpool; Scotland (Edinburgh and Aberdeen &amp; Aberdeenshire); Wales (Cardiff &amp; South Wales). These tours have an estimated economic value of £825,000. </w:t>
      </w:r>
    </w:p>
    <w:p w:rsidR="00B6169F" w:rsidRPr="00116DC4" w:rsidP="00690AE5">
      <w:pPr>
        <w:pStyle w:val="ListParagraph"/>
        <w:numPr>
          <w:ilvl w:val="0"/>
          <w:numId w:val="16"/>
        </w:numPr>
        <w:spacing w:line="276" w:lineRule="auto"/>
        <w:ind w:left="426" w:hanging="426"/>
        <w:contextualSpacing w:val="0"/>
        <w:rPr>
          <w:rFonts w:ascii="Arial" w:hAnsi="Arial" w:cs="Arial"/>
        </w:rPr>
      </w:pPr>
      <w:r w:rsidRPr="00116DC4">
        <w:rPr>
          <w:rFonts w:ascii="Arial" w:hAnsi="Arial" w:cs="Arial"/>
        </w:rPr>
        <w:t>​</w:t>
      </w:r>
      <w:r w:rsidRPr="00116DC4">
        <w:rPr>
          <w:rFonts w:ascii="Arial" w:hAnsi="Arial" w:cs="Arial"/>
        </w:rPr>
        <w:t xml:space="preserve">Italian tour operator specialising in film tourism, Agape Viaggi, created a new northern England group tour after attending a VisitBritain educational trip. The </w:t>
      </w:r>
      <w:r w:rsidRPr="00116DC4">
        <w:rPr>
          <w:rFonts w:ascii="Arial" w:hAnsi="Arial" w:cs="Arial"/>
        </w:rPr>
        <w:t>five-night</w:t>
      </w:r>
      <w:r w:rsidRPr="00116DC4">
        <w:rPr>
          <w:rFonts w:ascii="Arial" w:hAnsi="Arial" w:cs="Arial"/>
        </w:rPr>
        <w:t xml:space="preserve"> fly-drive itinerary starts in Edinburgh and includes Manchester, Alnwick, Durham and York. The tours have a potential estimated economic value of £177k​.</w:t>
      </w:r>
    </w:p>
    <w:p w:rsidR="00B6169F" w:rsidRPr="00116DC4" w:rsidP="00690AE5">
      <w:pPr>
        <w:pStyle w:val="ListParagraph"/>
        <w:numPr>
          <w:ilvl w:val="0"/>
          <w:numId w:val="16"/>
        </w:numPr>
        <w:spacing w:line="276" w:lineRule="auto"/>
        <w:ind w:left="426" w:hanging="426"/>
        <w:contextualSpacing w:val="0"/>
        <w:rPr>
          <w:rFonts w:ascii="Arial" w:hAnsi="Arial" w:cs="Arial"/>
        </w:rPr>
      </w:pPr>
      <w:r w:rsidRPr="00116DC4">
        <w:rPr>
          <w:rFonts w:ascii="Arial" w:hAnsi="Arial" w:cs="Arial"/>
        </w:rPr>
        <w:t xml:space="preserve">Indian tour operator, Royal Tours, ​has added the West Midlands to their programme as a result of attending a VisitBritain led educational.​ </w:t>
      </w:r>
      <w:r w:rsidRPr="00116DC4">
        <w:rPr>
          <w:rFonts w:ascii="Arial" w:hAnsi="Arial" w:cs="Arial"/>
        </w:rPr>
        <w:t xml:space="preserve">The </w:t>
      </w:r>
      <w:r w:rsidRPr="00AD229E">
        <w:rPr>
          <w:rFonts w:ascii="Arial" w:hAnsi="Arial" w:cs="Arial"/>
        </w:rPr>
        <w:t xml:space="preserve">estimated economic value </w:t>
      </w:r>
      <w:r w:rsidRPr="00116DC4">
        <w:rPr>
          <w:rFonts w:ascii="Arial" w:hAnsi="Arial" w:cs="Arial"/>
        </w:rPr>
        <w:t xml:space="preserve">of this product </w:t>
      </w:r>
      <w:r w:rsidRPr="00AD229E">
        <w:rPr>
          <w:rFonts w:ascii="Arial" w:hAnsi="Arial" w:cs="Arial"/>
        </w:rPr>
        <w:t xml:space="preserve">is £390k.  </w:t>
      </w:r>
    </w:p>
    <w:p w:rsidR="00B6169F" w:rsidRPr="00AD229E" w:rsidP="00690AE5">
      <w:pPr>
        <w:spacing w:line="276" w:lineRule="auto"/>
        <w:rPr>
          <w:rFonts w:ascii="Arial" w:hAnsi="Arial" w:cs="Arial"/>
        </w:rPr>
      </w:pPr>
      <w:r w:rsidRPr="00116DC4">
        <w:rPr>
          <w:rFonts w:ascii="Arial" w:hAnsi="Arial" w:cs="Arial"/>
        </w:rPr>
        <w:t>As well as driving visits across regions, e</w:t>
      </w:r>
      <w:r w:rsidRPr="00116DC4">
        <w:rPr>
          <w:rFonts w:ascii="Arial" w:hAnsi="Arial" w:cs="Arial"/>
        </w:rPr>
        <w:t xml:space="preserve">ducational </w:t>
      </w:r>
      <w:r w:rsidRPr="00116DC4">
        <w:rPr>
          <w:rFonts w:ascii="Arial" w:hAnsi="Arial" w:cs="Arial"/>
        </w:rPr>
        <w:t xml:space="preserve">trips </w:t>
      </w:r>
      <w:r w:rsidRPr="00116DC4">
        <w:rPr>
          <w:rFonts w:ascii="Arial" w:hAnsi="Arial" w:cs="Arial"/>
        </w:rPr>
        <w:t xml:space="preserve">are an effective way to drive immediate returns for </w:t>
      </w:r>
      <w:r w:rsidRPr="00116DC4">
        <w:rPr>
          <w:rFonts w:ascii="Arial" w:hAnsi="Arial" w:cs="Arial"/>
        </w:rPr>
        <w:t>specific featured</w:t>
      </w:r>
      <w:r w:rsidRPr="00116DC4">
        <w:rPr>
          <w:rFonts w:ascii="Arial" w:hAnsi="Arial" w:cs="Arial"/>
        </w:rPr>
        <w:t xml:space="preserve"> businesses.</w:t>
      </w:r>
      <w:r w:rsidRPr="00116DC4">
        <w:rPr>
          <w:rFonts w:ascii="Arial" w:hAnsi="Arial" w:cs="Arial"/>
        </w:rPr>
        <w:t xml:space="preserve"> </w:t>
      </w:r>
      <w:r w:rsidRPr="00116DC4">
        <w:rPr>
          <w:rFonts w:ascii="Arial" w:hAnsi="Arial" w:cs="Arial"/>
        </w:rPr>
        <w:t xml:space="preserve">Within a month of experiencing the </w:t>
      </w:r>
      <w:r w:rsidRPr="00116DC4">
        <w:rPr>
          <w:rFonts w:ascii="Arial" w:hAnsi="Arial" w:cs="Arial"/>
        </w:rPr>
        <w:t>charm of Abbots Grange Hotel in Worcestershire</w:t>
      </w:r>
      <w:r w:rsidRPr="00116DC4">
        <w:rPr>
          <w:rFonts w:ascii="Arial" w:hAnsi="Arial" w:cs="Arial"/>
        </w:rPr>
        <w:t xml:space="preserve"> in early 2026</w:t>
      </w:r>
      <w:r w:rsidRPr="00116DC4">
        <w:rPr>
          <w:rFonts w:ascii="Arial" w:hAnsi="Arial" w:cs="Arial"/>
        </w:rPr>
        <w:t>, a US tour operator made their first-ever booking with the hotel, with clients arriving in June</w:t>
      </w:r>
      <w:r w:rsidRPr="00116DC4">
        <w:rPr>
          <w:rFonts w:ascii="Arial" w:hAnsi="Arial" w:cs="Arial"/>
        </w:rPr>
        <w:t xml:space="preserve"> 2026</w:t>
      </w:r>
      <w:r w:rsidRPr="00116DC4">
        <w:rPr>
          <w:rFonts w:ascii="Arial" w:hAnsi="Arial" w:cs="Arial"/>
        </w:rPr>
        <w:t>.</w:t>
      </w:r>
    </w:p>
    <w:p w:rsidR="00B6169F" w:rsidRPr="00116DC4" w:rsidP="00690AE5">
      <w:pPr>
        <w:pStyle w:val="ListParagraph"/>
        <w:numPr>
          <w:ilvl w:val="0"/>
          <w:numId w:val="3"/>
        </w:numPr>
        <w:spacing w:before="240" w:after="120" w:line="276" w:lineRule="auto"/>
        <w:rPr>
          <w:rFonts w:ascii="Arial" w:hAnsi="Arial" w:cs="Arial"/>
          <w:b/>
          <w:bCs/>
        </w:rPr>
      </w:pPr>
      <w:r w:rsidRPr="00116DC4">
        <w:rPr>
          <w:rFonts w:ascii="Arial" w:hAnsi="Arial" w:cs="Arial"/>
          <w:b/>
          <w:bCs/>
        </w:rPr>
        <w:t xml:space="preserve">The BTA encourages the inclusion of tourism in local growth plans being developed by </w:t>
      </w:r>
      <w:r w:rsidRPr="00116DC4">
        <w:rPr>
          <w:rFonts w:ascii="Arial" w:hAnsi="Arial" w:cs="Arial"/>
          <w:b/>
          <w:bCs/>
        </w:rPr>
        <w:t>MCAs and</w:t>
      </w:r>
      <w:r w:rsidRPr="00116DC4">
        <w:rPr>
          <w:rFonts w:ascii="Arial" w:hAnsi="Arial" w:cs="Arial"/>
          <w:b/>
          <w:bCs/>
        </w:rPr>
        <w:t xml:space="preserve"> actively seeks to support regional </w:t>
      </w:r>
      <w:r w:rsidRPr="00116DC4">
        <w:rPr>
          <w:rFonts w:ascii="Arial" w:hAnsi="Arial" w:cs="Arial"/>
          <w:b/>
          <w:bCs/>
        </w:rPr>
        <w:t>structures</w:t>
      </w:r>
      <w:r w:rsidRPr="00116DC4">
        <w:rPr>
          <w:rFonts w:ascii="Arial" w:hAnsi="Arial" w:cs="Arial"/>
          <w:b/>
          <w:bCs/>
        </w:rPr>
        <w:t xml:space="preserve"> to </w:t>
      </w:r>
      <w:r w:rsidRPr="00116DC4">
        <w:rPr>
          <w:rFonts w:ascii="Arial" w:hAnsi="Arial" w:cs="Arial"/>
          <w:b/>
          <w:bCs/>
        </w:rPr>
        <w:t>achieve</w:t>
      </w:r>
      <w:r w:rsidRPr="00116DC4">
        <w:rPr>
          <w:rFonts w:ascii="Arial" w:hAnsi="Arial" w:cs="Arial"/>
          <w:b/>
          <w:bCs/>
        </w:rPr>
        <w:t xml:space="preserve"> mutual objectives around </w:t>
      </w:r>
      <w:r w:rsidRPr="00116DC4">
        <w:rPr>
          <w:rFonts w:ascii="Arial" w:hAnsi="Arial" w:cs="Arial"/>
          <w:b/>
          <w:bCs/>
        </w:rPr>
        <w:t>driving inbound</w:t>
      </w:r>
      <w:r w:rsidRPr="00116DC4">
        <w:rPr>
          <w:rFonts w:ascii="Arial" w:hAnsi="Arial" w:cs="Arial"/>
          <w:b/>
          <w:bCs/>
        </w:rPr>
        <w:t xml:space="preserve"> and domestic visitor growth.</w:t>
      </w:r>
    </w:p>
    <w:p w:rsidR="00B6169F" w:rsidRPr="00116DC4" w:rsidP="00690AE5">
      <w:pPr>
        <w:spacing w:before="240" w:after="120" w:line="276" w:lineRule="auto"/>
        <w:rPr>
          <w:rFonts w:ascii="Arial" w:hAnsi="Arial" w:cs="Arial"/>
        </w:rPr>
      </w:pPr>
      <w:r w:rsidRPr="00116DC4">
        <w:rPr>
          <w:rFonts w:ascii="Arial" w:hAnsi="Arial" w:cs="Arial"/>
        </w:rPr>
        <w:t xml:space="preserve">Since their development in 2022, LVEPs (Local Visitor Economy Partnerships) </w:t>
      </w:r>
      <w:r w:rsidRPr="00116DC4">
        <w:rPr>
          <w:rFonts w:ascii="Arial" w:hAnsi="Arial" w:cs="Arial"/>
        </w:rPr>
        <w:t xml:space="preserve">have been </w:t>
      </w:r>
      <w:r w:rsidRPr="00116DC4">
        <w:rPr>
          <w:rFonts w:ascii="Arial" w:hAnsi="Arial" w:cs="Arial"/>
        </w:rPr>
        <w:t>the responsible</w:t>
      </w:r>
      <w:r w:rsidRPr="00116DC4">
        <w:rPr>
          <w:rFonts w:ascii="Arial" w:hAnsi="Arial" w:cs="Arial"/>
        </w:rPr>
        <w:t xml:space="preserve"> </w:t>
      </w:r>
      <w:r w:rsidRPr="00116DC4">
        <w:rPr>
          <w:rFonts w:ascii="Arial" w:hAnsi="Arial" w:cs="Arial"/>
        </w:rPr>
        <w:t xml:space="preserve">bodies </w:t>
      </w:r>
      <w:r w:rsidRPr="00116DC4">
        <w:rPr>
          <w:rFonts w:ascii="Arial" w:hAnsi="Arial" w:cs="Arial"/>
        </w:rPr>
        <w:t>for</w:t>
      </w:r>
      <w:r w:rsidRPr="00116DC4">
        <w:rPr>
          <w:rFonts w:ascii="Arial" w:hAnsi="Arial" w:cs="Arial"/>
        </w:rPr>
        <w:t xml:space="preserve"> the management and promotion of </w:t>
      </w:r>
      <w:r w:rsidRPr="00116DC4">
        <w:rPr>
          <w:rFonts w:ascii="Arial" w:hAnsi="Arial" w:cs="Arial"/>
        </w:rPr>
        <w:t>local</w:t>
      </w:r>
      <w:r w:rsidRPr="00116DC4">
        <w:rPr>
          <w:rFonts w:ascii="Arial" w:hAnsi="Arial" w:cs="Arial"/>
        </w:rPr>
        <w:t xml:space="preserve"> destinations.</w:t>
      </w:r>
      <w:r w:rsidRPr="00116DC4">
        <w:rPr>
          <w:rFonts w:ascii="Arial" w:hAnsi="Arial" w:cs="Arial"/>
        </w:rPr>
        <w:t xml:space="preserve"> </w:t>
      </w:r>
      <w:r w:rsidRPr="00116DC4">
        <w:rPr>
          <w:rFonts w:ascii="Arial" w:hAnsi="Arial" w:cs="Arial"/>
        </w:rPr>
        <w:t>They each have a destination strategy, a specific plan to attract investment and grow the value of their areas.</w:t>
      </w:r>
      <w:r w:rsidRPr="00116DC4">
        <w:rPr>
          <w:rFonts w:ascii="Arial" w:hAnsi="Arial" w:cs="Arial"/>
        </w:rPr>
        <w:t xml:space="preserve"> </w:t>
      </w:r>
      <w:r w:rsidRPr="00116DC4">
        <w:rPr>
          <w:rFonts w:ascii="Arial" w:hAnsi="Arial" w:cs="Arial"/>
        </w:rPr>
        <w:t>LVEP</w:t>
      </w:r>
      <w:r w:rsidRPr="00116DC4">
        <w:rPr>
          <w:rFonts w:ascii="Arial" w:hAnsi="Arial" w:cs="Arial"/>
        </w:rPr>
        <w:t>s</w:t>
      </w:r>
      <w:r w:rsidRPr="00116DC4">
        <w:rPr>
          <w:rFonts w:ascii="Arial" w:hAnsi="Arial" w:cs="Arial"/>
        </w:rPr>
        <w:t xml:space="preserve"> contribute to VisitBritain and VisitEngland activity, ensuring appropriate assets are featured. For example, VisitBritain work closely with the respective LVEPs to deliver their programme of Hosted Buyer visits, creating four-to-seven-day itineraries that best showcase Britain’s regional destinations.  </w:t>
      </w:r>
    </w:p>
    <w:p w:rsidR="00B6169F" w:rsidP="00690AE5">
      <w:pPr>
        <w:spacing w:before="240" w:after="120" w:line="276" w:lineRule="auto"/>
      </w:pPr>
      <w:r>
        <w:t xml:space="preserve">Many Mayoral Combined Authorities have recognised the ability of tourism to </w:t>
      </w:r>
      <w:r w:rsidRPr="00927E64">
        <w:rPr>
          <w:color w:val="000000"/>
        </w:rPr>
        <w:t>deliver</w:t>
      </w:r>
      <w:r>
        <w:t xml:space="preserve"> on their growth ambitions, with five Mayors to date calling out the visitor economy in their strategies and setting targets for visitor growth. In some instances, LVEPs have become a delivery arm of their MCA, providing the resource and political status required to deliver their programmes. The BTA encourages this model and seeks to continue its role as an accelerator to their activity through its international network and campaigns.</w:t>
      </w:r>
    </w:p>
    <w:p w:rsidR="00B6169F" w:rsidRPr="00116DC4" w:rsidP="00690AE5">
      <w:pPr>
        <w:spacing w:before="240" w:after="120" w:line="276" w:lineRule="auto"/>
        <w:rPr>
          <w:rFonts w:ascii="Arial" w:hAnsi="Arial" w:cs="Arial"/>
        </w:rPr>
      </w:pPr>
      <w:r w:rsidRPr="00116DC4">
        <w:rPr>
          <w:rFonts w:ascii="Arial" w:hAnsi="Arial" w:cs="Arial"/>
        </w:rPr>
        <w:t xml:space="preserve">There </w:t>
      </w:r>
      <w:r w:rsidRPr="00116DC4">
        <w:rPr>
          <w:rFonts w:ascii="Arial" w:hAnsi="Arial" w:cs="Arial"/>
        </w:rPr>
        <w:t>is,</w:t>
      </w:r>
      <w:r w:rsidRPr="00116DC4">
        <w:rPr>
          <w:rFonts w:ascii="Arial" w:hAnsi="Arial" w:cs="Arial"/>
        </w:rPr>
        <w:t xml:space="preserve"> </w:t>
      </w:r>
      <w:r w:rsidRPr="00116DC4">
        <w:rPr>
          <w:rFonts w:ascii="Arial" w:hAnsi="Arial" w:cs="Arial"/>
        </w:rPr>
        <w:t xml:space="preserve">however, </w:t>
      </w:r>
      <w:r w:rsidRPr="00116DC4">
        <w:rPr>
          <w:rFonts w:ascii="Arial" w:hAnsi="Arial" w:cs="Arial"/>
        </w:rPr>
        <w:t xml:space="preserve">a need for clearer plans for how LVEPs not covered by MCAs </w:t>
      </w:r>
      <w:r w:rsidRPr="00116DC4">
        <w:rPr>
          <w:rFonts w:ascii="Arial" w:hAnsi="Arial" w:cs="Arial"/>
        </w:rPr>
        <w:t>should operate</w:t>
      </w:r>
      <w:r w:rsidRPr="00116DC4">
        <w:rPr>
          <w:rFonts w:ascii="Arial" w:hAnsi="Arial" w:cs="Arial"/>
        </w:rPr>
        <w:t xml:space="preserve"> and be funded</w:t>
      </w:r>
      <w:r w:rsidRPr="00116DC4">
        <w:rPr>
          <w:rFonts w:ascii="Arial" w:hAnsi="Arial" w:cs="Arial"/>
        </w:rPr>
        <w:t xml:space="preserve"> in the new devolved landscape. </w:t>
      </w:r>
    </w:p>
    <w:p w:rsidR="00B6169F" w:rsidRPr="00116DC4" w:rsidP="00690AE5">
      <w:pPr>
        <w:pStyle w:val="ListParagraph"/>
        <w:numPr>
          <w:ilvl w:val="0"/>
          <w:numId w:val="3"/>
        </w:numPr>
        <w:spacing w:before="240" w:after="120" w:line="276" w:lineRule="auto"/>
        <w:rPr>
          <w:rFonts w:ascii="Arial" w:hAnsi="Arial" w:cs="Arial"/>
          <w:b/>
          <w:bCs/>
        </w:rPr>
      </w:pPr>
      <w:r w:rsidRPr="00116DC4">
        <w:rPr>
          <w:rFonts w:ascii="Arial" w:hAnsi="Arial" w:cs="Arial"/>
          <w:b/>
          <w:bCs/>
        </w:rPr>
        <w:t xml:space="preserve">Greater engagement </w:t>
      </w:r>
      <w:r w:rsidRPr="00116DC4">
        <w:rPr>
          <w:rFonts w:ascii="Arial" w:hAnsi="Arial" w:cs="Arial"/>
          <w:b/>
          <w:bCs/>
        </w:rPr>
        <w:t>between the BTA and</w:t>
      </w:r>
      <w:r w:rsidRPr="00116DC4">
        <w:rPr>
          <w:rFonts w:ascii="Arial" w:hAnsi="Arial" w:cs="Arial"/>
          <w:b/>
          <w:bCs/>
        </w:rPr>
        <w:t xml:space="preserve"> </w:t>
      </w:r>
      <w:r w:rsidRPr="00116DC4">
        <w:rPr>
          <w:rFonts w:ascii="Arial" w:hAnsi="Arial" w:cs="Arial"/>
          <w:b/>
          <w:bCs/>
        </w:rPr>
        <w:t>department</w:t>
      </w:r>
      <w:r w:rsidRPr="00116DC4">
        <w:rPr>
          <w:rFonts w:ascii="Arial" w:hAnsi="Arial" w:cs="Arial"/>
          <w:b/>
          <w:bCs/>
        </w:rPr>
        <w:t>s across Whitehall would provide opportunities to deliver on mutually held objectives and cross-Government priori</w:t>
      </w:r>
      <w:r w:rsidRPr="00116DC4">
        <w:rPr>
          <w:rFonts w:ascii="Arial" w:hAnsi="Arial" w:cs="Arial"/>
          <w:b/>
          <w:bCs/>
        </w:rPr>
        <w:t>ti</w:t>
      </w:r>
      <w:r w:rsidRPr="00116DC4">
        <w:rPr>
          <w:rFonts w:ascii="Arial" w:hAnsi="Arial" w:cs="Arial"/>
          <w:b/>
          <w:bCs/>
        </w:rPr>
        <w:t>es</w:t>
      </w:r>
      <w:r w:rsidRPr="00116DC4">
        <w:rPr>
          <w:rFonts w:ascii="Arial" w:hAnsi="Arial" w:cs="Arial"/>
          <w:b/>
          <w:bCs/>
        </w:rPr>
        <w:t xml:space="preserve"> on regional economic growth</w:t>
      </w:r>
      <w:r w:rsidRPr="00116DC4">
        <w:rPr>
          <w:rFonts w:ascii="Arial" w:hAnsi="Arial" w:cs="Arial"/>
          <w:b/>
          <w:bCs/>
        </w:rPr>
        <w:t xml:space="preserve">. </w:t>
      </w:r>
    </w:p>
    <w:p w:rsidR="00B6169F" w:rsidRPr="00116DC4" w:rsidP="00690AE5">
      <w:pPr>
        <w:spacing w:before="240" w:after="120" w:line="276" w:lineRule="auto"/>
        <w:rPr>
          <w:rFonts w:ascii="Arial" w:hAnsi="Arial" w:cs="Arial"/>
        </w:rPr>
      </w:pPr>
      <w:r w:rsidRPr="00116DC4">
        <w:rPr>
          <w:rFonts w:ascii="Arial" w:hAnsi="Arial" w:cs="Arial"/>
        </w:rPr>
        <w:t>By</w:t>
      </w:r>
      <w:r w:rsidRPr="00116DC4">
        <w:rPr>
          <w:rFonts w:ascii="Arial" w:hAnsi="Arial" w:cs="Arial"/>
        </w:rPr>
        <w:t xml:space="preserve"> r</w:t>
      </w:r>
      <w:r w:rsidRPr="00116DC4">
        <w:rPr>
          <w:rFonts w:ascii="Arial" w:hAnsi="Arial" w:cs="Arial"/>
        </w:rPr>
        <w:t>emoving silos</w:t>
      </w:r>
      <w:r w:rsidRPr="00116DC4">
        <w:rPr>
          <w:rFonts w:ascii="Arial" w:hAnsi="Arial" w:cs="Arial"/>
        </w:rPr>
        <w:t>, and recognising how tourism intersects with different policy areas,</w:t>
      </w:r>
      <w:r w:rsidRPr="00116DC4">
        <w:rPr>
          <w:rFonts w:ascii="Arial" w:hAnsi="Arial" w:cs="Arial"/>
        </w:rPr>
        <w:t xml:space="preserve"> the </w:t>
      </w:r>
      <w:r w:rsidRPr="00116DC4">
        <w:rPr>
          <w:rFonts w:ascii="Arial" w:hAnsi="Arial" w:cs="Arial"/>
        </w:rPr>
        <w:t xml:space="preserve">Government </w:t>
      </w:r>
      <w:r w:rsidRPr="00116DC4">
        <w:rPr>
          <w:rFonts w:ascii="Arial" w:hAnsi="Arial" w:cs="Arial"/>
        </w:rPr>
        <w:t>could</w:t>
      </w:r>
      <w:r w:rsidRPr="00116DC4">
        <w:rPr>
          <w:rFonts w:ascii="Arial" w:hAnsi="Arial" w:cs="Arial"/>
        </w:rPr>
        <w:t xml:space="preserve"> open opportunities for the BTA to</w:t>
      </w:r>
      <w:r w:rsidRPr="00116DC4">
        <w:rPr>
          <w:rFonts w:ascii="Arial" w:hAnsi="Arial" w:cs="Arial"/>
        </w:rPr>
        <w:t xml:space="preserve"> collaborate or build on the activity of other parts of Government to drive regional growth.</w:t>
      </w:r>
    </w:p>
    <w:p w:rsidR="00B6169F" w:rsidP="00690AE5">
      <w:pPr>
        <w:spacing w:before="240" w:after="120" w:line="276" w:lineRule="auto"/>
        <w:rPr>
          <w:kern w:val="2"/>
          <w:lang w:eastAsia="en-GB"/>
        </w:rPr>
      </w:pPr>
      <w:r>
        <w:t xml:space="preserve">The publication of the Industrial Strategy, alongside the identification of eight priority sectors (IS8) is a welcome exercise in </w:t>
      </w:r>
      <w:r w:rsidRPr="00927E64">
        <w:rPr>
          <w:color w:val="000000"/>
        </w:rPr>
        <w:t>ensuring departments across Whitehall work</w:t>
      </w:r>
      <w:r>
        <w:t xml:space="preserve"> towards unlocking barriers to growth for these sectors. There is a hope that the forthcoming Visitor Economy Strategy will have a similar effect, drawing in departments beyond DCMS to drive growth in the sector. In turn, there will be a role for the BTA to work across departments to deliver the strategy.</w:t>
      </w:r>
    </w:p>
    <w:p w:rsidR="00B6169F" w:rsidRPr="00116DC4" w:rsidP="00690AE5">
      <w:pPr>
        <w:spacing w:before="240" w:after="120" w:line="276" w:lineRule="auto"/>
        <w:rPr>
          <w:rFonts w:ascii="Arial" w:hAnsi="Arial" w:cs="Arial"/>
        </w:rPr>
      </w:pPr>
      <w:r w:rsidRPr="00116DC4">
        <w:rPr>
          <w:rFonts w:ascii="Arial" w:hAnsi="Arial" w:cs="Arial"/>
        </w:rPr>
        <w:t xml:space="preserve">Whilst Tourism was not identified as a priority sector itself, it is a foundational industry that supports the success of many of the IS8. </w:t>
      </w:r>
      <w:r w:rsidRPr="00116DC4">
        <w:rPr>
          <w:rFonts w:ascii="Arial" w:hAnsi="Arial" w:cs="Arial"/>
        </w:rPr>
        <w:t>Indeed,</w:t>
      </w:r>
      <w:r w:rsidRPr="00116DC4">
        <w:rPr>
          <w:rFonts w:ascii="Arial" w:hAnsi="Arial" w:cs="Arial"/>
        </w:rPr>
        <w:t xml:space="preserve"> the BTA’s activity already delivers for many of the IS8, VisitEngland’s </w:t>
      </w:r>
      <w:r w:rsidRPr="00116DC4">
        <w:rPr>
          <w:rFonts w:ascii="Arial" w:hAnsi="Arial" w:cs="Arial"/>
        </w:rPr>
        <w:t>b</w:t>
      </w:r>
      <w:r w:rsidRPr="00116DC4">
        <w:rPr>
          <w:rFonts w:ascii="Arial" w:hAnsi="Arial" w:cs="Arial"/>
        </w:rPr>
        <w:t>usiness events</w:t>
      </w:r>
      <w:r w:rsidRPr="00116DC4">
        <w:rPr>
          <w:rFonts w:ascii="Arial" w:hAnsi="Arial" w:cs="Arial"/>
        </w:rPr>
        <w:t xml:space="preserve"> team</w:t>
      </w:r>
      <w:r w:rsidRPr="00116DC4">
        <w:rPr>
          <w:rFonts w:ascii="Arial" w:hAnsi="Arial" w:cs="Arial"/>
        </w:rPr>
        <w:t xml:space="preserve">, for example, </w:t>
      </w:r>
      <w:r w:rsidRPr="00116DC4">
        <w:rPr>
          <w:rFonts w:ascii="Arial" w:hAnsi="Arial" w:cs="Arial"/>
        </w:rPr>
        <w:t>win events</w:t>
      </w:r>
      <w:r w:rsidRPr="00116DC4">
        <w:rPr>
          <w:rFonts w:ascii="Arial" w:hAnsi="Arial" w:cs="Arial"/>
        </w:rPr>
        <w:t xml:space="preserve"> (across IS8 sectors </w:t>
      </w:r>
      <w:r w:rsidRPr="00116DC4">
        <w:rPr>
          <w:rFonts w:ascii="Arial" w:hAnsi="Arial" w:cs="Arial"/>
        </w:rPr>
        <w:t>i.e.</w:t>
      </w:r>
      <w:r w:rsidRPr="00116DC4">
        <w:rPr>
          <w:rFonts w:ascii="Arial" w:hAnsi="Arial" w:cs="Arial"/>
        </w:rPr>
        <w:t xml:space="preserve"> manufacturing and R&amp;D sectors</w:t>
      </w:r>
      <w:r w:rsidRPr="00116DC4">
        <w:rPr>
          <w:rFonts w:ascii="Arial" w:hAnsi="Arial" w:cs="Arial"/>
        </w:rPr>
        <w:t>) for English cities</w:t>
      </w:r>
      <w:r w:rsidRPr="00116DC4">
        <w:rPr>
          <w:rFonts w:ascii="Arial" w:hAnsi="Arial" w:cs="Arial"/>
        </w:rPr>
        <w:t xml:space="preserve">, whilst </w:t>
      </w:r>
      <w:r w:rsidRPr="00116DC4">
        <w:rPr>
          <w:rFonts w:ascii="Arial" w:hAnsi="Arial" w:cs="Arial"/>
        </w:rPr>
        <w:t xml:space="preserve">VisitBritain’s </w:t>
      </w:r>
      <w:r w:rsidRPr="00116DC4">
        <w:rPr>
          <w:rFonts w:ascii="Arial" w:hAnsi="Arial" w:cs="Arial"/>
        </w:rPr>
        <w:t xml:space="preserve">screen tourism </w:t>
      </w:r>
      <w:r w:rsidRPr="00116DC4">
        <w:rPr>
          <w:rFonts w:ascii="Arial" w:hAnsi="Arial" w:cs="Arial"/>
        </w:rPr>
        <w:t xml:space="preserve">campaign seeks to </w:t>
      </w:r>
      <w:r w:rsidRPr="00116DC4">
        <w:rPr>
          <w:rFonts w:ascii="Arial" w:hAnsi="Arial" w:cs="Arial"/>
        </w:rPr>
        <w:t>harness Britain’s iconic</w:t>
      </w:r>
      <w:r w:rsidRPr="00116DC4">
        <w:rPr>
          <w:rFonts w:ascii="Arial" w:hAnsi="Arial" w:cs="Arial"/>
        </w:rPr>
        <w:t xml:space="preserve"> creative industries</w:t>
      </w:r>
      <w:r w:rsidRPr="00116DC4">
        <w:rPr>
          <w:rFonts w:ascii="Arial" w:hAnsi="Arial" w:cs="Arial"/>
        </w:rPr>
        <w:t xml:space="preserve"> to drive inward investment</w:t>
      </w:r>
      <w:r w:rsidRPr="00116DC4">
        <w:rPr>
          <w:rFonts w:ascii="Arial" w:hAnsi="Arial" w:cs="Arial"/>
        </w:rPr>
        <w:t>.</w:t>
      </w:r>
    </w:p>
    <w:p w:rsidR="00B6169F" w:rsidRPr="00116DC4" w:rsidP="00690AE5">
      <w:pPr>
        <w:spacing w:before="240" w:after="120" w:line="276" w:lineRule="auto"/>
        <w:rPr>
          <w:rFonts w:ascii="Arial" w:hAnsi="Arial" w:cs="Arial"/>
        </w:rPr>
      </w:pPr>
      <w:r w:rsidRPr="00116DC4">
        <w:rPr>
          <w:rFonts w:ascii="Arial" w:hAnsi="Arial" w:cs="Arial"/>
        </w:rPr>
        <w:t>Outside of the Industrial Strategy there are further examples of</w:t>
      </w:r>
      <w:r w:rsidRPr="00116DC4">
        <w:rPr>
          <w:rFonts w:ascii="Arial" w:hAnsi="Arial" w:cs="Arial"/>
        </w:rPr>
        <w:t xml:space="preserve"> opportunities for the BTA to work with departments. </w:t>
      </w:r>
      <w:r w:rsidRPr="00116DC4">
        <w:rPr>
          <w:rFonts w:ascii="Arial" w:hAnsi="Arial" w:cs="Arial"/>
        </w:rPr>
        <w:t xml:space="preserve">For example, </w:t>
      </w:r>
      <w:r w:rsidRPr="00116DC4">
        <w:rPr>
          <w:rFonts w:ascii="Arial" w:hAnsi="Arial" w:cs="Arial"/>
        </w:rPr>
        <w:t>VisitEngland</w:t>
      </w:r>
      <w:r w:rsidRPr="00116DC4">
        <w:rPr>
          <w:rFonts w:ascii="Arial" w:hAnsi="Arial" w:cs="Arial"/>
        </w:rPr>
        <w:t xml:space="preserve"> and</w:t>
      </w:r>
      <w:r w:rsidRPr="00116DC4">
        <w:rPr>
          <w:rFonts w:ascii="Arial" w:hAnsi="Arial" w:cs="Arial"/>
        </w:rPr>
        <w:t xml:space="preserve"> VisitBritain </w:t>
      </w:r>
      <w:r w:rsidRPr="00116DC4">
        <w:rPr>
          <w:rFonts w:ascii="Arial" w:hAnsi="Arial" w:cs="Arial"/>
        </w:rPr>
        <w:t>could</w:t>
      </w:r>
      <w:r w:rsidRPr="00116DC4">
        <w:rPr>
          <w:rFonts w:ascii="Arial" w:hAnsi="Arial" w:cs="Arial"/>
        </w:rPr>
        <w:t xml:space="preserve"> work with Great British Rail in </w:t>
      </w:r>
      <w:r w:rsidRPr="00116DC4">
        <w:rPr>
          <w:rFonts w:ascii="Arial" w:hAnsi="Arial" w:cs="Arial"/>
        </w:rPr>
        <w:t xml:space="preserve">the </w:t>
      </w:r>
      <w:r w:rsidRPr="00116DC4">
        <w:rPr>
          <w:rFonts w:ascii="Arial" w:hAnsi="Arial" w:cs="Arial"/>
        </w:rPr>
        <w:t xml:space="preserve">future to </w:t>
      </w:r>
      <w:r w:rsidRPr="00116DC4">
        <w:rPr>
          <w:rFonts w:ascii="Arial" w:hAnsi="Arial" w:cs="Arial"/>
        </w:rPr>
        <w:t>carry out</w:t>
      </w:r>
      <w:r w:rsidRPr="00116DC4">
        <w:rPr>
          <w:rFonts w:ascii="Arial" w:hAnsi="Arial" w:cs="Arial"/>
        </w:rPr>
        <w:t xml:space="preserve"> destination marketing that will deliver on mutual objectives. Boosting leisure use of the public transport system and serving to spread visitors across the country in a sustainable way.</w:t>
      </w:r>
    </w:p>
    <w:p w:rsidR="00B6169F" w:rsidP="000B1F3A">
      <w:pPr>
        <w:spacing w:line="276" w:lineRule="auto"/>
        <w:rPr>
          <w:rFonts w:ascii="Arial" w:hAnsi="Arial" w:cs="Arial"/>
        </w:rPr>
      </w:pPr>
    </w:p>
    <w:p w:rsidR="00B6169F" w:rsidP="000B1F3A">
      <w:pPr>
        <w:spacing w:line="276" w:lineRule="auto"/>
        <w:rPr>
          <w:rFonts w:ascii="Arial" w:hAnsi="Arial" w:cs="Arial"/>
        </w:rPr>
      </w:pPr>
    </w:p>
    <w:p w:rsidR="00B6169F" w:rsidP="000B1F3A">
      <w:pPr>
        <w:spacing w:line="276" w:lineRule="auto"/>
        <w:rPr>
          <w:rFonts w:ascii="Arial" w:hAnsi="Arial" w:cs="Arial"/>
        </w:rPr>
      </w:pPr>
    </w:p>
    <w:p w:rsidR="00B6169F" w:rsidP="000B1F3A">
      <w:pPr>
        <w:spacing w:line="276" w:lineRule="auto"/>
        <w:rPr>
          <w:rFonts w:ascii="Arial" w:hAnsi="Arial" w:cs="Arial"/>
        </w:rPr>
      </w:pPr>
    </w:p>
    <w:p w:rsidR="00B6169F" w:rsidP="000B1F3A">
      <w:pPr>
        <w:spacing w:line="276" w:lineRule="auto"/>
        <w:rPr>
          <w:rFonts w:ascii="Arial" w:hAnsi="Arial" w:cs="Arial"/>
        </w:rPr>
      </w:pPr>
    </w:p>
    <w:p w:rsidR="00B6169F" w:rsidP="000B1F3A">
      <w:pPr>
        <w:spacing w:line="276" w:lineRule="auto"/>
        <w:rPr>
          <w:rFonts w:ascii="Arial" w:hAnsi="Arial" w:cs="Arial"/>
        </w:rPr>
      </w:pPr>
    </w:p>
    <w:p w:rsidR="00B6169F" w:rsidP="000B1F3A">
      <w:pPr>
        <w:spacing w:line="276" w:lineRule="auto"/>
        <w:rPr>
          <w:rFonts w:ascii="Arial" w:hAnsi="Arial" w:cs="Arial"/>
        </w:rPr>
      </w:pPr>
    </w:p>
    <w:p w:rsidR="00B6169F" w:rsidP="000B1F3A">
      <w:pPr>
        <w:spacing w:line="276" w:lineRule="auto"/>
        <w:rPr>
          <w:rFonts w:ascii="Arial" w:hAnsi="Arial" w:cs="Arial"/>
        </w:rPr>
      </w:pPr>
    </w:p>
    <w:p w:rsidR="00B6169F" w:rsidRPr="000B1F3A" w:rsidP="000B1F3A">
      <w:pPr>
        <w:spacing w:line="276" w:lineRule="auto"/>
        <w:rPr>
          <w:rFonts w:ascii="Arial" w:hAnsi="Arial" w:cs="Arial"/>
        </w:rPr>
      </w:pPr>
      <w:r w:rsidRPr="007F5CAB">
        <w:rPr>
          <w:rFonts w:ascii="Arial" w:hAnsi="Arial" w:cs="Arial"/>
          <w:i/>
          <w:iCs/>
          <w:highlight w:val="yellow"/>
        </w:rPr>
        <w:t>Part 2 of the BTA’s evidence continues on the next page.</w:t>
      </w:r>
    </w:p>
    <w:p w:rsidR="00B6169F" w:rsidRPr="00116DC4" w:rsidP="00690AE5">
      <w:pPr>
        <w:spacing w:line="276" w:lineRule="auto"/>
        <w:rPr>
          <w:rFonts w:ascii="Arial" w:hAnsi="Arial" w:cs="Arial"/>
        </w:rPr>
      </w:pPr>
      <w:r w:rsidRPr="00116DC4">
        <w:rPr>
          <w:rFonts w:ascii="Arial" w:hAnsi="Arial" w:cs="Arial"/>
        </w:rPr>
        <w:br w:type="page"/>
      </w:r>
    </w:p>
    <w:p w:rsidR="00B6169F" w:rsidRPr="00116DC4" w:rsidP="00690AE5">
      <w:pPr>
        <w:spacing w:after="0" w:line="276" w:lineRule="auto"/>
        <w:rPr>
          <w:rFonts w:ascii="Arial" w:hAnsi="Arial" w:cs="Arial"/>
          <w:b/>
          <w:bCs/>
          <w:color w:val="0070C0"/>
          <w:sz w:val="32"/>
          <w:szCs w:val="32"/>
        </w:rPr>
      </w:pPr>
      <w:r w:rsidRPr="00116DC4">
        <w:rPr>
          <w:rFonts w:ascii="Arial" w:hAnsi="Arial" w:cs="Arial"/>
          <w:b/>
          <w:bCs/>
          <w:color w:val="0070C0"/>
          <w:sz w:val="32"/>
          <w:szCs w:val="32"/>
        </w:rPr>
        <w:t>CMS Committee – Tourism Inquiry, Spring 2026</w:t>
      </w:r>
    </w:p>
    <w:p w:rsidR="00B6169F" w:rsidRPr="00116DC4" w:rsidP="00690AE5">
      <w:pPr>
        <w:spacing w:after="0" w:line="276" w:lineRule="auto"/>
        <w:rPr>
          <w:rFonts w:ascii="Arial" w:hAnsi="Arial" w:cs="Arial"/>
          <w:i/>
          <w:iCs/>
        </w:rPr>
      </w:pPr>
      <w:r w:rsidRPr="00116DC4">
        <w:rPr>
          <w:rFonts w:ascii="Arial" w:hAnsi="Arial" w:cs="Arial"/>
          <w:b/>
          <w:bCs/>
          <w:color w:val="0070C0"/>
          <w:sz w:val="32"/>
          <w:szCs w:val="32"/>
        </w:rPr>
        <w:t>VisitBritain/VisitEngland’s Evidence (Part 2)</w:t>
      </w:r>
      <w:r w:rsidRPr="00116DC4">
        <w:rPr>
          <w:rFonts w:ascii="Arial" w:hAnsi="Arial" w:cs="Arial"/>
          <w:i/>
          <w:iCs/>
        </w:rPr>
        <w:t xml:space="preserve"> </w:t>
      </w:r>
    </w:p>
    <w:p w:rsidR="00B6169F" w:rsidP="00690AE5">
      <w:pPr>
        <w:spacing w:before="240" w:after="120" w:line="276" w:lineRule="auto"/>
        <w:rPr>
          <w:kern w:val="2"/>
          <w:lang w:eastAsia="en-GB"/>
        </w:rPr>
      </w:pPr>
      <w:r>
        <w:rPr>
          <w:i/>
          <w:iCs/>
        </w:rPr>
        <w:t xml:space="preserve">The Committee’s call to evidence covers a broad range of issues, as Britain’s national tourist board, VisitBritain/VisitEngland has a lot to contribute on each topic. </w:t>
      </w:r>
      <w:r>
        <w:rPr>
          <w:b/>
          <w:bCs/>
          <w:i/>
          <w:iCs/>
        </w:rPr>
        <w:t xml:space="preserve">This document is part two of two, covering the wider tourism sector from the perspective of </w:t>
      </w:r>
      <w:r w:rsidRPr="00927E64">
        <w:rPr>
          <w:b/>
          <w:bCs/>
          <w:i/>
          <w:iCs/>
          <w:color w:val="000000"/>
        </w:rPr>
        <w:t>the BT</w:t>
      </w:r>
      <w:r w:rsidRPr="00927E64">
        <w:rPr>
          <w:b/>
          <w:bCs/>
          <w:i/>
          <w:iCs/>
          <w:color w:val="000000"/>
        </w:rPr>
        <w:t>A</w:t>
      </w:r>
      <w:r w:rsidRPr="00927E64">
        <w:rPr>
          <w:b/>
          <w:bCs/>
          <w:i/>
          <w:iCs/>
          <w:color w:val="000000"/>
        </w:rPr>
        <w:t xml:space="preserve"> as a statutory advis</w:t>
      </w:r>
      <w:r w:rsidRPr="00927E64">
        <w:rPr>
          <w:b/>
          <w:bCs/>
          <w:i/>
          <w:iCs/>
          <w:color w:val="000000"/>
        </w:rPr>
        <w:t>e</w:t>
      </w:r>
      <w:r w:rsidRPr="00927E64">
        <w:rPr>
          <w:b/>
          <w:bCs/>
          <w:i/>
          <w:iCs/>
          <w:color w:val="000000"/>
        </w:rPr>
        <w:t>r</w:t>
      </w:r>
      <w:r w:rsidRPr="00927E64">
        <w:rPr>
          <w:b/>
          <w:bCs/>
          <w:i/>
          <w:iCs/>
        </w:rPr>
        <w:t xml:space="preserve"> on tourism policy. </w:t>
      </w:r>
    </w:p>
    <w:tbl>
      <w:tblPr>
        <w:tblStyle w:val="TableGrid1"/>
        <w:tblW w:w="5000" w:type="pct"/>
        <w:tblBorders>
          <w:top w:val="nil"/>
          <w:left w:val="nil"/>
          <w:bottom w:val="nil"/>
          <w:right w:val="nil"/>
          <w:insideH w:val="nil"/>
          <w:insideV w:val="nil"/>
        </w:tblBorders>
        <w:shd w:val="clear" w:color="auto" w:fill="DAE9F7" w:themeFill="text2" w:themeFillTint="1A"/>
        <w:tblLook w:val="04A0"/>
      </w:tblPr>
      <w:tblGrid>
        <w:gridCol w:w="9746"/>
      </w:tblGrid>
      <w:tr w:rsidTr="1EACE157">
        <w:tblPrEx>
          <w:tblW w:w="5000" w:type="pct"/>
          <w:tblBorders>
            <w:top w:val="nil"/>
            <w:left w:val="nil"/>
            <w:bottom w:val="nil"/>
            <w:right w:val="nil"/>
            <w:insideH w:val="nil"/>
            <w:insideV w:val="nil"/>
          </w:tblBorders>
          <w:shd w:val="clear" w:color="auto" w:fill="DAE9F7" w:themeFill="text2" w:themeFillTint="1A"/>
          <w:tblLook w:val="04A0"/>
        </w:tblPrEx>
        <w:trPr>
          <w:trHeight w:val="8964"/>
        </w:trPr>
        <w:tc>
          <w:tcPr>
            <w:tcW w:w="5000" w:type="pct"/>
            <w:shd w:val="clear" w:color="auto" w:fill="DAE9F7" w:themeFill="text2" w:themeFillTint="1A"/>
            <w:vAlign w:val="center"/>
          </w:tcPr>
          <w:p w:rsidR="00B6169F" w:rsidRPr="00116DC4" w:rsidP="00690AE5">
            <w:pPr>
              <w:spacing w:after="120" w:line="276" w:lineRule="auto"/>
              <w:rPr>
                <w:rFonts w:ascii="Arial" w:hAnsi="Arial" w:cs="Arial"/>
                <w:b/>
                <w:bCs/>
                <w:color w:val="0070C0"/>
              </w:rPr>
            </w:pPr>
            <w:r w:rsidRPr="00116DC4">
              <w:rPr>
                <w:rFonts w:ascii="Arial" w:hAnsi="Arial" w:cs="Arial"/>
                <w:b/>
                <w:bCs/>
                <w:color w:val="0070C0"/>
              </w:rPr>
              <w:t>Economic Value of Tourism</w:t>
            </w:r>
            <w:r>
              <w:rPr>
                <w:rFonts w:ascii="Arial" w:hAnsi="Arial" w:cs="Arial"/>
                <w:vertAlign w:val="superscript"/>
              </w:rPr>
              <w:footnoteReference w:id="15"/>
            </w:r>
          </w:p>
          <w:p w:rsidR="00B6169F" w:rsidRPr="00116DC4" w:rsidP="00690AE5">
            <w:pPr>
              <w:spacing w:after="120" w:line="276" w:lineRule="auto"/>
              <w:rPr>
                <w:rFonts w:ascii="Arial" w:hAnsi="Arial" w:cs="Arial"/>
              </w:rPr>
            </w:pPr>
            <w:r w:rsidRPr="00116DC4">
              <w:rPr>
                <w:rFonts w:ascii="Arial" w:hAnsi="Arial" w:cs="Arial"/>
              </w:rPr>
              <w:t>Tourism’s GDP impact in the UK totalled £147 billion, or 5% of the national economy, in 2024. Tourism contributes at least 4% to GDP across all regions and nations.</w:t>
            </w:r>
          </w:p>
          <w:tbl>
            <w:tblPr>
              <w:tblW w:w="0" w:type="auto"/>
              <w:jc w:val="center"/>
              <w:tblLook w:val="04A0"/>
            </w:tblPr>
            <w:tblGrid>
              <w:gridCol w:w="2857"/>
              <w:gridCol w:w="1670"/>
              <w:gridCol w:w="1858"/>
            </w:tblGrid>
            <w:tr w:rsidTr="00D23223">
              <w:tblPrEx>
                <w:tblW w:w="0" w:type="auto"/>
                <w:jc w:val="center"/>
                <w:tblLook w:val="04A0"/>
              </w:tblPrEx>
              <w:trPr>
                <w:trHeight w:val="492"/>
                <w:jc w:val="center"/>
              </w:trPr>
              <w:tc>
                <w:tcPr>
                  <w:tcW w:w="0" w:type="auto"/>
                  <w:vAlign w:val="center"/>
                  <w:hideMark/>
                </w:tcPr>
                <w:p w:rsidR="00B6169F" w:rsidRPr="00116DC4" w:rsidP="00690AE5">
                  <w:pPr>
                    <w:spacing w:after="0" w:line="276" w:lineRule="auto"/>
                    <w:rPr>
                      <w:rFonts w:ascii="Arial" w:eastAsia="MS Mincho" w:hAnsi="Arial" w:cs="Arial"/>
                      <w:u w:val="single"/>
                    </w:rPr>
                  </w:pPr>
                  <w:r w:rsidRPr="00116DC4">
                    <w:rPr>
                      <w:rFonts w:ascii="Arial" w:eastAsia="MS Mincho" w:hAnsi="Arial" w:cs="Arial"/>
                      <w:u w:val="single"/>
                    </w:rPr>
                    <w:t>Region/Nation</w:t>
                  </w:r>
                </w:p>
              </w:tc>
              <w:tc>
                <w:tcPr>
                  <w:tcW w:w="0" w:type="auto"/>
                  <w:vAlign w:val="center"/>
                  <w:hideMark/>
                </w:tcPr>
                <w:p w:rsidR="00B6169F" w:rsidRPr="00116DC4" w:rsidP="00690AE5">
                  <w:pPr>
                    <w:spacing w:after="0" w:line="276" w:lineRule="auto"/>
                    <w:jc w:val="center"/>
                    <w:rPr>
                      <w:rFonts w:ascii="Arial" w:eastAsia="MS Mincho" w:hAnsi="Arial" w:cs="Arial"/>
                      <w:u w:val="single"/>
                    </w:rPr>
                  </w:pPr>
                  <w:r w:rsidRPr="00116DC4">
                    <w:rPr>
                      <w:rFonts w:ascii="Arial" w:eastAsia="MS Mincho" w:hAnsi="Arial" w:cs="Arial"/>
                      <w:u w:val="single"/>
                    </w:rPr>
                    <w:t>Tourism GDP</w:t>
                  </w:r>
                </w:p>
              </w:tc>
              <w:tc>
                <w:tcPr>
                  <w:tcW w:w="0" w:type="auto"/>
                  <w:vAlign w:val="center"/>
                  <w:hideMark/>
                </w:tcPr>
                <w:p w:rsidR="00B6169F" w:rsidRPr="00116DC4" w:rsidP="00690AE5">
                  <w:pPr>
                    <w:spacing w:after="0" w:line="276" w:lineRule="auto"/>
                    <w:jc w:val="center"/>
                    <w:rPr>
                      <w:rFonts w:ascii="Arial" w:eastAsia="MS Mincho" w:hAnsi="Arial" w:cs="Arial"/>
                      <w:u w:val="single"/>
                    </w:rPr>
                  </w:pPr>
                  <w:r w:rsidRPr="00116DC4">
                    <w:rPr>
                      <w:rFonts w:ascii="Arial" w:eastAsia="MS Mincho" w:hAnsi="Arial" w:cs="Arial"/>
                      <w:u w:val="single"/>
                    </w:rPr>
                    <w:t>Jobs supported</w:t>
                  </w:r>
                </w:p>
              </w:tc>
            </w:tr>
            <w:tr w:rsidTr="00D23223">
              <w:tblPrEx>
                <w:tblW w:w="0" w:type="auto"/>
                <w:jc w:val="center"/>
                <w:tblLook w:val="04A0"/>
              </w:tblPrEx>
              <w:trPr>
                <w:trHeight w:val="261"/>
                <w:jc w:val="center"/>
              </w:trPr>
              <w:tc>
                <w:tcPr>
                  <w:tcW w:w="0" w:type="auto"/>
                  <w:vAlign w:val="center"/>
                  <w:hideMark/>
                </w:tcPr>
                <w:p w:rsidR="00B6169F" w:rsidRPr="00116DC4" w:rsidP="00690AE5">
                  <w:pPr>
                    <w:spacing w:after="0" w:line="276" w:lineRule="auto"/>
                    <w:rPr>
                      <w:rFonts w:ascii="Arial" w:eastAsia="MS Mincho" w:hAnsi="Arial" w:cs="Arial"/>
                    </w:rPr>
                  </w:pPr>
                  <w:r w:rsidRPr="00116DC4">
                    <w:rPr>
                      <w:rFonts w:ascii="Arial" w:eastAsia="MS Mincho" w:hAnsi="Arial" w:cs="Arial"/>
                    </w:rPr>
                    <w:t>London</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£41.2 bn</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640k</w:t>
                  </w:r>
                </w:p>
              </w:tc>
            </w:tr>
            <w:tr w:rsidTr="00D23223">
              <w:tblPrEx>
                <w:tblW w:w="0" w:type="auto"/>
                <w:jc w:val="center"/>
                <w:tblLook w:val="04A0"/>
              </w:tblPrEx>
              <w:trPr>
                <w:trHeight w:val="261"/>
                <w:jc w:val="center"/>
              </w:trPr>
              <w:tc>
                <w:tcPr>
                  <w:tcW w:w="0" w:type="auto"/>
                  <w:vAlign w:val="center"/>
                  <w:hideMark/>
                </w:tcPr>
                <w:p w:rsidR="00B6169F" w:rsidRPr="00116DC4" w:rsidP="00690AE5">
                  <w:pPr>
                    <w:spacing w:after="0" w:line="276" w:lineRule="auto"/>
                    <w:rPr>
                      <w:rFonts w:ascii="Arial" w:eastAsia="MS Mincho" w:hAnsi="Arial" w:cs="Arial"/>
                    </w:rPr>
                  </w:pPr>
                  <w:r w:rsidRPr="00116DC4">
                    <w:rPr>
                      <w:rFonts w:ascii="Arial" w:eastAsia="MS Mincho" w:hAnsi="Arial" w:cs="Arial"/>
                    </w:rPr>
                    <w:t>South East</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£17.3 bn</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270k</w:t>
                  </w:r>
                </w:p>
              </w:tc>
            </w:tr>
            <w:tr w:rsidTr="00D23223">
              <w:tblPrEx>
                <w:tblW w:w="0" w:type="auto"/>
                <w:jc w:val="center"/>
                <w:tblLook w:val="04A0"/>
              </w:tblPrEx>
              <w:trPr>
                <w:trHeight w:val="261"/>
                <w:jc w:val="center"/>
              </w:trPr>
              <w:tc>
                <w:tcPr>
                  <w:tcW w:w="0" w:type="auto"/>
                  <w:vAlign w:val="center"/>
                  <w:hideMark/>
                </w:tcPr>
                <w:p w:rsidR="00B6169F" w:rsidRPr="00116DC4" w:rsidP="00690AE5">
                  <w:pPr>
                    <w:spacing w:after="0" w:line="276" w:lineRule="auto"/>
                    <w:rPr>
                      <w:rFonts w:ascii="Arial" w:eastAsia="MS Mincho" w:hAnsi="Arial" w:cs="Arial"/>
                    </w:rPr>
                  </w:pPr>
                  <w:r w:rsidRPr="00116DC4">
                    <w:rPr>
                      <w:rFonts w:ascii="Arial" w:eastAsia="MS Mincho" w:hAnsi="Arial" w:cs="Arial"/>
                    </w:rPr>
                    <w:t>North West</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£15.5 bn</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263k</w:t>
                  </w:r>
                </w:p>
              </w:tc>
            </w:tr>
            <w:tr w:rsidTr="00D23223">
              <w:tblPrEx>
                <w:tblW w:w="0" w:type="auto"/>
                <w:jc w:val="center"/>
                <w:tblLook w:val="04A0"/>
              </w:tblPrEx>
              <w:trPr>
                <w:trHeight w:val="261"/>
                <w:jc w:val="center"/>
              </w:trPr>
              <w:tc>
                <w:tcPr>
                  <w:tcW w:w="0" w:type="auto"/>
                  <w:vAlign w:val="center"/>
                  <w:hideMark/>
                </w:tcPr>
                <w:p w:rsidR="00B6169F" w:rsidRPr="00116DC4" w:rsidP="00690AE5">
                  <w:pPr>
                    <w:spacing w:after="0" w:line="276" w:lineRule="auto"/>
                    <w:rPr>
                      <w:rFonts w:ascii="Arial" w:eastAsia="MS Mincho" w:hAnsi="Arial" w:cs="Arial"/>
                    </w:rPr>
                  </w:pPr>
                  <w:r w:rsidRPr="00116DC4">
                    <w:rPr>
                      <w:rFonts w:ascii="Arial" w:eastAsia="MS Mincho" w:hAnsi="Arial" w:cs="Arial"/>
                    </w:rPr>
                    <w:t>East of England</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£12.1 bn</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193k</w:t>
                  </w:r>
                </w:p>
              </w:tc>
            </w:tr>
            <w:tr w:rsidTr="00D23223">
              <w:tblPrEx>
                <w:tblW w:w="0" w:type="auto"/>
                <w:jc w:val="center"/>
                <w:tblLook w:val="04A0"/>
              </w:tblPrEx>
              <w:trPr>
                <w:trHeight w:val="261"/>
                <w:jc w:val="center"/>
              </w:trPr>
              <w:tc>
                <w:tcPr>
                  <w:tcW w:w="0" w:type="auto"/>
                  <w:vAlign w:val="center"/>
                  <w:hideMark/>
                </w:tcPr>
                <w:p w:rsidR="00B6169F" w:rsidRPr="00116DC4" w:rsidP="00690AE5">
                  <w:pPr>
                    <w:spacing w:after="0" w:line="276" w:lineRule="auto"/>
                    <w:rPr>
                      <w:rFonts w:ascii="Arial" w:eastAsia="MS Mincho" w:hAnsi="Arial" w:cs="Arial"/>
                    </w:rPr>
                  </w:pPr>
                  <w:r w:rsidRPr="00116DC4">
                    <w:rPr>
                      <w:rFonts w:ascii="Arial" w:eastAsia="MS Mincho" w:hAnsi="Arial" w:cs="Arial"/>
                    </w:rPr>
                    <w:t>Scotland</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£11.9 bn</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204k</w:t>
                  </w:r>
                </w:p>
              </w:tc>
            </w:tr>
            <w:tr w:rsidTr="00D23223">
              <w:tblPrEx>
                <w:tblW w:w="0" w:type="auto"/>
                <w:jc w:val="center"/>
                <w:tblLook w:val="04A0"/>
              </w:tblPrEx>
              <w:trPr>
                <w:trHeight w:val="261"/>
                <w:jc w:val="center"/>
              </w:trPr>
              <w:tc>
                <w:tcPr>
                  <w:tcW w:w="0" w:type="auto"/>
                  <w:vAlign w:val="center"/>
                  <w:hideMark/>
                </w:tcPr>
                <w:p w:rsidR="00B6169F" w:rsidRPr="00116DC4" w:rsidP="00690AE5">
                  <w:pPr>
                    <w:spacing w:after="0" w:line="276" w:lineRule="auto"/>
                    <w:rPr>
                      <w:rFonts w:ascii="Arial" w:eastAsia="MS Mincho" w:hAnsi="Arial" w:cs="Arial"/>
                    </w:rPr>
                  </w:pPr>
                  <w:r w:rsidRPr="00116DC4">
                    <w:rPr>
                      <w:rFonts w:ascii="Arial" w:eastAsia="MS Mincho" w:hAnsi="Arial" w:cs="Arial"/>
                    </w:rPr>
                    <w:t>South West</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£11.1 bn</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194k</w:t>
                  </w:r>
                </w:p>
              </w:tc>
            </w:tr>
            <w:tr w:rsidTr="00D23223">
              <w:tblPrEx>
                <w:tblW w:w="0" w:type="auto"/>
                <w:jc w:val="center"/>
                <w:tblLook w:val="04A0"/>
              </w:tblPrEx>
              <w:trPr>
                <w:trHeight w:val="261"/>
                <w:jc w:val="center"/>
              </w:trPr>
              <w:tc>
                <w:tcPr>
                  <w:tcW w:w="0" w:type="auto"/>
                  <w:vAlign w:val="center"/>
                  <w:hideMark/>
                </w:tcPr>
                <w:p w:rsidR="00B6169F" w:rsidRPr="00116DC4" w:rsidP="00690AE5">
                  <w:pPr>
                    <w:spacing w:after="0" w:line="276" w:lineRule="auto"/>
                    <w:rPr>
                      <w:rFonts w:ascii="Arial" w:eastAsia="MS Mincho" w:hAnsi="Arial" w:cs="Arial"/>
                    </w:rPr>
                  </w:pPr>
                  <w:r w:rsidRPr="00116DC4">
                    <w:rPr>
                      <w:rFonts w:ascii="Arial" w:eastAsia="MS Mincho" w:hAnsi="Arial" w:cs="Arial"/>
                    </w:rPr>
                    <w:t>West Midlands</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£9.4 bn</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162k</w:t>
                  </w:r>
                </w:p>
              </w:tc>
            </w:tr>
            <w:tr w:rsidTr="00D23223">
              <w:tblPrEx>
                <w:tblW w:w="0" w:type="auto"/>
                <w:jc w:val="center"/>
                <w:tblLook w:val="04A0"/>
              </w:tblPrEx>
              <w:trPr>
                <w:trHeight w:val="261"/>
                <w:jc w:val="center"/>
              </w:trPr>
              <w:tc>
                <w:tcPr>
                  <w:tcW w:w="0" w:type="auto"/>
                  <w:vAlign w:val="center"/>
                  <w:hideMark/>
                </w:tcPr>
                <w:p w:rsidR="00B6169F" w:rsidRPr="00116DC4" w:rsidP="00690AE5">
                  <w:pPr>
                    <w:spacing w:after="0" w:line="276" w:lineRule="auto"/>
                    <w:rPr>
                      <w:rFonts w:ascii="Arial" w:eastAsia="MS Mincho" w:hAnsi="Arial" w:cs="Arial"/>
                    </w:rPr>
                  </w:pPr>
                  <w:r w:rsidRPr="00116DC4">
                    <w:rPr>
                      <w:rFonts w:ascii="Arial" w:eastAsia="MS Mincho" w:hAnsi="Arial" w:cs="Arial"/>
                    </w:rPr>
                    <w:t>Yorkshire &amp; The Humber</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£8.8 bn</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156k</w:t>
                  </w:r>
                </w:p>
              </w:tc>
            </w:tr>
            <w:tr w:rsidTr="00D23223">
              <w:tblPrEx>
                <w:tblW w:w="0" w:type="auto"/>
                <w:jc w:val="center"/>
                <w:tblLook w:val="04A0"/>
              </w:tblPrEx>
              <w:trPr>
                <w:trHeight w:val="261"/>
                <w:jc w:val="center"/>
              </w:trPr>
              <w:tc>
                <w:tcPr>
                  <w:tcW w:w="0" w:type="auto"/>
                  <w:vAlign w:val="center"/>
                  <w:hideMark/>
                </w:tcPr>
                <w:p w:rsidR="00B6169F" w:rsidRPr="00116DC4" w:rsidP="00690AE5">
                  <w:pPr>
                    <w:spacing w:after="0" w:line="276" w:lineRule="auto"/>
                    <w:rPr>
                      <w:rFonts w:ascii="Arial" w:eastAsia="MS Mincho" w:hAnsi="Arial" w:cs="Arial"/>
                    </w:rPr>
                  </w:pPr>
                  <w:r w:rsidRPr="00116DC4">
                    <w:rPr>
                      <w:rFonts w:ascii="Arial" w:eastAsia="MS Mincho" w:hAnsi="Arial" w:cs="Arial"/>
                    </w:rPr>
                    <w:t>East Midlands</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£7.2 bn</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124k</w:t>
                  </w:r>
                </w:p>
              </w:tc>
            </w:tr>
            <w:tr w:rsidTr="00D23223">
              <w:tblPrEx>
                <w:tblW w:w="0" w:type="auto"/>
                <w:jc w:val="center"/>
                <w:tblLook w:val="04A0"/>
              </w:tblPrEx>
              <w:trPr>
                <w:trHeight w:val="261"/>
                <w:jc w:val="center"/>
              </w:trPr>
              <w:tc>
                <w:tcPr>
                  <w:tcW w:w="0" w:type="auto"/>
                  <w:vAlign w:val="center"/>
                  <w:hideMark/>
                </w:tcPr>
                <w:p w:rsidR="00B6169F" w:rsidRPr="00116DC4" w:rsidP="00690AE5">
                  <w:pPr>
                    <w:spacing w:after="0" w:line="276" w:lineRule="auto"/>
                    <w:rPr>
                      <w:rFonts w:ascii="Arial" w:eastAsia="MS Mincho" w:hAnsi="Arial" w:cs="Arial"/>
                    </w:rPr>
                  </w:pPr>
                  <w:r w:rsidRPr="00116DC4">
                    <w:rPr>
                      <w:rFonts w:ascii="Arial" w:eastAsia="MS Mincho" w:hAnsi="Arial" w:cs="Arial"/>
                    </w:rPr>
                    <w:t>Wales</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£5.9 bn</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109k</w:t>
                  </w:r>
                </w:p>
              </w:tc>
            </w:tr>
            <w:tr w:rsidTr="00D23223">
              <w:tblPrEx>
                <w:tblW w:w="0" w:type="auto"/>
                <w:jc w:val="center"/>
                <w:tblLook w:val="04A0"/>
              </w:tblPrEx>
              <w:trPr>
                <w:trHeight w:val="261"/>
                <w:jc w:val="center"/>
              </w:trPr>
              <w:tc>
                <w:tcPr>
                  <w:tcW w:w="0" w:type="auto"/>
                  <w:vAlign w:val="center"/>
                  <w:hideMark/>
                </w:tcPr>
                <w:p w:rsidR="00B6169F" w:rsidRPr="00116DC4" w:rsidP="00690AE5">
                  <w:pPr>
                    <w:spacing w:after="0" w:line="276" w:lineRule="auto"/>
                    <w:rPr>
                      <w:rFonts w:ascii="Arial" w:eastAsia="MS Mincho" w:hAnsi="Arial" w:cs="Arial"/>
                    </w:rPr>
                  </w:pPr>
                  <w:r w:rsidRPr="00116DC4">
                    <w:rPr>
                      <w:rFonts w:ascii="Arial" w:eastAsia="MS Mincho" w:hAnsi="Arial" w:cs="Arial"/>
                    </w:rPr>
                    <w:t>North East</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£4.2 bn</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72k</w:t>
                  </w:r>
                </w:p>
              </w:tc>
            </w:tr>
            <w:tr w:rsidTr="00D23223">
              <w:tblPrEx>
                <w:tblW w:w="0" w:type="auto"/>
                <w:jc w:val="center"/>
                <w:tblLook w:val="04A0"/>
              </w:tblPrEx>
              <w:trPr>
                <w:trHeight w:val="261"/>
                <w:jc w:val="center"/>
              </w:trPr>
              <w:tc>
                <w:tcPr>
                  <w:tcW w:w="0" w:type="auto"/>
                  <w:vAlign w:val="center"/>
                  <w:hideMark/>
                </w:tcPr>
                <w:p w:rsidR="00B6169F" w:rsidRPr="00116DC4" w:rsidP="00690AE5">
                  <w:pPr>
                    <w:spacing w:after="0" w:line="276" w:lineRule="auto"/>
                    <w:rPr>
                      <w:rFonts w:ascii="Arial" w:eastAsia="MS Mincho" w:hAnsi="Arial" w:cs="Arial"/>
                    </w:rPr>
                  </w:pPr>
                  <w:r w:rsidRPr="00116DC4">
                    <w:rPr>
                      <w:rFonts w:ascii="Arial" w:eastAsia="MS Mincho" w:hAnsi="Arial" w:cs="Arial"/>
                    </w:rPr>
                    <w:t>Northern Ireland</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£2.7 bn</w:t>
                  </w:r>
                </w:p>
              </w:tc>
              <w:tc>
                <w:tcPr>
                  <w:tcW w:w="0" w:type="auto"/>
                  <w:vAlign w:val="center"/>
                  <w:hideMark/>
                </w:tcPr>
                <w:p w:rsidR="00B6169F" w:rsidRPr="00116DC4" w:rsidP="00690AE5">
                  <w:pPr>
                    <w:spacing w:after="0" w:line="276" w:lineRule="auto"/>
                    <w:jc w:val="center"/>
                    <w:rPr>
                      <w:rFonts w:ascii="Arial" w:eastAsia="MS Mincho" w:hAnsi="Arial" w:cs="Arial"/>
                    </w:rPr>
                  </w:pPr>
                  <w:r w:rsidRPr="00116DC4">
                    <w:rPr>
                      <w:rFonts w:ascii="Arial" w:eastAsia="MS Mincho" w:hAnsi="Arial" w:cs="Arial"/>
                    </w:rPr>
                    <w:t>45k</w:t>
                  </w:r>
                </w:p>
              </w:tc>
            </w:tr>
          </w:tbl>
          <w:p w:rsidR="00B6169F" w:rsidRPr="00116DC4" w:rsidP="00690AE5">
            <w:pPr>
              <w:spacing w:before="240" w:after="120" w:line="276" w:lineRule="auto"/>
              <w:rPr>
                <w:rFonts w:ascii="Arial" w:hAnsi="Arial" w:cs="Arial"/>
              </w:rPr>
            </w:pPr>
            <w:r w:rsidRPr="00116DC4">
              <w:rPr>
                <w:rFonts w:ascii="Arial" w:hAnsi="Arial" w:cs="Arial"/>
              </w:rPr>
              <w:t>Tourism demonstrates its importance as a major employer, supporting nearly one in every 15 jobs across the UK, about 2.4 million jobs. The industry’s value extends beyond major cities accounting for at least 5% of jobs in every region and nation of Britain.</w:t>
            </w:r>
          </w:p>
          <w:p w:rsidR="00B6169F" w:rsidRPr="00116DC4" w:rsidP="00690AE5">
            <w:pPr>
              <w:spacing w:after="120" w:line="276" w:lineRule="auto"/>
              <w:rPr>
                <w:rFonts w:ascii="Arial" w:hAnsi="Arial" w:cs="Arial"/>
              </w:rPr>
            </w:pPr>
            <w:r w:rsidRPr="00116DC4">
              <w:rPr>
                <w:rFonts w:ascii="Arial" w:hAnsi="Arial" w:cs="Arial"/>
              </w:rPr>
              <w:t>Tourism generated £52 billion in tax revenues for the UK Government in 2024.</w:t>
            </w:r>
          </w:p>
          <w:p w:rsidR="00B6169F" w:rsidRPr="00116DC4" w:rsidP="00690AE5">
            <w:pPr>
              <w:spacing w:line="276" w:lineRule="auto"/>
              <w:rPr>
                <w:rFonts w:ascii="Arial" w:hAnsi="Arial" w:cs="Arial"/>
              </w:rPr>
            </w:pPr>
            <w:r w:rsidRPr="00116DC4">
              <w:rPr>
                <w:rFonts w:ascii="Arial" w:hAnsi="Arial" w:cs="Arial"/>
              </w:rPr>
              <w:t>The value of total tourism activity in the UK is expected to reach £161 billion by 2030 in 2024 prices, growth of 9.3% when adjusted for inflation and ahead of the UK economy overall at 8.8%. Inbound tourism is forecast to drive much of this, with growth in value of 32%, £9.4 billion, between 2024 and 2030. The industry is predicted to create an additional 175,000 jobs in the UK by 2030.</w:t>
            </w:r>
          </w:p>
        </w:tc>
      </w:tr>
    </w:tbl>
    <w:p w:rsidR="00B6169F" w:rsidRPr="00116DC4" w:rsidP="00690AE5">
      <w:pPr>
        <w:spacing w:after="120" w:line="276" w:lineRule="auto"/>
        <w:rPr>
          <w:rFonts w:ascii="Arial" w:hAnsi="Arial" w:cs="Arial"/>
          <w:b/>
          <w:bCs/>
          <w:color w:val="C00000"/>
        </w:rPr>
      </w:pPr>
    </w:p>
    <w:p w:rsidR="00B6169F" w:rsidRPr="00116DC4" w:rsidP="00690AE5">
      <w:pPr>
        <w:spacing w:line="276" w:lineRule="auto"/>
        <w:rPr>
          <w:rFonts w:ascii="Arial" w:hAnsi="Arial" w:cs="Arial"/>
          <w:b/>
          <w:bCs/>
          <w:color w:val="C00000"/>
        </w:rPr>
      </w:pPr>
      <w:r w:rsidRPr="00116DC4">
        <w:rPr>
          <w:rFonts w:ascii="Arial" w:hAnsi="Arial" w:cs="Arial"/>
          <w:b/>
          <w:bCs/>
          <w:color w:val="C00000"/>
        </w:rPr>
        <w:br w:type="page"/>
      </w:r>
    </w:p>
    <w:p w:rsidR="00B6169F" w:rsidRPr="00116DC4" w:rsidP="00690AE5">
      <w:pPr>
        <w:spacing w:after="120" w:line="276" w:lineRule="auto"/>
        <w:rPr>
          <w:rFonts w:ascii="Arial" w:hAnsi="Arial" w:cs="Arial"/>
          <w:b/>
          <w:bCs/>
          <w:color w:val="C00000"/>
        </w:rPr>
      </w:pPr>
      <w:r w:rsidRPr="00116DC4">
        <w:rPr>
          <w:rFonts w:ascii="Arial" w:hAnsi="Arial" w:cs="Arial"/>
          <w:b/>
          <w:bCs/>
          <w:color w:val="C00000"/>
        </w:rPr>
        <w:t>Summary:</w:t>
      </w:r>
    </w:p>
    <w:p w:rsidR="00B6169F" w:rsidRPr="00116DC4" w:rsidP="00690AE5">
      <w:pPr>
        <w:spacing w:after="120" w:line="276" w:lineRule="auto"/>
        <w:rPr>
          <w:rFonts w:ascii="Arial" w:hAnsi="Arial" w:cs="Arial"/>
        </w:rPr>
      </w:pPr>
      <w:r w:rsidRPr="00116DC4">
        <w:rPr>
          <w:rFonts w:ascii="Arial" w:hAnsi="Arial" w:cs="Arial"/>
        </w:rPr>
        <w:t>How effective are government policies in supporting the growth, competitiveness and long-term resilience of the tourism sector?</w:t>
      </w:r>
    </w:p>
    <w:p w:rsidR="00B6169F" w:rsidRPr="00116DC4" w:rsidP="00690AE5">
      <w:pPr>
        <w:pStyle w:val="ListParagraph"/>
        <w:numPr>
          <w:ilvl w:val="0"/>
          <w:numId w:val="12"/>
        </w:numPr>
        <w:spacing w:after="120" w:line="276" w:lineRule="auto"/>
        <w:contextualSpacing w:val="0"/>
        <w:rPr>
          <w:rFonts w:ascii="Arial" w:hAnsi="Arial" w:cs="Arial"/>
        </w:rPr>
      </w:pPr>
      <w:r w:rsidRPr="00116DC4">
        <w:rPr>
          <w:rFonts w:ascii="Arial" w:hAnsi="Arial" w:cs="Arial"/>
        </w:rPr>
        <w:t>Britain is falling behind its European competitors, who are investing in the sector and creating conducive policy environments to encourage growth.</w:t>
      </w:r>
    </w:p>
    <w:p w:rsidR="00B6169F" w:rsidRPr="00116DC4" w:rsidP="00690AE5">
      <w:pPr>
        <w:pStyle w:val="ListParagraph"/>
        <w:numPr>
          <w:ilvl w:val="0"/>
          <w:numId w:val="12"/>
        </w:numPr>
        <w:spacing w:after="120" w:line="276" w:lineRule="auto"/>
        <w:contextualSpacing w:val="0"/>
        <w:rPr>
          <w:rFonts w:ascii="Arial" w:hAnsi="Arial" w:cs="Arial"/>
        </w:rPr>
      </w:pPr>
      <w:r w:rsidRPr="00116DC4">
        <w:rPr>
          <w:rFonts w:ascii="Arial" w:hAnsi="Arial" w:cs="Arial"/>
        </w:rPr>
        <w:t xml:space="preserve">A key barrier to increasing the regionality of inbound visitors to Britain is the lack of familiarity with what Britain has to offer holidaymakers outside of London. </w:t>
      </w:r>
    </w:p>
    <w:p w:rsidR="00B6169F" w:rsidRPr="00116DC4" w:rsidP="00690AE5">
      <w:pPr>
        <w:pStyle w:val="ListParagraph"/>
        <w:numPr>
          <w:ilvl w:val="0"/>
          <w:numId w:val="12"/>
        </w:numPr>
        <w:spacing w:after="120" w:line="276" w:lineRule="auto"/>
        <w:contextualSpacing w:val="0"/>
        <w:rPr>
          <w:rFonts w:ascii="Arial" w:hAnsi="Arial" w:cs="Arial"/>
        </w:rPr>
      </w:pPr>
      <w:r w:rsidRPr="00116DC4">
        <w:rPr>
          <w:rFonts w:ascii="Arial" w:hAnsi="Arial" w:cs="Arial"/>
        </w:rPr>
        <w:t>‘Offers good value for money’ is the number one ranked influencing factor of destination choice for international visitors. Whilst Britain performs well against other drivers, such as history and heritage</w:t>
      </w:r>
      <w:r w:rsidRPr="00116DC4">
        <w:rPr>
          <w:rFonts w:ascii="Arial" w:hAnsi="Arial" w:cs="Arial"/>
        </w:rPr>
        <w:t xml:space="preserve">, </w:t>
      </w:r>
      <w:r w:rsidRPr="00116DC4">
        <w:rPr>
          <w:rFonts w:ascii="Arial" w:hAnsi="Arial" w:cs="Arial"/>
        </w:rPr>
        <w:t>just 33% regard it as value for money.</w:t>
      </w:r>
      <w:r w:rsidRPr="00116DC4">
        <w:rPr>
          <w:rStyle w:val="FootnoteReference"/>
          <w:rFonts w:ascii="Arial" w:hAnsi="Arial" w:cs="Arial"/>
        </w:rPr>
        <w:t xml:space="preserve"> </w:t>
      </w:r>
    </w:p>
    <w:p w:rsidR="00B6169F" w:rsidRPr="00116DC4" w:rsidP="00690AE5">
      <w:pPr>
        <w:pStyle w:val="ListParagraph"/>
        <w:numPr>
          <w:ilvl w:val="0"/>
          <w:numId w:val="12"/>
        </w:numPr>
        <w:spacing w:after="120" w:line="276" w:lineRule="auto"/>
        <w:contextualSpacing w:val="0"/>
        <w:rPr>
          <w:rFonts w:ascii="Arial" w:hAnsi="Arial" w:cs="Arial"/>
        </w:rPr>
      </w:pPr>
      <w:r w:rsidRPr="00116DC4">
        <w:rPr>
          <w:rFonts w:ascii="Arial" w:hAnsi="Arial" w:cs="Arial"/>
        </w:rPr>
        <w:t>There are opportunities for Britain to stand out from competitors and increase the value of inbound visitor spend to benefit the nations and regions.</w:t>
      </w:r>
    </w:p>
    <w:p w:rsidR="00B6169F" w:rsidRPr="00116DC4" w:rsidP="00690AE5">
      <w:pPr>
        <w:spacing w:after="120" w:line="276" w:lineRule="auto"/>
        <w:rPr>
          <w:rFonts w:ascii="Arial" w:hAnsi="Arial" w:cs="Arial"/>
        </w:rPr>
      </w:pPr>
      <w:r w:rsidRPr="00116DC4">
        <w:rPr>
          <w:rFonts w:ascii="Arial" w:hAnsi="Arial" w:cs="Arial"/>
        </w:rPr>
        <w:t>How effectively do government structures and working arrangements support the tourism sector?</w:t>
      </w:r>
    </w:p>
    <w:p w:rsidR="00B6169F" w:rsidRPr="00116DC4" w:rsidP="00690AE5">
      <w:pPr>
        <w:pStyle w:val="ListParagraph"/>
        <w:numPr>
          <w:ilvl w:val="0"/>
          <w:numId w:val="12"/>
        </w:numPr>
        <w:spacing w:after="120" w:line="276" w:lineRule="auto"/>
        <w:contextualSpacing w:val="0"/>
        <w:rPr>
          <w:rFonts w:ascii="Arial" w:hAnsi="Arial" w:cs="Arial"/>
        </w:rPr>
      </w:pPr>
      <w:r w:rsidRPr="00116DC4">
        <w:rPr>
          <w:rFonts w:ascii="Arial" w:hAnsi="Arial" w:cs="Arial"/>
        </w:rPr>
        <w:t>In a fragmented sector, LVEPs have provided local leadership and management of destinations to focus on economic growth, MCAs present an opportunity to supercharge their activity further.</w:t>
      </w:r>
    </w:p>
    <w:p w:rsidR="00B6169F" w:rsidRPr="00116DC4" w:rsidP="00690AE5">
      <w:pPr>
        <w:pStyle w:val="ListParagraph"/>
        <w:numPr>
          <w:ilvl w:val="0"/>
          <w:numId w:val="12"/>
        </w:numPr>
        <w:spacing w:after="120" w:line="276" w:lineRule="auto"/>
        <w:contextualSpacing w:val="0"/>
        <w:rPr>
          <w:rFonts w:ascii="Arial" w:hAnsi="Arial" w:cs="Arial"/>
        </w:rPr>
      </w:pPr>
      <w:r w:rsidRPr="00116DC4">
        <w:rPr>
          <w:rFonts w:ascii="Arial" w:hAnsi="Arial" w:cs="Arial"/>
        </w:rPr>
        <w:t>Tourism should be viewed as a cross-cutting sector that can deliver on departmental objectives across Whitehall.</w:t>
      </w:r>
    </w:p>
    <w:p w:rsidR="00B6169F" w:rsidRPr="00116DC4" w:rsidP="00690AE5">
      <w:pPr>
        <w:spacing w:after="120" w:line="276" w:lineRule="auto"/>
        <w:rPr>
          <w:rFonts w:ascii="Arial" w:hAnsi="Arial" w:cs="Arial"/>
        </w:rPr>
      </w:pPr>
      <w:r w:rsidRPr="00116DC4">
        <w:rPr>
          <w:rFonts w:ascii="Arial" w:hAnsi="Arial" w:cs="Arial"/>
        </w:rPr>
        <w:t>What opportunities exist to increase inward investment into tourism infrastructure and what changes may be needed to encourage it?</w:t>
      </w:r>
    </w:p>
    <w:p w:rsidR="00B6169F" w:rsidRPr="00116DC4" w:rsidP="00690AE5">
      <w:pPr>
        <w:pStyle w:val="ListParagraph"/>
        <w:numPr>
          <w:ilvl w:val="0"/>
          <w:numId w:val="12"/>
        </w:numPr>
        <w:spacing w:after="120" w:line="276" w:lineRule="auto"/>
        <w:ind w:left="357" w:hanging="357"/>
        <w:contextualSpacing w:val="0"/>
        <w:rPr>
          <w:rFonts w:ascii="Arial" w:hAnsi="Arial" w:cs="Arial"/>
        </w:rPr>
      </w:pPr>
      <w:r w:rsidRPr="00116DC4">
        <w:rPr>
          <w:rFonts w:ascii="Arial" w:hAnsi="Arial" w:cs="Arial"/>
        </w:rPr>
        <w:t xml:space="preserve">London and Scotland are popular destinations for international visitors, owing to their familiar offer, distinct brands, and </w:t>
      </w:r>
      <w:r>
        <w:rPr>
          <w:rFonts w:ascii="Arial" w:hAnsi="Arial" w:cs="Arial"/>
        </w:rPr>
        <w:t xml:space="preserve">continued </w:t>
      </w:r>
      <w:r w:rsidRPr="00116DC4">
        <w:rPr>
          <w:rFonts w:ascii="Arial" w:hAnsi="Arial" w:cs="Arial"/>
        </w:rPr>
        <w:t xml:space="preserve">investment in tourism development. </w:t>
      </w:r>
    </w:p>
    <w:p w:rsidR="00B6169F" w:rsidRPr="00116DC4" w:rsidP="00690AE5">
      <w:pPr>
        <w:pStyle w:val="ListParagraph"/>
        <w:numPr>
          <w:ilvl w:val="0"/>
          <w:numId w:val="12"/>
        </w:numPr>
        <w:spacing w:after="120" w:line="276" w:lineRule="auto"/>
        <w:ind w:left="357" w:hanging="357"/>
        <w:contextualSpacing w:val="0"/>
      </w:pPr>
      <w:r w:rsidRPr="00116DC4">
        <w:rPr>
          <w:rFonts w:ascii="Arial" w:hAnsi="Arial" w:cs="Arial"/>
        </w:rPr>
        <w:t>Increased investment and growth in regional destinations can be accomplished by enhancing awareness of their offerings, developing products that highlight local stories, improving air connectivity, and attracting major events.</w:t>
      </w:r>
    </w:p>
    <w:p w:rsidR="00B6169F" w:rsidRPr="00116DC4" w:rsidP="00690AE5">
      <w:pPr>
        <w:spacing w:after="120" w:line="276" w:lineRule="auto"/>
        <w:rPr>
          <w:rFonts w:ascii="Arial" w:hAnsi="Arial" w:cs="Arial"/>
        </w:rPr>
      </w:pPr>
      <w:r w:rsidRPr="00116DC4">
        <w:rPr>
          <w:rFonts w:ascii="Arial" w:hAnsi="Arial" w:cs="Arial"/>
        </w:rPr>
        <w:t>How well is the visitor economy recovering from the COVID-19 pandemic and what challenges continue to affect business and destinations?</w:t>
      </w:r>
    </w:p>
    <w:p w:rsidR="00B6169F" w:rsidP="00690AE5">
      <w:pPr>
        <w:pStyle w:val="ListParagraph"/>
        <w:numPr>
          <w:ilvl w:val="0"/>
          <w:numId w:val="12"/>
        </w:numPr>
        <w:spacing w:after="120" w:line="276" w:lineRule="auto"/>
        <w:contextualSpacing w:val="0"/>
        <w:rPr>
          <w:kern w:val="2"/>
          <w:lang w:eastAsia="en-GB"/>
        </w:rPr>
      </w:pPr>
      <w:r>
        <w:t xml:space="preserve">The visitor economy’s recovery from the pandemic is a mixed picture. Britain is seeing inbound visitor growth, but real terms spend is lagging owing to inflationary pressures. Domestic meanwhile is seeing </w:t>
      </w:r>
      <w:r w:rsidRPr="00B67026">
        <w:t>year</w:t>
      </w:r>
      <w:r w:rsidRPr="00B67026">
        <w:t>-</w:t>
      </w:r>
      <w:r w:rsidRPr="00B67026">
        <w:t>on</w:t>
      </w:r>
      <w:r w:rsidRPr="00B67026">
        <w:t>-y</w:t>
      </w:r>
      <w:r w:rsidRPr="00B67026">
        <w:t>ear</w:t>
      </w:r>
      <w:r>
        <w:t xml:space="preserve"> decline as Brits choose to holiday abroad.</w:t>
      </w:r>
    </w:p>
    <w:p w:rsidR="00B6169F" w:rsidRPr="00116DC4" w:rsidP="00690AE5">
      <w:pPr>
        <w:pStyle w:val="ListParagraph"/>
        <w:numPr>
          <w:ilvl w:val="0"/>
          <w:numId w:val="12"/>
        </w:numPr>
        <w:spacing w:after="120" w:line="276" w:lineRule="auto"/>
        <w:contextualSpacing w:val="0"/>
        <w:rPr>
          <w:rFonts w:ascii="Arial" w:hAnsi="Arial" w:cs="Arial"/>
        </w:rPr>
      </w:pPr>
      <w:r w:rsidRPr="00116DC4">
        <w:rPr>
          <w:rFonts w:ascii="Arial" w:hAnsi="Arial" w:cs="Arial"/>
        </w:rPr>
        <w:t>Despite challenges, Tourism has a positive growth story to tell. It is a sector that with the right support can deliver returns in short order, driving inward investment into the UK economy.</w:t>
      </w:r>
    </w:p>
    <w:p w:rsidR="00B6169F" w:rsidRPr="00116DC4" w:rsidP="00690AE5">
      <w:pPr>
        <w:spacing w:after="120" w:line="276" w:lineRule="auto"/>
        <w:rPr>
          <w:rFonts w:ascii="Arial" w:hAnsi="Arial" w:cs="Arial"/>
        </w:rPr>
      </w:pPr>
      <w:r w:rsidRPr="00116DC4">
        <w:rPr>
          <w:rFonts w:ascii="Arial" w:hAnsi="Arial" w:cs="Arial"/>
        </w:rPr>
        <w:t>How effectively is the domestic tourism sector functioning across the UK and what factors are shaping current levels of demand and recovery?</w:t>
      </w:r>
    </w:p>
    <w:p w:rsidR="00B6169F" w:rsidRPr="00116DC4" w:rsidP="00690AE5">
      <w:pPr>
        <w:pStyle w:val="ListParagraph"/>
        <w:numPr>
          <w:ilvl w:val="0"/>
          <w:numId w:val="12"/>
        </w:numPr>
        <w:spacing w:before="120" w:after="120" w:line="276" w:lineRule="auto"/>
        <w:contextualSpacing w:val="0"/>
      </w:pPr>
      <w:r w:rsidRPr="00116DC4">
        <w:t xml:space="preserve">The continued decline in domestic tourism puts UK tourism infrastructure at risk. A successful domestic sector is vital to fuel small businesses, enable regional growth, and develop a high quality offer for inbound visitors. </w:t>
      </w:r>
    </w:p>
    <w:p w:rsidR="00B6169F" w:rsidRPr="00116DC4" w:rsidP="00690AE5">
      <w:pPr>
        <w:pStyle w:val="ListParagraph"/>
        <w:numPr>
          <w:ilvl w:val="0"/>
          <w:numId w:val="12"/>
        </w:numPr>
        <w:spacing w:after="120" w:line="276" w:lineRule="auto"/>
        <w:contextualSpacing w:val="0"/>
      </w:pPr>
      <w:r w:rsidRPr="00116DC4">
        <w:rPr>
          <w:rFonts w:ascii="Arial" w:hAnsi="Arial" w:cs="Arial"/>
        </w:rPr>
        <w:t>As with inbound tourism, the domestic sector can be stimulated through product development and promotion, improved connectivity and accessibility, and year-round programmes of events. Importantly, these interventions should be authentic to the stories and offer of their regions.</w:t>
      </w:r>
    </w:p>
    <w:p w:rsidR="00B6169F" w:rsidRPr="00116DC4" w:rsidP="00690AE5">
      <w:pPr>
        <w:spacing w:after="120" w:line="276" w:lineRule="auto"/>
      </w:pPr>
      <w:r w:rsidRPr="00116DC4">
        <w:t>How can tourism better support regional growth, community prosperity and wider Government objectives?</w:t>
      </w:r>
    </w:p>
    <w:p w:rsidR="00B6169F" w:rsidRPr="00116DC4" w:rsidP="00690AE5">
      <w:pPr>
        <w:pStyle w:val="ListParagraph"/>
        <w:numPr>
          <w:ilvl w:val="0"/>
          <w:numId w:val="12"/>
        </w:numPr>
        <w:spacing w:after="120" w:line="276" w:lineRule="auto"/>
        <w:contextualSpacing w:val="0"/>
      </w:pPr>
      <w:r w:rsidRPr="00116DC4">
        <w:t>Tourism is uniquely placed to build pride in place and fuel economic prosperity for host communities.</w:t>
      </w:r>
    </w:p>
    <w:p w:rsidR="00B6169F" w:rsidRPr="00116DC4" w:rsidP="00690AE5">
      <w:pPr>
        <w:pStyle w:val="ListParagraph"/>
        <w:numPr>
          <w:ilvl w:val="0"/>
          <w:numId w:val="12"/>
        </w:numPr>
        <w:spacing w:before="240" w:after="120" w:line="276" w:lineRule="auto"/>
        <w:contextualSpacing w:val="0"/>
      </w:pPr>
      <w:r w:rsidRPr="00116DC4">
        <w:rPr>
          <w:rFonts w:ascii="Arial" w:hAnsi="Arial" w:cs="Arial"/>
        </w:rPr>
        <w:t>To effectively stimulate growth across Britain, there needs to be investment in regional storytelling - providing compelling reasons to visit and ensuring there is appropriate available product to convert this interest into bookings.</w:t>
      </w:r>
    </w:p>
    <w:p w:rsidR="00B6169F" w:rsidRPr="00D51AA0" w:rsidP="00690AE5">
      <w:pPr>
        <w:spacing w:after="120" w:line="276" w:lineRule="auto"/>
        <w:rPr>
          <w:rFonts w:ascii="Arial" w:eastAsia="MS Gothic" w:hAnsi="Arial" w:cs="Arial"/>
        </w:rPr>
      </w:pPr>
      <w:r w:rsidRPr="00D51AA0">
        <w:rPr>
          <w:rFonts w:ascii="Arial" w:eastAsia="MS Gothic" w:hAnsi="Arial" w:cs="Arial"/>
        </w:rPr>
        <w:t>How can the Government and tourism sector maximise the potential of cultural heritage and creative assets to attract visitors?</w:t>
      </w:r>
    </w:p>
    <w:p w:rsidR="00B6169F" w:rsidP="00690AE5">
      <w:pPr>
        <w:pStyle w:val="ListParagraph"/>
        <w:numPr>
          <w:ilvl w:val="0"/>
          <w:numId w:val="12"/>
        </w:numPr>
        <w:spacing w:line="276" w:lineRule="auto"/>
        <w:contextualSpacing w:val="0"/>
        <w:rPr>
          <w:kern w:val="2"/>
          <w:lang w:eastAsia="en-GB"/>
        </w:rPr>
      </w:pPr>
      <w:r>
        <w:t xml:space="preserve">Britain’s rich cultural and heritage assets </w:t>
      </w:r>
      <w:r w:rsidRPr="00F130F4">
        <w:rPr>
          <w:color w:val="000000"/>
        </w:rPr>
        <w:t>strongly influence</w:t>
      </w:r>
      <w:r>
        <w:t xml:space="preserve"> visitor choices, with the right approach to campaign and product development they can act as key tools to drive regional growth.</w:t>
      </w:r>
    </w:p>
    <w:p w:rsidR="00B6169F" w:rsidRPr="00116DC4" w:rsidP="00690AE5">
      <w:pPr>
        <w:spacing w:line="276" w:lineRule="auto"/>
        <w:rPr>
          <w:rFonts w:ascii="Arial" w:hAnsi="Arial" w:cs="Arial"/>
          <w:b/>
          <w:bCs/>
          <w:color w:val="C00000"/>
        </w:rPr>
      </w:pPr>
      <w:r w:rsidRPr="00116DC4">
        <w:rPr>
          <w:rFonts w:ascii="Arial" w:hAnsi="Arial" w:cs="Arial"/>
          <w:b/>
          <w:bCs/>
          <w:color w:val="C00000"/>
        </w:rPr>
        <w:t>Policy Opportunities:</w:t>
      </w:r>
    </w:p>
    <w:p w:rsidR="00B6169F" w:rsidRPr="00116DC4" w:rsidP="00D15FDF">
      <w:pPr>
        <w:pStyle w:val="ListParagraph"/>
        <w:numPr>
          <w:ilvl w:val="0"/>
          <w:numId w:val="21"/>
        </w:numPr>
        <w:spacing w:after="120" w:line="276" w:lineRule="auto"/>
        <w:ind w:left="357" w:hanging="357"/>
        <w:contextualSpacing w:val="0"/>
        <w:rPr>
          <w:rFonts w:ascii="Arial" w:hAnsi="Arial" w:cs="Arial"/>
        </w:rPr>
      </w:pPr>
      <w:r w:rsidRPr="00116DC4">
        <w:rPr>
          <w:rFonts w:ascii="Arial" w:hAnsi="Arial" w:cs="Arial"/>
        </w:rPr>
        <w:t xml:space="preserve">Invest in </w:t>
      </w:r>
      <w:r w:rsidRPr="00116DC4">
        <w:rPr>
          <w:rFonts w:ascii="Arial" w:hAnsi="Arial" w:cs="Arial"/>
        </w:rPr>
        <w:t xml:space="preserve">local </w:t>
      </w:r>
      <w:r w:rsidRPr="00116DC4">
        <w:rPr>
          <w:rFonts w:ascii="Arial" w:hAnsi="Arial" w:cs="Arial"/>
        </w:rPr>
        <w:t>product development</w:t>
      </w:r>
      <w:r w:rsidRPr="00116DC4">
        <w:rPr>
          <w:rFonts w:ascii="Arial" w:hAnsi="Arial" w:cs="Arial"/>
        </w:rPr>
        <w:t xml:space="preserve"> and </w:t>
      </w:r>
      <w:r w:rsidRPr="00116DC4">
        <w:rPr>
          <w:rFonts w:ascii="Arial" w:hAnsi="Arial" w:cs="Arial"/>
        </w:rPr>
        <w:t>regional promotion</w:t>
      </w:r>
      <w:r w:rsidRPr="00116DC4">
        <w:rPr>
          <w:rFonts w:ascii="Arial" w:hAnsi="Arial" w:cs="Arial"/>
        </w:rPr>
        <w:t xml:space="preserve">, including </w:t>
      </w:r>
      <w:r w:rsidRPr="00116DC4">
        <w:rPr>
          <w:rFonts w:ascii="Arial" w:hAnsi="Arial" w:cs="Arial"/>
        </w:rPr>
        <w:t>via</w:t>
      </w:r>
      <w:r w:rsidRPr="00116DC4">
        <w:rPr>
          <w:rFonts w:ascii="Arial" w:hAnsi="Arial" w:cs="Arial"/>
        </w:rPr>
        <w:t xml:space="preserve"> the ringfencing of overnight visitor levy funds,</w:t>
      </w:r>
      <w:r w:rsidRPr="00116DC4">
        <w:rPr>
          <w:rFonts w:ascii="Arial" w:hAnsi="Arial" w:cs="Arial"/>
        </w:rPr>
        <w:t xml:space="preserve"> to </w:t>
      </w:r>
      <w:r>
        <w:rPr>
          <w:rFonts w:ascii="Arial" w:hAnsi="Arial" w:cs="Arial"/>
        </w:rPr>
        <w:t>drive</w:t>
      </w:r>
      <w:r w:rsidRPr="00116DC4">
        <w:rPr>
          <w:rFonts w:ascii="Arial" w:hAnsi="Arial" w:cs="Arial"/>
        </w:rPr>
        <w:t xml:space="preserve"> </w:t>
      </w:r>
      <w:r>
        <w:rPr>
          <w:rFonts w:ascii="Arial" w:hAnsi="Arial" w:cs="Arial"/>
        </w:rPr>
        <w:t xml:space="preserve">international </w:t>
      </w:r>
      <w:r w:rsidRPr="00116DC4">
        <w:rPr>
          <w:rFonts w:ascii="Arial" w:hAnsi="Arial" w:cs="Arial"/>
        </w:rPr>
        <w:t>demand</w:t>
      </w:r>
      <w:r w:rsidRPr="00116DC4">
        <w:rPr>
          <w:rFonts w:ascii="Arial" w:hAnsi="Arial" w:cs="Arial"/>
        </w:rPr>
        <w:t xml:space="preserve"> </w:t>
      </w:r>
      <w:r w:rsidRPr="00116DC4">
        <w:rPr>
          <w:rFonts w:ascii="Arial" w:hAnsi="Arial" w:cs="Arial"/>
        </w:rPr>
        <w:t>for destinations across Britain’s nations and regions.</w:t>
      </w:r>
      <w:r w:rsidRPr="00116DC4">
        <w:rPr>
          <w:rFonts w:ascii="Arial" w:hAnsi="Arial" w:cs="Arial"/>
        </w:rPr>
        <w:t xml:space="preserve"> (</w:t>
      </w:r>
      <w:r w:rsidRPr="00116DC4">
        <w:rPr>
          <w:rFonts w:ascii="Arial" w:hAnsi="Arial" w:cs="Arial"/>
          <w:i/>
          <w:iCs/>
        </w:rPr>
        <w:t>point</w:t>
      </w:r>
      <w:r>
        <w:rPr>
          <w:rFonts w:ascii="Arial" w:hAnsi="Arial" w:cs="Arial"/>
          <w:i/>
          <w:iCs/>
        </w:rPr>
        <w:t>s</w:t>
      </w:r>
      <w:r w:rsidRPr="00116DC4">
        <w:rPr>
          <w:rFonts w:ascii="Arial" w:hAnsi="Arial" w:cs="Arial"/>
          <w:i/>
          <w:iCs/>
        </w:rPr>
        <w:t xml:space="preserve"> </w:t>
      </w:r>
      <w:r w:rsidRPr="00116DC4">
        <w:rPr>
          <w:rFonts w:ascii="Arial" w:hAnsi="Arial" w:cs="Arial"/>
          <w:i/>
          <w:iCs/>
        </w:rPr>
        <w:t>2</w:t>
      </w:r>
      <w:r w:rsidRPr="00116DC4">
        <w:rPr>
          <w:rFonts w:ascii="Arial" w:hAnsi="Arial" w:cs="Arial"/>
          <w:i/>
          <w:iCs/>
        </w:rPr>
        <w:t>,</w:t>
      </w:r>
      <w:r w:rsidRPr="00116DC4">
        <w:rPr>
          <w:rFonts w:ascii="Arial" w:hAnsi="Arial" w:cs="Arial"/>
          <w:i/>
          <w:iCs/>
        </w:rPr>
        <w:t xml:space="preserve"> 8</w:t>
      </w:r>
      <w:r>
        <w:rPr>
          <w:rFonts w:ascii="Arial" w:hAnsi="Arial" w:cs="Arial"/>
          <w:i/>
          <w:iCs/>
        </w:rPr>
        <w:t>, 14</w:t>
      </w:r>
      <w:r w:rsidRPr="00116DC4">
        <w:rPr>
          <w:rFonts w:ascii="Arial" w:hAnsi="Arial" w:cs="Arial"/>
        </w:rPr>
        <w:t>).</w:t>
      </w:r>
    </w:p>
    <w:p w:rsidR="00B6169F" w:rsidP="00D15FDF">
      <w:pPr>
        <w:pStyle w:val="ListParagraph"/>
        <w:numPr>
          <w:ilvl w:val="0"/>
          <w:numId w:val="21"/>
        </w:numPr>
        <w:spacing w:after="120" w:line="276" w:lineRule="auto"/>
        <w:ind w:left="357" w:hanging="357"/>
        <w:contextualSpacing w:val="0"/>
        <w:rPr>
          <w:kern w:val="2"/>
          <w:lang w:eastAsia="en-GB"/>
        </w:rPr>
      </w:pPr>
      <w:r>
        <w:t xml:space="preserve">Boost domestic tourism by encouraging more Brits to holiday at home, supporting the </w:t>
      </w:r>
      <w:r w:rsidRPr="002522AB">
        <w:rPr>
          <w:color w:val="000000"/>
        </w:rPr>
        <w:t>300,0</w:t>
      </w:r>
      <w:r w:rsidRPr="002522AB">
        <w:rPr>
          <w:color w:val="000000"/>
        </w:rPr>
        <w:t>0</w:t>
      </w:r>
      <w:r w:rsidRPr="002522AB">
        <w:rPr>
          <w:color w:val="000000"/>
        </w:rPr>
        <w:t>0+ SMEs</w:t>
      </w:r>
      <w:r>
        <w:t xml:space="preserve"> in the sector, investment into local communities, and provide a strong platform on which to build international demand (</w:t>
      </w:r>
      <w:r>
        <w:rPr>
          <w:i/>
          <w:iCs/>
        </w:rPr>
        <w:t>point</w:t>
      </w:r>
      <w:r>
        <w:rPr>
          <w:i/>
          <w:iCs/>
        </w:rPr>
        <w:t>s</w:t>
      </w:r>
      <w:r>
        <w:rPr>
          <w:i/>
          <w:iCs/>
        </w:rPr>
        <w:t xml:space="preserve"> 9, 11, 12</w:t>
      </w:r>
      <w:r>
        <w:t>)</w:t>
      </w:r>
    </w:p>
    <w:p w:rsidR="00B6169F" w:rsidRPr="00116DC4" w:rsidP="00D15FDF">
      <w:pPr>
        <w:pStyle w:val="ListParagraph"/>
        <w:numPr>
          <w:ilvl w:val="0"/>
          <w:numId w:val="21"/>
        </w:numPr>
        <w:spacing w:after="120" w:line="276" w:lineRule="auto"/>
        <w:ind w:left="357" w:hanging="357"/>
        <w:contextualSpacing w:val="0"/>
        <w:rPr>
          <w:rFonts w:ascii="Arial" w:hAnsi="Arial" w:cs="Arial"/>
        </w:rPr>
      </w:pPr>
      <w:r w:rsidRPr="00116DC4">
        <w:rPr>
          <w:rFonts w:ascii="Arial" w:hAnsi="Arial" w:cs="Arial"/>
        </w:rPr>
        <w:t>Mak</w:t>
      </w:r>
      <w:r>
        <w:rPr>
          <w:rFonts w:ascii="Arial" w:hAnsi="Arial" w:cs="Arial"/>
        </w:rPr>
        <w:t>e</w:t>
      </w:r>
      <w:r w:rsidRPr="00116DC4">
        <w:rPr>
          <w:rFonts w:ascii="Arial" w:hAnsi="Arial" w:cs="Arial"/>
        </w:rPr>
        <w:t xml:space="preserve"> Britain a more competitively priced destination</w:t>
      </w:r>
      <w:r w:rsidRPr="00116DC4">
        <w:rPr>
          <w:rFonts w:ascii="Arial" w:hAnsi="Arial" w:cs="Arial"/>
        </w:rPr>
        <w:t xml:space="preserve"> for visitors</w:t>
      </w:r>
      <w:r w:rsidRPr="00116DC4">
        <w:rPr>
          <w:rFonts w:ascii="Arial" w:hAnsi="Arial" w:cs="Arial"/>
        </w:rPr>
        <w:t xml:space="preserve"> by</w:t>
      </w:r>
      <w:r w:rsidRPr="00116DC4">
        <w:rPr>
          <w:rFonts w:ascii="Arial" w:hAnsi="Arial" w:cs="Arial"/>
        </w:rPr>
        <w:t xml:space="preserve"> reducing operating costs for SMEs</w:t>
      </w:r>
      <w:r w:rsidRPr="00116DC4">
        <w:rPr>
          <w:rFonts w:ascii="Arial" w:hAnsi="Arial" w:cs="Arial"/>
        </w:rPr>
        <w:t>,</w:t>
      </w:r>
      <w:r w:rsidRPr="00116DC4">
        <w:rPr>
          <w:rFonts w:ascii="Arial" w:hAnsi="Arial" w:cs="Arial"/>
        </w:rPr>
        <w:t xml:space="preserve"> and</w:t>
      </w:r>
      <w:r w:rsidRPr="00116DC4">
        <w:rPr>
          <w:rFonts w:ascii="Arial" w:hAnsi="Arial" w:cs="Arial"/>
        </w:rPr>
        <w:t xml:space="preserve"> </w:t>
      </w:r>
      <w:r w:rsidRPr="00116DC4">
        <w:rPr>
          <w:rFonts w:ascii="Arial" w:hAnsi="Arial" w:cs="Arial"/>
        </w:rPr>
        <w:t>incentivising new regional</w:t>
      </w:r>
      <w:r w:rsidRPr="00116DC4">
        <w:rPr>
          <w:rFonts w:ascii="Arial" w:hAnsi="Arial" w:cs="Arial"/>
        </w:rPr>
        <w:t xml:space="preserve"> </w:t>
      </w:r>
      <w:r w:rsidRPr="00116DC4">
        <w:rPr>
          <w:rFonts w:ascii="Arial" w:hAnsi="Arial" w:cs="Arial"/>
        </w:rPr>
        <w:t>routes</w:t>
      </w:r>
      <w:r w:rsidRPr="00116DC4">
        <w:rPr>
          <w:rFonts w:ascii="Arial" w:hAnsi="Arial" w:cs="Arial"/>
        </w:rPr>
        <w:t xml:space="preserve"> (</w:t>
      </w:r>
      <w:r w:rsidRPr="00116DC4">
        <w:rPr>
          <w:rFonts w:ascii="Arial" w:hAnsi="Arial" w:cs="Arial"/>
          <w:i/>
          <w:iCs/>
        </w:rPr>
        <w:t xml:space="preserve">point </w:t>
      </w:r>
      <w:r w:rsidRPr="00116DC4">
        <w:rPr>
          <w:rFonts w:ascii="Arial" w:hAnsi="Arial" w:cs="Arial"/>
          <w:i/>
          <w:iCs/>
        </w:rPr>
        <w:t>3</w:t>
      </w:r>
      <w:r w:rsidRPr="00116DC4">
        <w:rPr>
          <w:rFonts w:ascii="Arial" w:hAnsi="Arial" w:cs="Arial"/>
        </w:rPr>
        <w:t>).</w:t>
      </w:r>
    </w:p>
    <w:p w:rsidR="00B6169F" w:rsidRPr="00116DC4" w:rsidP="00D15FDF">
      <w:pPr>
        <w:pStyle w:val="ListParagraph"/>
        <w:numPr>
          <w:ilvl w:val="0"/>
          <w:numId w:val="21"/>
        </w:numPr>
        <w:spacing w:after="120" w:line="276" w:lineRule="auto"/>
        <w:ind w:left="357" w:hanging="357"/>
        <w:contextualSpacing w:val="0"/>
      </w:pPr>
      <w:r w:rsidRPr="00116DC4">
        <w:rPr>
          <w:rFonts w:ascii="Arial" w:hAnsi="Arial" w:cs="Arial"/>
        </w:rPr>
        <w:t xml:space="preserve">Build tourism </w:t>
      </w:r>
      <w:r>
        <w:rPr>
          <w:rFonts w:ascii="Arial" w:hAnsi="Arial" w:cs="Arial"/>
        </w:rPr>
        <w:t xml:space="preserve">programmes </w:t>
      </w:r>
      <w:r w:rsidRPr="00116DC4">
        <w:rPr>
          <w:rFonts w:ascii="Arial" w:hAnsi="Arial" w:cs="Arial"/>
        </w:rPr>
        <w:t>into the legacy of</w:t>
      </w:r>
      <w:r w:rsidRPr="00116DC4">
        <w:rPr>
          <w:rFonts w:ascii="Arial" w:hAnsi="Arial" w:cs="Arial"/>
        </w:rPr>
        <w:t xml:space="preserve"> major events</w:t>
      </w:r>
      <w:r w:rsidRPr="00116DC4">
        <w:rPr>
          <w:rFonts w:ascii="Arial" w:hAnsi="Arial" w:cs="Arial"/>
        </w:rPr>
        <w:t xml:space="preserve"> to ensure the economic and social benefits exten</w:t>
      </w:r>
      <w:r w:rsidRPr="00116DC4">
        <w:rPr>
          <w:rFonts w:ascii="Arial" w:hAnsi="Arial" w:cs="Arial"/>
        </w:rPr>
        <w:t>d beyond the event itself</w:t>
      </w:r>
      <w:r w:rsidRPr="00116DC4">
        <w:rPr>
          <w:rFonts w:ascii="Arial" w:hAnsi="Arial" w:cs="Arial"/>
        </w:rPr>
        <w:t xml:space="preserve"> (</w:t>
      </w:r>
      <w:r w:rsidRPr="00116DC4">
        <w:rPr>
          <w:rFonts w:ascii="Arial" w:hAnsi="Arial" w:cs="Arial"/>
          <w:i/>
          <w:iCs/>
        </w:rPr>
        <w:t xml:space="preserve">point </w:t>
      </w:r>
      <w:r w:rsidRPr="00116DC4">
        <w:rPr>
          <w:rFonts w:ascii="Arial" w:hAnsi="Arial" w:cs="Arial"/>
          <w:i/>
          <w:iCs/>
        </w:rPr>
        <w:t>4</w:t>
      </w:r>
      <w:r w:rsidRPr="00116DC4">
        <w:rPr>
          <w:rFonts w:ascii="Arial" w:hAnsi="Arial" w:cs="Arial"/>
        </w:rPr>
        <w:t>).</w:t>
      </w:r>
    </w:p>
    <w:p w:rsidR="00B6169F" w:rsidRPr="00116DC4" w:rsidP="00690AE5">
      <w:pPr>
        <w:spacing w:after="120" w:line="276" w:lineRule="auto"/>
      </w:pPr>
    </w:p>
    <w:p w:rsidR="00B6169F" w:rsidRPr="00116DC4" w:rsidP="00690AE5">
      <w:pPr>
        <w:spacing w:after="120" w:line="276" w:lineRule="auto"/>
        <w:rPr>
          <w:bCs/>
        </w:rPr>
      </w:pPr>
    </w:p>
    <w:p w:rsidR="00B6169F" w:rsidRPr="00116DC4" w:rsidP="00690AE5">
      <w:pPr>
        <w:spacing w:after="120" w:line="276" w:lineRule="auto"/>
        <w:rPr>
          <w:rFonts w:ascii="Arial" w:hAnsi="Arial" w:cs="Arial"/>
          <w:b/>
          <w:bCs/>
          <w:color w:val="C00000"/>
        </w:rPr>
      </w:pPr>
    </w:p>
    <w:p w:rsidR="00B6169F" w:rsidRPr="00116DC4" w:rsidP="00690AE5">
      <w:pPr>
        <w:spacing w:after="120" w:line="276" w:lineRule="auto"/>
        <w:rPr>
          <w:rFonts w:ascii="Arial" w:hAnsi="Arial" w:cs="Arial"/>
          <w:b/>
          <w:bCs/>
          <w:color w:val="C00000"/>
        </w:rPr>
      </w:pPr>
    </w:p>
    <w:p w:rsidR="00B6169F" w:rsidRPr="00116DC4" w:rsidP="00690AE5">
      <w:pPr>
        <w:spacing w:line="276" w:lineRule="auto"/>
        <w:rPr>
          <w:rFonts w:ascii="Arial" w:hAnsi="Arial" w:cs="Arial"/>
          <w:b/>
          <w:bCs/>
          <w:color w:val="C00000"/>
        </w:rPr>
      </w:pPr>
      <w:r w:rsidRPr="00116DC4">
        <w:rPr>
          <w:rFonts w:ascii="Arial" w:hAnsi="Arial" w:cs="Arial"/>
          <w:b/>
          <w:bCs/>
          <w:color w:val="C00000"/>
        </w:rPr>
        <w:br w:type="page"/>
      </w:r>
    </w:p>
    <w:p w:rsidR="00B6169F" w:rsidRPr="00116DC4" w:rsidP="00690AE5">
      <w:pPr>
        <w:spacing w:after="120" w:line="276" w:lineRule="auto"/>
        <w:rPr>
          <w:rFonts w:ascii="Arial" w:hAnsi="Arial" w:cs="Arial"/>
          <w:b/>
          <w:bCs/>
          <w:color w:val="C00000"/>
        </w:rPr>
      </w:pPr>
      <w:r w:rsidRPr="00116DC4">
        <w:rPr>
          <w:rFonts w:ascii="Arial" w:hAnsi="Arial" w:cs="Arial"/>
          <w:b/>
          <w:bCs/>
          <w:color w:val="C00000"/>
        </w:rPr>
        <w:t>How effective are government policies in supporting the growth, competitiveness and long-term resilience of the tourism sector?</w:t>
      </w:r>
    </w:p>
    <w:tbl>
      <w:tblPr>
        <w:tblStyle w:val="TableGrid"/>
        <w:tblW w:w="5000" w:type="pct"/>
        <w:tblBorders>
          <w:top w:val="nil"/>
          <w:left w:val="nil"/>
          <w:bottom w:val="nil"/>
          <w:right w:val="nil"/>
          <w:insideH w:val="nil"/>
          <w:insideV w:val="nil"/>
        </w:tblBorders>
        <w:shd w:val="clear" w:color="auto" w:fill="F2F2F2" w:themeFill="background1" w:themeFillShade="F2"/>
        <w:tblLook w:val="04A0"/>
      </w:tblPr>
      <w:tblGrid>
        <w:gridCol w:w="9746"/>
      </w:tblGrid>
      <w:tr w:rsidTr="007406A8">
        <w:tblPrEx>
          <w:tblW w:w="5000" w:type="pct"/>
          <w:tblBorders>
            <w:top w:val="nil"/>
            <w:left w:val="nil"/>
            <w:bottom w:val="nil"/>
            <w:right w:val="nil"/>
            <w:insideH w:val="nil"/>
            <w:insideV w:val="nil"/>
          </w:tblBorders>
          <w:shd w:val="clear" w:color="auto" w:fill="F2F2F2" w:themeFill="background1" w:themeFillShade="F2"/>
          <w:tblLook w:val="04A0"/>
        </w:tblPrEx>
        <w:trPr>
          <w:trHeight w:val="4490"/>
        </w:trPr>
        <w:tc>
          <w:tcPr>
            <w:tcW w:w="5000" w:type="pct"/>
            <w:shd w:val="clear" w:color="auto" w:fill="F2F2F2" w:themeFill="background1" w:themeFillShade="F2"/>
            <w:vAlign w:val="center"/>
          </w:tcPr>
          <w:p w:rsidR="00B6169F" w:rsidRPr="00116DC4" w:rsidP="00690AE5">
            <w:pPr>
              <w:spacing w:after="120" w:line="276" w:lineRule="auto"/>
              <w:rPr>
                <w:rFonts w:ascii="Arial" w:hAnsi="Arial" w:cs="Arial"/>
                <w:i/>
                <w:iCs/>
              </w:rPr>
            </w:pPr>
            <w:r w:rsidRPr="00116DC4">
              <w:rPr>
                <w:rFonts w:ascii="Arial" w:hAnsi="Arial" w:cs="Arial"/>
                <w:i/>
                <w:iCs/>
              </w:rPr>
              <w:t>Addressing the following committee questions:</w:t>
            </w:r>
          </w:p>
          <w:p w:rsidR="00B6169F" w:rsidRPr="00116DC4" w:rsidP="00690AE5">
            <w:pPr>
              <w:pStyle w:val="ListParagraph"/>
              <w:numPr>
                <w:ilvl w:val="0"/>
                <w:numId w:val="1"/>
              </w:numPr>
              <w:spacing w:after="120" w:line="276" w:lineRule="auto"/>
              <w:contextualSpacing w:val="0"/>
              <w:rPr>
                <w:rFonts w:ascii="Arial" w:hAnsi="Arial" w:cs="Arial"/>
                <w:i/>
                <w:iCs/>
              </w:rPr>
            </w:pPr>
            <w:r w:rsidRPr="00116DC4">
              <w:rPr>
                <w:rFonts w:ascii="Arial" w:hAnsi="Arial" w:cs="Arial"/>
                <w:i/>
                <w:iCs/>
              </w:rPr>
              <w:t>What are the main barriers to international competitiveness? How effectively does the UK promote itself overseas as a destination and what more could be done to strengthen its international profile?</w:t>
            </w:r>
          </w:p>
          <w:p w:rsidR="00B6169F" w:rsidRPr="00116DC4" w:rsidP="00690AE5">
            <w:pPr>
              <w:pStyle w:val="ListParagraph"/>
              <w:numPr>
                <w:ilvl w:val="0"/>
                <w:numId w:val="1"/>
              </w:numPr>
              <w:spacing w:after="120" w:line="276" w:lineRule="auto"/>
              <w:contextualSpacing w:val="0"/>
              <w:rPr>
                <w:rFonts w:ascii="Arial" w:hAnsi="Arial" w:cs="Arial"/>
                <w:i/>
                <w:iCs/>
              </w:rPr>
            </w:pPr>
            <w:r w:rsidRPr="00116DC4">
              <w:rPr>
                <w:rFonts w:ascii="Arial" w:hAnsi="Arial" w:cs="Arial"/>
                <w:i/>
                <w:iCs/>
              </w:rPr>
              <w:t>How does the UK’s recent tourism performance (including visitor numbers, length of stay and visitor spend) compare with other major European tourism destinations?</w:t>
            </w:r>
          </w:p>
          <w:p w:rsidR="00B6169F" w:rsidRPr="00116DC4" w:rsidP="00690AE5">
            <w:pPr>
              <w:pStyle w:val="ListParagraph"/>
              <w:numPr>
                <w:ilvl w:val="0"/>
                <w:numId w:val="1"/>
              </w:numPr>
              <w:spacing w:after="120" w:line="276" w:lineRule="auto"/>
              <w:contextualSpacing w:val="0"/>
              <w:rPr>
                <w:rFonts w:ascii="Arial" w:hAnsi="Arial" w:cs="Arial"/>
                <w:i/>
                <w:iCs/>
              </w:rPr>
            </w:pPr>
            <w:r w:rsidRPr="00116DC4">
              <w:rPr>
                <w:rFonts w:ascii="Arial" w:hAnsi="Arial" w:cs="Arial"/>
                <w:i/>
                <w:iCs/>
              </w:rPr>
              <w:t>What factors explain any divergence in growth trends between the UK and European countries?</w:t>
            </w:r>
          </w:p>
          <w:p w:rsidR="00B6169F" w:rsidRPr="00116DC4" w:rsidP="00690AE5">
            <w:pPr>
              <w:pStyle w:val="ListParagraph"/>
              <w:numPr>
                <w:ilvl w:val="0"/>
                <w:numId w:val="1"/>
              </w:numPr>
              <w:spacing w:after="120" w:line="276" w:lineRule="auto"/>
              <w:contextualSpacing w:val="0"/>
              <w:rPr>
                <w:rFonts w:ascii="Arial" w:hAnsi="Arial" w:cs="Arial"/>
                <w:i/>
                <w:iCs/>
              </w:rPr>
            </w:pPr>
            <w:r w:rsidRPr="00116DC4">
              <w:rPr>
                <w:rFonts w:ascii="Arial" w:hAnsi="Arial" w:cs="Arial"/>
                <w:i/>
                <w:iCs/>
              </w:rPr>
              <w:t>What are the specific drivers of international tourism to the UK, what is the economic value of each of those drivers and how can their value be increased?</w:t>
            </w:r>
          </w:p>
          <w:p w:rsidR="00B6169F" w:rsidRPr="00116DC4" w:rsidP="00690AE5">
            <w:pPr>
              <w:pStyle w:val="ListParagraph"/>
              <w:numPr>
                <w:ilvl w:val="0"/>
                <w:numId w:val="1"/>
              </w:numPr>
              <w:spacing w:line="276" w:lineRule="auto"/>
              <w:contextualSpacing w:val="0"/>
              <w:rPr>
                <w:rFonts w:ascii="Arial" w:hAnsi="Arial" w:cs="Arial"/>
                <w:i/>
                <w:iCs/>
              </w:rPr>
            </w:pPr>
            <w:r w:rsidRPr="00116DC4">
              <w:rPr>
                <w:rFonts w:ascii="Arial" w:hAnsi="Arial" w:cs="Arial"/>
                <w:i/>
                <w:iCs/>
              </w:rPr>
              <w:t>What are the arguments for and against the proposal to give mayoral strategic authorities the power to introduce an overnight visitor levy? If a levy is introduced, how should it best be spent to attract tourism and investment?</w:t>
            </w:r>
          </w:p>
        </w:tc>
      </w:tr>
    </w:tbl>
    <w:p w:rsidR="00B6169F" w:rsidRPr="00116DC4" w:rsidP="00690AE5">
      <w:pPr>
        <w:pStyle w:val="ListParagraph"/>
        <w:numPr>
          <w:ilvl w:val="0"/>
          <w:numId w:val="14"/>
        </w:numPr>
        <w:spacing w:before="240" w:after="120" w:line="276" w:lineRule="auto"/>
        <w:rPr>
          <w:rFonts w:ascii="Arial" w:hAnsi="Arial" w:cs="Arial"/>
          <w:b/>
          <w:bCs/>
        </w:rPr>
      </w:pPr>
      <w:r w:rsidRPr="00116DC4">
        <w:rPr>
          <w:rFonts w:ascii="Arial" w:hAnsi="Arial" w:cs="Arial"/>
          <w:b/>
          <w:bCs/>
        </w:rPr>
        <w:t>Britain is falling behind its European competitors</w:t>
      </w:r>
      <w:r w:rsidRPr="00116DC4">
        <w:rPr>
          <w:rFonts w:ascii="Arial" w:hAnsi="Arial" w:cs="Arial"/>
          <w:b/>
          <w:bCs/>
        </w:rPr>
        <w:t xml:space="preserve">, </w:t>
      </w:r>
      <w:r w:rsidRPr="00116DC4">
        <w:rPr>
          <w:rFonts w:ascii="Arial" w:hAnsi="Arial" w:cs="Arial"/>
          <w:b/>
          <w:bCs/>
        </w:rPr>
        <w:t xml:space="preserve">who are investing in the sector and creating </w:t>
      </w:r>
      <w:r w:rsidRPr="00116DC4">
        <w:rPr>
          <w:rFonts w:ascii="Arial" w:hAnsi="Arial" w:cs="Arial"/>
          <w:b/>
          <w:bCs/>
        </w:rPr>
        <w:t>conducive policy environments</w:t>
      </w:r>
      <w:r w:rsidRPr="00116DC4">
        <w:rPr>
          <w:rFonts w:ascii="Arial" w:hAnsi="Arial" w:cs="Arial"/>
          <w:b/>
          <w:bCs/>
        </w:rPr>
        <w:t xml:space="preserve"> to encourage growth.</w:t>
      </w:r>
    </w:p>
    <w:p w:rsidR="00B6169F" w:rsidRPr="00116DC4" w:rsidP="00690AE5">
      <w:pPr>
        <w:spacing w:before="240" w:after="120" w:line="276" w:lineRule="auto"/>
        <w:rPr>
          <w:rFonts w:ascii="Arial" w:hAnsi="Arial" w:cs="Arial"/>
        </w:rPr>
      </w:pPr>
      <w:r w:rsidRPr="00116DC4">
        <w:rPr>
          <w:rFonts w:ascii="Arial" w:hAnsi="Arial" w:cs="Arial"/>
        </w:rPr>
        <w:t>Britain is losing market share in comparison to its European competitors. By 2030 inbound visits to the UK are forecast to be 23% up on 2019, compared to 34% up in Western Europe overall.</w:t>
      </w:r>
      <w:r>
        <w:rPr>
          <w:rStyle w:val="FootnoteReference"/>
          <w:rFonts w:ascii="Arial" w:hAnsi="Arial" w:cs="Arial"/>
        </w:rPr>
        <w:footnoteReference w:id="16"/>
      </w:r>
      <w:r w:rsidRPr="00116DC4">
        <w:rPr>
          <w:rFonts w:ascii="Arial" w:hAnsi="Arial" w:cs="Arial"/>
        </w:rPr>
        <w:t xml:space="preserve"> </w:t>
      </w:r>
    </w:p>
    <w:p w:rsidR="00B6169F" w:rsidP="00D8446E">
      <w:pPr>
        <w:spacing w:before="240" w:after="120" w:line="276" w:lineRule="auto"/>
        <w:rPr>
          <w:rFonts w:ascii="Arial" w:hAnsi="Arial" w:cs="Arial"/>
        </w:rPr>
      </w:pPr>
      <w:r w:rsidRPr="00116DC4">
        <w:rPr>
          <w:rFonts w:ascii="Arial" w:hAnsi="Arial" w:cs="Arial"/>
          <w:noProof/>
          <w:sz w:val="22"/>
          <w:szCs w:val="22"/>
        </w:rPr>
        <w:drawing>
          <wp:inline distT="0" distB="0" distL="0" distR="0">
            <wp:extent cx="6238875" cy="2840019"/>
            <wp:effectExtent l="0" t="0" r="9525" b="17780"/>
            <wp:docPr id="85779199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6169F" w:rsidRPr="00116DC4" w:rsidP="00D8446E">
      <w:pPr>
        <w:spacing w:before="240" w:after="120" w:line="276" w:lineRule="auto"/>
        <w:rPr>
          <w:rFonts w:ascii="Arial" w:hAnsi="Arial" w:cs="Arial"/>
        </w:rPr>
      </w:pPr>
      <w:r w:rsidRPr="00116DC4">
        <w:rPr>
          <w:rFonts w:ascii="Arial" w:hAnsi="Arial" w:cs="Arial"/>
        </w:rPr>
        <w:t>Inbound spend to the UK is forecast to have increased by 67% in 2030 compared to 2019, similar to Germany (68%), but behind France (73%) and Spain (98%).</w:t>
      </w:r>
      <w:r>
        <w:rPr>
          <w:rStyle w:val="FootnoteReference"/>
          <w:rFonts w:ascii="Arial" w:hAnsi="Arial" w:cs="Arial"/>
        </w:rPr>
        <w:footnoteReference w:id="17"/>
      </w:r>
      <w:r w:rsidRPr="00116DC4">
        <w:rPr>
          <w:rFonts w:ascii="Arial" w:hAnsi="Arial" w:cs="Arial"/>
        </w:rPr>
        <w:t xml:space="preserve"> </w:t>
      </w:r>
    </w:p>
    <w:p w:rsidR="00B6169F" w:rsidRPr="00116DC4" w:rsidP="00690AE5">
      <w:pPr>
        <w:pStyle w:val="ListParagraph"/>
        <w:spacing w:after="120" w:line="276" w:lineRule="auto"/>
        <w:ind w:left="0"/>
        <w:contextualSpacing w:val="0"/>
        <w:rPr>
          <w:rFonts w:ascii="Arial" w:hAnsi="Arial" w:cs="Arial"/>
          <w:sz w:val="22"/>
          <w:szCs w:val="22"/>
        </w:rPr>
      </w:pPr>
      <w:r w:rsidRPr="00116DC4">
        <w:rPr>
          <w:rFonts w:ascii="Arial" w:hAnsi="Arial" w:cs="Arial"/>
          <w:noProof/>
          <w:sz w:val="22"/>
          <w:szCs w:val="22"/>
        </w:rPr>
        <w:drawing>
          <wp:inline distT="0" distB="0" distL="0" distR="0">
            <wp:extent cx="6325235" cy="2818504"/>
            <wp:effectExtent l="0" t="0" r="18415" b="1270"/>
            <wp:docPr id="120060970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6169F" w:rsidRPr="00116DC4" w:rsidP="00690AE5">
      <w:pPr>
        <w:spacing w:before="240" w:after="120" w:line="276" w:lineRule="auto"/>
        <w:rPr>
          <w:rFonts w:ascii="Arial" w:hAnsi="Arial" w:cs="Arial"/>
        </w:rPr>
      </w:pPr>
      <w:r w:rsidRPr="00116DC4">
        <w:rPr>
          <w:rFonts w:ascii="Arial" w:hAnsi="Arial" w:cs="Arial"/>
        </w:rPr>
        <w:t>VisitBritain calculate that if inbound tourism to the UK was to grow at the same pace as forecasts are currently indicating for Western Europe, the value of inbound spending would be worth an additional £4.4 billion per year by 2030 to the UK economy.</w:t>
      </w:r>
      <w:r>
        <w:rPr>
          <w:rStyle w:val="FootnoteReference"/>
          <w:rFonts w:ascii="Arial" w:hAnsi="Arial" w:cs="Arial"/>
        </w:rPr>
        <w:footnoteReference w:id="18"/>
      </w:r>
    </w:p>
    <w:p w:rsidR="00B6169F" w:rsidRPr="00116DC4" w:rsidP="00690AE5">
      <w:pPr>
        <w:pStyle w:val="ListParagraph"/>
        <w:numPr>
          <w:ilvl w:val="0"/>
          <w:numId w:val="14"/>
        </w:numPr>
        <w:spacing w:before="240" w:after="120" w:line="276" w:lineRule="auto"/>
        <w:rPr>
          <w:rFonts w:ascii="Arial" w:hAnsi="Arial" w:cs="Arial"/>
          <w:b/>
          <w:bCs/>
        </w:rPr>
      </w:pPr>
      <w:r w:rsidRPr="00116DC4">
        <w:rPr>
          <w:rFonts w:ascii="Arial" w:hAnsi="Arial" w:cs="Arial"/>
          <w:b/>
          <w:bCs/>
        </w:rPr>
        <w:t>A key barrier to increasing</w:t>
      </w:r>
      <w:r w:rsidRPr="00116DC4">
        <w:rPr>
          <w:rFonts w:ascii="Arial" w:hAnsi="Arial" w:cs="Arial"/>
          <w:b/>
          <w:bCs/>
        </w:rPr>
        <w:t xml:space="preserve"> the regionality of</w:t>
      </w:r>
      <w:r w:rsidRPr="00116DC4">
        <w:rPr>
          <w:rFonts w:ascii="Arial" w:hAnsi="Arial" w:cs="Arial"/>
          <w:b/>
          <w:bCs/>
        </w:rPr>
        <w:t xml:space="preserve"> inbound visitors to Britain is the lack of familiarity with what Britain has to offer holidaymakers outside of London. </w:t>
      </w:r>
    </w:p>
    <w:p w:rsidR="00B6169F" w:rsidRPr="00116DC4" w:rsidP="00690AE5">
      <w:pPr>
        <w:spacing w:before="240" w:after="120" w:line="276" w:lineRule="auto"/>
        <w:rPr>
          <w:rFonts w:ascii="Arial" w:hAnsi="Arial" w:cs="Arial"/>
        </w:rPr>
      </w:pPr>
      <w:r w:rsidRPr="00116DC4">
        <w:rPr>
          <w:rFonts w:ascii="Arial" w:hAnsi="Arial" w:cs="Arial"/>
        </w:rPr>
        <w:t>London dominates itineraries for international visitors, accounting for 54% of all inbound visits 2024. This concentration is higher than other major cities in Europe, compared to Paris at 20%, Barcelona at 13%, and Rome at 10%.</w:t>
      </w:r>
      <w:r>
        <w:rPr>
          <w:rStyle w:val="FootnoteReference"/>
          <w:rFonts w:ascii="Arial" w:hAnsi="Arial" w:cs="Arial"/>
        </w:rPr>
        <w:footnoteReference w:id="19"/>
      </w:r>
      <w:r w:rsidRPr="00116DC4">
        <w:rPr>
          <w:rFonts w:ascii="Arial" w:hAnsi="Arial" w:cs="Arial"/>
        </w:rPr>
        <w:t xml:space="preserve"> </w:t>
      </w:r>
    </w:p>
    <w:p w:rsidR="00B6169F" w:rsidRPr="00116DC4" w:rsidP="00690AE5">
      <w:pPr>
        <w:spacing w:before="240" w:after="120" w:line="276" w:lineRule="auto"/>
        <w:rPr>
          <w:rFonts w:ascii="Arial" w:hAnsi="Arial" w:cs="Arial"/>
        </w:rPr>
      </w:pPr>
      <w:r w:rsidRPr="00116DC4">
        <w:rPr>
          <w:rFonts w:ascii="Arial" w:hAnsi="Arial" w:cs="Arial"/>
        </w:rPr>
        <w:t>London’s success is largely driven by its familiarity as a destination. There is high international awareness of its famous attractions, cultural landmarks, and world-class shopping. Additionally, the city’s extensive airport infrastructure (including Heathrow, Gatwick, and Stansted) makes it one of the most well-connected cities globally, facilitating easier access for international tourists.</w:t>
      </w:r>
    </w:p>
    <w:p w:rsidR="00B6169F" w:rsidRPr="00116DC4" w:rsidP="00690AE5">
      <w:pPr>
        <w:spacing w:before="240" w:after="120" w:line="276" w:lineRule="auto"/>
        <w:rPr>
          <w:rFonts w:ascii="Arial" w:hAnsi="Arial" w:cs="Arial"/>
        </w:rPr>
      </w:pPr>
      <w:r w:rsidRPr="00116DC4">
        <w:rPr>
          <w:rFonts w:ascii="Arial" w:hAnsi="Arial" w:cs="Arial"/>
        </w:rPr>
        <w:t>By showcasing the variety of destinations available in Britain</w:t>
      </w:r>
      <w:r w:rsidRPr="00116DC4">
        <w:rPr>
          <w:rFonts w:ascii="Arial" w:hAnsi="Arial" w:cs="Arial"/>
        </w:rPr>
        <w:t xml:space="preserve"> and sharing a</w:t>
      </w:r>
      <w:r w:rsidRPr="00116DC4">
        <w:rPr>
          <w:rFonts w:ascii="Arial" w:hAnsi="Arial" w:cs="Arial"/>
        </w:rPr>
        <w:t>uthentic local stories</w:t>
      </w:r>
      <w:r w:rsidRPr="00116DC4">
        <w:rPr>
          <w:rFonts w:ascii="Arial" w:hAnsi="Arial" w:cs="Arial"/>
        </w:rPr>
        <w:t xml:space="preserve"> – from rugged coastal paths and picturesque villages to inner city cultural institutions and living heritage – it is possible to attract a greater number and variety of visitors whilst simultaneously spreading the benefits of tourism to regional economies.</w:t>
      </w:r>
      <w:r w:rsidRPr="00116DC4">
        <w:rPr>
          <w:rFonts w:ascii="Arial" w:hAnsi="Arial" w:cs="Arial"/>
        </w:rPr>
        <w:t xml:space="preserve"> </w:t>
      </w:r>
    </w:p>
    <w:p w:rsidR="00B6169F" w:rsidRPr="00116DC4" w:rsidP="00690AE5">
      <w:pPr>
        <w:spacing w:before="240" w:after="120" w:line="276" w:lineRule="auto"/>
        <w:rPr>
          <w:rFonts w:ascii="Arial" w:hAnsi="Arial" w:cs="Arial"/>
        </w:rPr>
      </w:pPr>
      <w:r w:rsidRPr="00116DC4">
        <w:rPr>
          <w:rFonts w:ascii="Arial" w:hAnsi="Arial" w:cs="Arial"/>
        </w:rPr>
        <w:t>In practice, t</w:t>
      </w:r>
      <w:r w:rsidRPr="00116DC4">
        <w:rPr>
          <w:rFonts w:ascii="Arial" w:hAnsi="Arial" w:cs="Arial"/>
        </w:rPr>
        <w:t xml:space="preserve">his is </w:t>
      </w:r>
      <w:r w:rsidRPr="00116DC4">
        <w:rPr>
          <w:rFonts w:ascii="Arial" w:hAnsi="Arial" w:cs="Arial"/>
        </w:rPr>
        <w:t>achieved</w:t>
      </w:r>
      <w:r w:rsidRPr="00116DC4">
        <w:rPr>
          <w:rFonts w:ascii="Arial" w:hAnsi="Arial" w:cs="Arial"/>
        </w:rPr>
        <w:t xml:space="preserve"> through product development</w:t>
      </w:r>
      <w:r w:rsidRPr="00116DC4">
        <w:rPr>
          <w:rFonts w:ascii="Arial" w:hAnsi="Arial" w:cs="Arial"/>
        </w:rPr>
        <w:t xml:space="preserve">, </w:t>
      </w:r>
      <w:r w:rsidRPr="00116DC4">
        <w:rPr>
          <w:rFonts w:ascii="Arial" w:hAnsi="Arial" w:cs="Arial"/>
        </w:rPr>
        <w:t>the process</w:t>
      </w:r>
      <w:r w:rsidRPr="00116DC4">
        <w:rPr>
          <w:rFonts w:ascii="Arial" w:hAnsi="Arial" w:cs="Arial"/>
        </w:rPr>
        <w:t xml:space="preserve"> of</w:t>
      </w:r>
      <w:r w:rsidRPr="00116DC4">
        <w:rPr>
          <w:rFonts w:ascii="Arial" w:hAnsi="Arial" w:cs="Arial"/>
        </w:rPr>
        <w:t xml:space="preserve"> </w:t>
      </w:r>
      <w:r w:rsidRPr="00116DC4">
        <w:rPr>
          <w:rFonts w:ascii="Arial" w:hAnsi="Arial" w:cs="Arial"/>
        </w:rPr>
        <w:t xml:space="preserve">packaging </w:t>
      </w:r>
      <w:r w:rsidRPr="00116DC4">
        <w:rPr>
          <w:rFonts w:ascii="Arial" w:hAnsi="Arial" w:cs="Arial"/>
        </w:rPr>
        <w:t>attractions, accommodation</w:t>
      </w:r>
      <w:r w:rsidRPr="00116DC4">
        <w:rPr>
          <w:rFonts w:ascii="Arial" w:hAnsi="Arial" w:cs="Arial"/>
        </w:rPr>
        <w:t xml:space="preserve">, </w:t>
      </w:r>
      <w:r w:rsidRPr="00116DC4">
        <w:rPr>
          <w:rFonts w:ascii="Arial" w:hAnsi="Arial" w:cs="Arial"/>
        </w:rPr>
        <w:t>and experiences,</w:t>
      </w:r>
      <w:r w:rsidRPr="00116DC4">
        <w:rPr>
          <w:rFonts w:ascii="Arial" w:hAnsi="Arial" w:cs="Arial"/>
        </w:rPr>
        <w:t xml:space="preserve"> to create bookable </w:t>
      </w:r>
      <w:r w:rsidRPr="00116DC4">
        <w:rPr>
          <w:rFonts w:ascii="Arial" w:hAnsi="Arial" w:cs="Arial"/>
        </w:rPr>
        <w:t>itineraries that can be</w:t>
      </w:r>
      <w:r w:rsidRPr="00116DC4">
        <w:rPr>
          <w:rFonts w:ascii="Arial" w:hAnsi="Arial" w:cs="Arial"/>
        </w:rPr>
        <w:t xml:space="preserve"> marketed and</w:t>
      </w:r>
      <w:r w:rsidRPr="00116DC4">
        <w:rPr>
          <w:rFonts w:ascii="Arial" w:hAnsi="Arial" w:cs="Arial"/>
        </w:rPr>
        <w:t xml:space="preserve"> sold internationally</w:t>
      </w:r>
      <w:r w:rsidRPr="00116DC4">
        <w:rPr>
          <w:rFonts w:ascii="Arial" w:hAnsi="Arial" w:cs="Arial"/>
        </w:rPr>
        <w:t xml:space="preserve"> through travel trade partners</w:t>
      </w:r>
      <w:r w:rsidRPr="00116DC4">
        <w:rPr>
          <w:rFonts w:ascii="Arial" w:hAnsi="Arial" w:cs="Arial"/>
        </w:rPr>
        <w:t>.</w:t>
      </w:r>
      <w:r w:rsidRPr="00116DC4">
        <w:rPr>
          <w:rFonts w:ascii="Arial" w:hAnsi="Arial" w:cs="Arial"/>
        </w:rPr>
        <w:t xml:space="preserve"> </w:t>
      </w:r>
    </w:p>
    <w:tbl>
      <w:tblPr>
        <w:tblStyle w:val="TableGrid"/>
        <w:tblW w:w="0" w:type="auto"/>
        <w:tblLook w:val="04A0"/>
      </w:tblPr>
      <w:tblGrid>
        <w:gridCol w:w="9736"/>
      </w:tblGrid>
      <w:tr w:rsidTr="00690AE5">
        <w:tblPrEx>
          <w:tblW w:w="0" w:type="auto"/>
          <w:tblLook w:val="04A0"/>
        </w:tblPrEx>
        <w:trPr>
          <w:trHeight w:val="7088"/>
        </w:trPr>
        <w:tc>
          <w:tcPr>
            <w:tcW w:w="9736" w:type="dxa"/>
            <w:tcBorders>
              <w:top w:val="nil"/>
              <w:left w:val="nil"/>
              <w:bottom w:val="nil"/>
              <w:right w:val="nil"/>
            </w:tcBorders>
            <w:shd w:val="clear" w:color="auto" w:fill="DAE9F7" w:themeFill="text2" w:themeFillTint="1A"/>
            <w:vAlign w:val="center"/>
          </w:tcPr>
          <w:p w:rsidR="00B6169F" w:rsidRPr="00D51AA0" w:rsidP="00690AE5">
            <w:pPr>
              <w:spacing w:after="120" w:line="276" w:lineRule="auto"/>
              <w:rPr>
                <w:rFonts w:ascii="Arial" w:hAnsi="Arial" w:cs="Arial"/>
                <w:b/>
                <w:bCs/>
                <w:color w:val="0070C0"/>
              </w:rPr>
            </w:pPr>
            <w:r w:rsidRPr="00D51AA0">
              <w:rPr>
                <w:rFonts w:ascii="Arial" w:hAnsi="Arial" w:cs="Arial"/>
                <w:b/>
                <w:bCs/>
                <w:color w:val="0070C0"/>
              </w:rPr>
              <w:t>Case Study: Product development in Sussex</w:t>
            </w:r>
          </w:p>
          <w:p w:rsidR="00B6169F" w:rsidRPr="00116DC4" w:rsidP="00690AE5">
            <w:pPr>
              <w:spacing w:after="120" w:line="276" w:lineRule="auto"/>
              <w:rPr>
                <w:rFonts w:ascii="Arial" w:hAnsi="Arial" w:cs="Arial"/>
              </w:rPr>
            </w:pPr>
            <w:r w:rsidRPr="00D51AA0">
              <w:rPr>
                <w:rFonts w:ascii="Arial" w:hAnsi="Arial" w:cs="Arial"/>
              </w:rPr>
              <w:t>The Sussex Winelands brand unifies vineyards under a clear visitor offer, linking established trails like the Rother Wine Triangle and the Wealden Wine Trail. Four additional wine clusters are being developed to support vineyards with visitor experiences. The region now has around 138 vineyards and accounts for 25% of England’s vines, creating the critical mass needed to compete as a destination.</w:t>
            </w:r>
            <w:r w:rsidRPr="00116DC4">
              <w:rPr>
                <w:rFonts w:ascii="Arial" w:hAnsi="Arial" w:cs="Arial"/>
              </w:rPr>
              <w:t> </w:t>
            </w:r>
          </w:p>
          <w:p w:rsidR="00B6169F" w:rsidRPr="00116DC4" w:rsidP="00690AE5">
            <w:pPr>
              <w:spacing w:after="120" w:line="276" w:lineRule="auto"/>
              <w:rPr>
                <w:rFonts w:ascii="Arial" w:hAnsi="Arial" w:cs="Arial"/>
              </w:rPr>
            </w:pPr>
            <w:r w:rsidRPr="00D51AA0">
              <w:rPr>
                <w:rFonts w:ascii="Arial" w:hAnsi="Arial" w:cs="Arial"/>
              </w:rPr>
              <w:t>Collaboration is central to this model. Vineyards, the Local Visitor Economy Partnership, local councils, and destination management organisations are working together to build a strong Sussex wine identity, which is supported by sector specific training developed in partnership with WineGB and delivered by Plumpton College. Vineyards have also benefitted from the bespoke international ready training devised and delivered by VisitEngland, in consultation with Wine Australia, to enable vineyards to understan</w:t>
            </w:r>
            <w:r w:rsidRPr="00D51AA0">
              <w:rPr>
                <w:rFonts w:ascii="Arial" w:hAnsi="Arial" w:cs="Arial"/>
              </w:rPr>
              <w:t>d and benefit from working with global travel trade buyers.</w:t>
            </w:r>
            <w:r w:rsidRPr="00116DC4">
              <w:rPr>
                <w:rFonts w:ascii="Arial" w:hAnsi="Arial" w:cs="Arial"/>
              </w:rPr>
              <w:t> </w:t>
            </w:r>
          </w:p>
          <w:p w:rsidR="00B6169F" w:rsidRPr="00116DC4" w:rsidP="00690AE5">
            <w:pPr>
              <w:spacing w:after="120" w:line="276" w:lineRule="auto"/>
              <w:rPr>
                <w:rFonts w:ascii="Arial" w:hAnsi="Arial" w:cs="Arial"/>
              </w:rPr>
            </w:pPr>
            <w:r w:rsidRPr="00D51AA0">
              <w:rPr>
                <w:rFonts w:ascii="Arial" w:hAnsi="Arial" w:cs="Arial"/>
              </w:rPr>
              <w:t>The strategy also focuses on expanding the tourism offer, with accommodation and experiences, and increasing distribution through bookable channels and the travel trade. This supports a shift toward higher-value visitors, who already spend significantly more than average, estimated at 32–80% higher, highlighting the sector’s economic value.</w:t>
            </w:r>
            <w:r w:rsidRPr="00116DC4">
              <w:rPr>
                <w:rFonts w:ascii="Arial" w:hAnsi="Arial" w:cs="Arial"/>
              </w:rPr>
              <w:t> </w:t>
            </w:r>
          </w:p>
          <w:p w:rsidR="00B6169F" w:rsidRPr="00116DC4" w:rsidP="00690AE5">
            <w:pPr>
              <w:spacing w:line="276" w:lineRule="auto"/>
              <w:rPr>
                <w:rFonts w:ascii="Arial" w:hAnsi="Arial" w:cs="Arial"/>
              </w:rPr>
            </w:pPr>
            <w:r w:rsidRPr="00D51AA0">
              <w:rPr>
                <w:rFonts w:ascii="Arial" w:hAnsi="Arial" w:cs="Arial"/>
              </w:rPr>
              <w:t>With a projected worth of £283 million by 2040, Sussex wine tourism shows how coordinated development, strong partnerships, and experience-led design can transform a fragmented rural sector into a globally competitive food and drink destination.</w:t>
            </w:r>
            <w:r w:rsidRPr="00876541">
              <w:rPr>
                <w:rFonts w:ascii="Arial" w:hAnsi="Arial" w:cs="Arial"/>
              </w:rPr>
              <w:t> </w:t>
            </w:r>
          </w:p>
        </w:tc>
      </w:tr>
    </w:tbl>
    <w:p w:rsidR="00B6169F" w:rsidRPr="00116DC4" w:rsidP="00690AE5">
      <w:pPr>
        <w:numPr>
          <w:ilvl w:val="0"/>
          <w:numId w:val="22"/>
        </w:numPr>
        <w:spacing w:before="240" w:after="120" w:line="276" w:lineRule="auto"/>
        <w:rPr>
          <w:rFonts w:ascii="Arial" w:hAnsi="Arial" w:cs="Arial"/>
          <w:b/>
          <w:bCs/>
        </w:rPr>
      </w:pPr>
      <w:r w:rsidRPr="00116DC4">
        <w:rPr>
          <w:rFonts w:ascii="Arial" w:hAnsi="Arial" w:cs="Arial"/>
          <w:b/>
          <w:bCs/>
        </w:rPr>
        <w:t>‘Offers good value for money’ is the number one ranked influencing factor of destination</w:t>
      </w:r>
      <w:r w:rsidRPr="00116DC4">
        <w:rPr>
          <w:rFonts w:ascii="Arial" w:hAnsi="Arial" w:cs="Arial"/>
          <w:b/>
          <w:bCs/>
        </w:rPr>
        <w:t xml:space="preserve"> </w:t>
      </w:r>
      <w:r w:rsidRPr="00116DC4">
        <w:rPr>
          <w:rFonts w:ascii="Arial" w:hAnsi="Arial" w:cs="Arial"/>
          <w:b/>
          <w:bCs/>
        </w:rPr>
        <w:t>choice for international visitors.</w:t>
      </w:r>
      <w:r w:rsidRPr="00116DC4">
        <w:rPr>
          <w:rFonts w:ascii="Arial" w:hAnsi="Arial" w:cs="Arial"/>
          <w:b/>
          <w:bCs/>
        </w:rPr>
        <w:t xml:space="preserve"> Whilst Britain performs well against other drivers, such as history and heritage</w:t>
      </w:r>
      <w:r w:rsidRPr="00116DC4">
        <w:rPr>
          <w:rFonts w:ascii="Arial" w:hAnsi="Arial" w:cs="Arial"/>
          <w:b/>
          <w:bCs/>
        </w:rPr>
        <w:t xml:space="preserve"> (57%), just 33% regard it as value for money.</w:t>
      </w:r>
      <w:r w:rsidRPr="00116DC4">
        <w:rPr>
          <w:rStyle w:val="FootnoteReference"/>
          <w:rFonts w:ascii="Arial" w:hAnsi="Arial" w:cs="Arial"/>
          <w:b/>
          <w:bCs/>
        </w:rPr>
        <w:t xml:space="preserve"> </w:t>
      </w:r>
      <w:r>
        <w:rPr>
          <w:rStyle w:val="FootnoteReference"/>
          <w:rFonts w:ascii="Arial" w:hAnsi="Arial" w:cs="Arial"/>
          <w:b/>
          <w:bCs/>
        </w:rPr>
        <w:footnoteReference w:id="20"/>
      </w:r>
    </w:p>
    <w:p w:rsidR="00B6169F" w:rsidRPr="00116DC4" w:rsidP="00690AE5">
      <w:pPr>
        <w:spacing w:before="240" w:after="120" w:line="276" w:lineRule="auto"/>
        <w:rPr>
          <w:rFonts w:ascii="Arial" w:hAnsi="Arial" w:cs="Arial"/>
        </w:rPr>
      </w:pPr>
      <w:r w:rsidRPr="00116DC4">
        <w:rPr>
          <w:rFonts w:ascii="Arial" w:hAnsi="Arial" w:cs="Arial"/>
        </w:rPr>
        <w:t>Whether reality or perception, this factor reduces the pool of potential visitors Britain can attract</w:t>
      </w:r>
      <w:r w:rsidRPr="00116DC4">
        <w:rPr>
          <w:rFonts w:ascii="Arial" w:hAnsi="Arial" w:cs="Arial"/>
        </w:rPr>
        <w:t xml:space="preserve"> </w:t>
      </w:r>
      <w:r w:rsidRPr="00116DC4">
        <w:rPr>
          <w:rFonts w:ascii="Arial" w:hAnsi="Arial" w:cs="Arial"/>
        </w:rPr>
        <w:t xml:space="preserve">and increases the likelihood of travellers viewing Britain as a luxury or ‘bucket list’ destination to visit in the future. </w:t>
      </w:r>
    </w:p>
    <w:p w:rsidR="00B6169F" w:rsidRPr="00116DC4" w:rsidP="00690AE5">
      <w:pPr>
        <w:spacing w:after="120" w:line="276" w:lineRule="auto"/>
        <w:rPr>
          <w:rFonts w:ascii="Arial" w:hAnsi="Arial" w:cs="Arial"/>
        </w:rPr>
      </w:pPr>
      <w:r w:rsidRPr="00116DC4">
        <w:rPr>
          <w:rFonts w:ascii="Arial" w:hAnsi="Arial" w:cs="Arial"/>
        </w:rPr>
        <w:t xml:space="preserve">There are several areas where Britain </w:t>
      </w:r>
      <w:r w:rsidRPr="00116DC4">
        <w:rPr>
          <w:rFonts w:ascii="Arial" w:hAnsi="Arial" w:cs="Arial"/>
        </w:rPr>
        <w:t>is comparatively more expensive than its European counterparts</w:t>
      </w:r>
      <w:r w:rsidRPr="00116DC4">
        <w:rPr>
          <w:rFonts w:ascii="Arial" w:hAnsi="Arial" w:cs="Arial"/>
        </w:rPr>
        <w:t xml:space="preserve">. </w:t>
      </w:r>
      <w:r w:rsidRPr="00116DC4">
        <w:rPr>
          <w:rFonts w:ascii="Arial" w:hAnsi="Arial" w:cs="Arial"/>
        </w:rPr>
        <w:t xml:space="preserve">On </w:t>
      </w:r>
      <w:r w:rsidRPr="00AC6795">
        <w:rPr>
          <w:rFonts w:ascii="Arial" w:hAnsi="Arial" w:cs="Arial"/>
          <w:u w:val="single"/>
        </w:rPr>
        <w:t>visitor visas</w:t>
      </w:r>
      <w:r w:rsidRPr="00116DC4">
        <w:rPr>
          <w:rFonts w:ascii="Arial" w:hAnsi="Arial" w:cs="Arial"/>
        </w:rPr>
        <w:t xml:space="preserve"> for example, Schengen has a significantly more affordable and accessible offer. The cost of a UK visitor visa has risen from £97 to £135 in recent years,</w:t>
      </w:r>
      <w:r>
        <w:rPr>
          <w:rStyle w:val="FootnoteReference"/>
          <w:rFonts w:ascii="Arial" w:hAnsi="Arial" w:cs="Arial"/>
        </w:rPr>
        <w:footnoteReference w:id="21"/>
      </w:r>
      <w:r w:rsidRPr="00116DC4">
        <w:rPr>
          <w:rFonts w:ascii="Arial" w:hAnsi="Arial" w:cs="Arial"/>
        </w:rPr>
        <w:t xml:space="preserve"> whilst Schengen provide access to 29 countries for just €90, or €45 for under 18s.</w:t>
      </w:r>
      <w:r>
        <w:rPr>
          <w:rStyle w:val="FootnoteReference"/>
          <w:rFonts w:ascii="Arial" w:hAnsi="Arial" w:cs="Arial"/>
        </w:rPr>
        <w:footnoteReference w:id="22"/>
      </w:r>
      <w:r w:rsidRPr="00116DC4">
        <w:rPr>
          <w:rFonts w:ascii="Arial" w:hAnsi="Arial" w:cs="Arial"/>
        </w:rPr>
        <w:t xml:space="preserve"> </w:t>
      </w:r>
    </w:p>
    <w:p w:rsidR="00B6169F" w:rsidRPr="00116DC4" w:rsidP="00690AE5">
      <w:pPr>
        <w:spacing w:after="120" w:line="276" w:lineRule="auto"/>
        <w:rPr>
          <w:rFonts w:ascii="Arial" w:hAnsi="Arial" w:cs="Arial"/>
        </w:rPr>
      </w:pPr>
      <w:r w:rsidRPr="00116DC4">
        <w:rPr>
          <w:rFonts w:ascii="Arial" w:hAnsi="Arial" w:cs="Arial"/>
        </w:rPr>
        <w:t xml:space="preserve">A family of four from a visa country is therefore paying £540 in fees before considering accommodation, flights, and activities. This can dissuade visitors from </w:t>
      </w:r>
      <w:r w:rsidRPr="00116DC4">
        <w:rPr>
          <w:rFonts w:ascii="Arial" w:hAnsi="Arial" w:cs="Arial"/>
        </w:rPr>
        <w:t>choosing Britain as a holiday destination or adding it to a wider pan-Europe trip.</w:t>
      </w:r>
    </w:p>
    <w:p w:rsidR="00B6169F" w:rsidRPr="00116DC4" w:rsidP="00690AE5">
      <w:pPr>
        <w:spacing w:after="120" w:line="276" w:lineRule="auto"/>
        <w:rPr>
          <w:rFonts w:ascii="Arial" w:hAnsi="Arial" w:cs="Arial"/>
        </w:rPr>
      </w:pPr>
      <w:r w:rsidRPr="00AC6795">
        <w:rPr>
          <w:rFonts w:ascii="Arial" w:hAnsi="Arial" w:cs="Arial"/>
          <w:u w:val="single"/>
        </w:rPr>
        <w:t>Business operating costs</w:t>
      </w:r>
      <w:r w:rsidRPr="00116DC4">
        <w:rPr>
          <w:rFonts w:ascii="Arial" w:hAnsi="Arial" w:cs="Arial"/>
        </w:rPr>
        <w:t xml:space="preserve"> are also high for British tourism businesses, making our offer more expensive. The tourism, hospitality, and leisure sector is subject to 20% VAT rate in the UK. Meanwhile, in Belgium and Portugal, hotels are subject to a reduced rate of 12% and 6% respectively.   </w:t>
      </w:r>
    </w:p>
    <w:p w:rsidR="00B6169F" w:rsidRPr="00116DC4" w:rsidP="00690AE5">
      <w:pPr>
        <w:spacing w:after="120" w:line="276" w:lineRule="auto"/>
        <w:rPr>
          <w:rFonts w:ascii="Arial" w:hAnsi="Arial" w:cs="Arial"/>
        </w:rPr>
      </w:pPr>
      <w:r w:rsidRPr="00AC6795">
        <w:rPr>
          <w:rFonts w:ascii="Arial" w:hAnsi="Arial" w:cs="Arial"/>
          <w:u w:val="single"/>
        </w:rPr>
        <w:t>Air Passenger Duty</w:t>
      </w:r>
      <w:r w:rsidRPr="00116DC4">
        <w:rPr>
          <w:rFonts w:ascii="Arial" w:hAnsi="Arial" w:cs="Arial"/>
        </w:rPr>
        <w:t xml:space="preserve"> in the UK further increases the overall cost of a British holiday. 2026</w:t>
      </w:r>
      <w:r w:rsidRPr="00116DC4">
        <w:rPr>
          <w:rFonts w:ascii="Arial" w:hAnsi="Arial" w:cs="Arial"/>
        </w:rPr>
        <w:t xml:space="preserve"> </w:t>
      </w:r>
      <w:r w:rsidRPr="00116DC4">
        <w:rPr>
          <w:rFonts w:ascii="Arial" w:hAnsi="Arial" w:cs="Arial"/>
        </w:rPr>
        <w:t>‘Standard’ APD rates range from £16 for domestic flights to £253 for long-</w:t>
      </w:r>
      <w:r w:rsidRPr="00116DC4">
        <w:rPr>
          <w:rFonts w:ascii="Arial" w:hAnsi="Arial" w:cs="Arial"/>
        </w:rPr>
        <w:t>h</w:t>
      </w:r>
      <w:r w:rsidRPr="00116DC4">
        <w:rPr>
          <w:rFonts w:ascii="Arial" w:hAnsi="Arial" w:cs="Arial"/>
        </w:rPr>
        <w:t>aul</w:t>
      </w:r>
      <w:r w:rsidRPr="00116DC4">
        <w:rPr>
          <w:rFonts w:ascii="Arial" w:hAnsi="Arial" w:cs="Arial"/>
        </w:rPr>
        <w:t xml:space="preserve"> </w:t>
      </w:r>
      <w:r w:rsidRPr="00116DC4">
        <w:rPr>
          <w:rFonts w:ascii="Arial" w:hAnsi="Arial" w:cs="Arial"/>
        </w:rPr>
        <w:t>flights.</w:t>
      </w:r>
      <w:r>
        <w:rPr>
          <w:rStyle w:val="FootnoteReference"/>
          <w:rFonts w:ascii="Arial" w:hAnsi="Arial" w:cs="Arial"/>
        </w:rPr>
        <w:footnoteReference w:id="23"/>
      </w:r>
      <w:r w:rsidRPr="00116DC4">
        <w:rPr>
          <w:rFonts w:ascii="Arial" w:hAnsi="Arial" w:cs="Arial"/>
        </w:rPr>
        <w:t xml:space="preserve"> </w:t>
      </w:r>
      <w:r w:rsidRPr="00116DC4">
        <w:rPr>
          <w:rFonts w:ascii="Arial" w:hAnsi="Arial" w:cs="Arial"/>
        </w:rPr>
        <w:t>In</w:t>
      </w:r>
      <w:r w:rsidRPr="00116DC4">
        <w:rPr>
          <w:rFonts w:ascii="Arial" w:hAnsi="Arial" w:cs="Arial"/>
        </w:rPr>
        <w:t xml:space="preserve"> </w:t>
      </w:r>
      <w:r w:rsidRPr="00116DC4">
        <w:rPr>
          <w:rFonts w:ascii="Arial" w:hAnsi="Arial" w:cs="Arial"/>
        </w:rPr>
        <w:t>France</w:t>
      </w:r>
      <w:r w:rsidRPr="00116DC4">
        <w:rPr>
          <w:rFonts w:ascii="Arial" w:hAnsi="Arial" w:cs="Arial"/>
        </w:rPr>
        <w:t xml:space="preserve"> </w:t>
      </w:r>
      <w:r w:rsidRPr="00116DC4">
        <w:rPr>
          <w:rFonts w:ascii="Arial" w:hAnsi="Arial" w:cs="Arial"/>
        </w:rPr>
        <w:t>the comparable ‘solidarity tariff’ charges between €7.40 to €40 on air fares.</w:t>
      </w:r>
      <w:r>
        <w:rPr>
          <w:rStyle w:val="FootnoteReference"/>
          <w:rFonts w:ascii="Arial" w:hAnsi="Arial" w:cs="Arial"/>
        </w:rPr>
        <w:footnoteReference w:id="24"/>
      </w:r>
      <w:r w:rsidRPr="00116DC4">
        <w:rPr>
          <w:rFonts w:ascii="Arial" w:hAnsi="Arial" w:cs="Arial"/>
        </w:rPr>
        <w:t xml:space="preserve"> </w:t>
      </w:r>
      <w:r w:rsidRPr="00116DC4">
        <w:rPr>
          <w:rFonts w:ascii="Arial" w:hAnsi="Arial" w:cs="Arial"/>
        </w:rPr>
        <w:t xml:space="preserve">The </w:t>
      </w:r>
      <w:r w:rsidRPr="00116DC4">
        <w:rPr>
          <w:rFonts w:ascii="Arial" w:hAnsi="Arial" w:cs="Arial"/>
        </w:rPr>
        <w:t xml:space="preserve">Government could consider reductions to APD on new regional routes to reduce the cost of flying directly into Britain’s regions </w:t>
      </w:r>
      <w:r w:rsidRPr="00116DC4">
        <w:rPr>
          <w:rFonts w:ascii="Arial" w:hAnsi="Arial" w:cs="Arial"/>
        </w:rPr>
        <w:t>and</w:t>
      </w:r>
      <w:r w:rsidRPr="00116DC4">
        <w:rPr>
          <w:rFonts w:ascii="Arial" w:hAnsi="Arial" w:cs="Arial"/>
        </w:rPr>
        <w:t xml:space="preserve"> stimulate demand.</w:t>
      </w:r>
    </w:p>
    <w:p w:rsidR="00B6169F" w:rsidRPr="00116DC4" w:rsidP="00690AE5">
      <w:pPr>
        <w:spacing w:after="120" w:line="276" w:lineRule="auto"/>
        <w:rPr>
          <w:rFonts w:ascii="Arial" w:hAnsi="Arial" w:cs="Arial"/>
        </w:rPr>
      </w:pPr>
      <w:r w:rsidRPr="00AC6795">
        <w:rPr>
          <w:rFonts w:ascii="Arial" w:hAnsi="Arial" w:cs="Arial"/>
        </w:rPr>
        <w:t>Britain’s offer of free to access museums and galleries are also a significant asset, providing a world-class experience to domestic and international visitors alike, regardless of affordability.</w:t>
      </w:r>
      <w:r w:rsidRPr="00116DC4">
        <w:rPr>
          <w:rFonts w:ascii="Arial" w:hAnsi="Arial" w:cs="Arial"/>
        </w:rPr>
        <w:t xml:space="preserve"> </w:t>
      </w:r>
      <w:r w:rsidRPr="00116DC4">
        <w:rPr>
          <w:rFonts w:ascii="Arial" w:hAnsi="Arial" w:cs="Arial"/>
        </w:rPr>
        <w:t>Proposals to charge international visitors to visit national mu</w:t>
      </w:r>
      <w:r w:rsidRPr="00116DC4">
        <w:rPr>
          <w:rFonts w:ascii="Arial" w:hAnsi="Arial" w:cs="Arial"/>
        </w:rPr>
        <w:t xml:space="preserve">seums </w:t>
      </w:r>
      <w:r>
        <w:rPr>
          <w:rFonts w:ascii="Arial" w:hAnsi="Arial" w:cs="Arial"/>
        </w:rPr>
        <w:t xml:space="preserve">must </w:t>
      </w:r>
      <w:r>
        <w:rPr>
          <w:rFonts w:ascii="Arial" w:hAnsi="Arial" w:cs="Arial"/>
        </w:rPr>
        <w:t>consider the effect of</w:t>
      </w:r>
      <w:r>
        <w:rPr>
          <w:rFonts w:ascii="Arial" w:hAnsi="Arial" w:cs="Arial"/>
        </w:rPr>
        <w:t xml:space="preserve"> </w:t>
      </w:r>
      <w:r w:rsidRPr="00116DC4">
        <w:rPr>
          <w:rFonts w:ascii="Arial" w:hAnsi="Arial" w:cs="Arial"/>
        </w:rPr>
        <w:t xml:space="preserve">adding an additional cost barrier to </w:t>
      </w:r>
      <w:r w:rsidRPr="00116DC4">
        <w:rPr>
          <w:rFonts w:ascii="Arial" w:hAnsi="Arial" w:cs="Arial"/>
        </w:rPr>
        <w:t>visiting Britain.</w:t>
      </w:r>
    </w:p>
    <w:p w:rsidR="00B6169F" w:rsidRPr="00E169B1" w:rsidP="00690AE5">
      <w:pPr>
        <w:pStyle w:val="ListParagraph"/>
        <w:numPr>
          <w:ilvl w:val="0"/>
          <w:numId w:val="22"/>
        </w:numPr>
        <w:spacing w:line="276" w:lineRule="auto"/>
        <w:rPr>
          <w:b/>
          <w:bCs/>
        </w:rPr>
      </w:pPr>
      <w:r w:rsidRPr="00E169B1">
        <w:rPr>
          <w:b/>
          <w:bCs/>
        </w:rPr>
        <w:t xml:space="preserve">There are opportunities for Britain to </w:t>
      </w:r>
      <w:r w:rsidRPr="00E169B1">
        <w:rPr>
          <w:b/>
          <w:bCs/>
        </w:rPr>
        <w:t>stand out from competitors and increase the value of inbound visitor spend to benefit the nations and regions.</w:t>
      </w:r>
    </w:p>
    <w:p w:rsidR="00B6169F" w:rsidRPr="00116DC4" w:rsidP="00690AE5">
      <w:pPr>
        <w:spacing w:before="240" w:line="276" w:lineRule="auto"/>
        <w:rPr>
          <w:rFonts w:ascii="Arial" w:hAnsi="Arial" w:cs="Arial"/>
          <w:u w:val="single"/>
        </w:rPr>
      </w:pPr>
      <w:r w:rsidRPr="00116DC4">
        <w:rPr>
          <w:rFonts w:ascii="Arial" w:hAnsi="Arial" w:cs="Arial"/>
        </w:rPr>
        <w:t>Tourism can support the legacy of m</w:t>
      </w:r>
      <w:r w:rsidRPr="00116DC4">
        <w:rPr>
          <w:rFonts w:ascii="Arial" w:hAnsi="Arial" w:cs="Arial"/>
        </w:rPr>
        <w:t>ajor events</w:t>
      </w:r>
      <w:r w:rsidRPr="00116DC4">
        <w:rPr>
          <w:rFonts w:ascii="Arial" w:hAnsi="Arial" w:cs="Arial"/>
        </w:rPr>
        <w:t xml:space="preserve"> providing a boost to local economies that lasts beyond the event itself. </w:t>
      </w:r>
      <w:r w:rsidRPr="00116DC4">
        <w:rPr>
          <w:rFonts w:ascii="Arial" w:hAnsi="Arial" w:cs="Arial"/>
        </w:rPr>
        <w:t>Events such as the Commonwealth Games and Eurovision put</w:t>
      </w:r>
      <w:r w:rsidRPr="00116DC4">
        <w:rPr>
          <w:rFonts w:ascii="Arial" w:hAnsi="Arial" w:cs="Arial"/>
        </w:rPr>
        <w:t xml:space="preserve"> </w:t>
      </w:r>
      <w:r w:rsidRPr="00116DC4">
        <w:rPr>
          <w:rFonts w:ascii="Arial" w:hAnsi="Arial" w:cs="Arial"/>
        </w:rPr>
        <w:t>their host destinations front of mind for potential visitors</w:t>
      </w:r>
      <w:r w:rsidRPr="00116DC4">
        <w:rPr>
          <w:rFonts w:ascii="Arial" w:hAnsi="Arial" w:cs="Arial"/>
        </w:rPr>
        <w:t xml:space="preserve"> </w:t>
      </w:r>
      <w:r w:rsidRPr="00116DC4">
        <w:rPr>
          <w:rFonts w:ascii="Arial" w:hAnsi="Arial" w:cs="Arial"/>
        </w:rPr>
        <w:t xml:space="preserve">which can deliver a tourism legacy if </w:t>
      </w:r>
      <w:r w:rsidRPr="00116DC4">
        <w:rPr>
          <w:rFonts w:ascii="Arial" w:hAnsi="Arial" w:cs="Arial"/>
        </w:rPr>
        <w:t>managed appropriately</w:t>
      </w:r>
      <w:r w:rsidRPr="00116DC4">
        <w:rPr>
          <w:rFonts w:ascii="Arial" w:hAnsi="Arial" w:cs="Arial"/>
        </w:rPr>
        <w:t>.</w:t>
      </w:r>
      <w:r w:rsidRPr="00116DC4">
        <w:rPr>
          <w:rFonts w:ascii="Arial" w:hAnsi="Arial" w:cs="Arial"/>
        </w:rPr>
        <w:t xml:space="preserve"> </w:t>
      </w:r>
      <w:r w:rsidRPr="00116DC4">
        <w:rPr>
          <w:rFonts w:ascii="Arial" w:hAnsi="Arial" w:cs="Arial"/>
        </w:rPr>
        <w:t xml:space="preserve">The 2022 Commonwealth Games for example, </w:t>
      </w:r>
      <w:r w:rsidRPr="00116DC4">
        <w:rPr>
          <w:rFonts w:ascii="Arial" w:hAnsi="Arial" w:cs="Arial"/>
        </w:rPr>
        <w:t xml:space="preserve">saw West Midlands Growth Company partner with VisitBritain to deliver a specific tourism focused legacy programme. Evaluation found that the event </w:t>
      </w:r>
      <w:r w:rsidRPr="00116DC4">
        <w:rPr>
          <w:rFonts w:ascii="Arial" w:hAnsi="Arial" w:cs="Arial"/>
        </w:rPr>
        <w:t xml:space="preserve">contributed 1.2 billion to the UK economy, and </w:t>
      </w:r>
      <w:r w:rsidRPr="00116DC4">
        <w:rPr>
          <w:rFonts w:ascii="Arial" w:hAnsi="Arial" w:cs="Arial"/>
        </w:rPr>
        <w:t xml:space="preserve">the associated programme </w:t>
      </w:r>
      <w:r w:rsidRPr="00116DC4">
        <w:rPr>
          <w:rFonts w:ascii="Arial" w:hAnsi="Arial" w:cs="Arial"/>
        </w:rPr>
        <w:t>generated a 6% increase in visitor numbers to the West Midlands.</w:t>
      </w:r>
      <w:r>
        <w:rPr>
          <w:rFonts w:ascii="Arial" w:hAnsi="Arial" w:cs="Arial"/>
          <w:vertAlign w:val="superscript"/>
        </w:rPr>
        <w:footnoteReference w:id="25"/>
      </w:r>
    </w:p>
    <w:p w:rsidR="00B6169F" w:rsidRPr="00534CAC" w:rsidP="00690AE5">
      <w:pPr>
        <w:spacing w:after="120" w:line="276" w:lineRule="auto"/>
        <w:rPr>
          <w:rFonts w:ascii="Arial" w:hAnsi="Arial" w:cs="Arial"/>
        </w:rPr>
      </w:pPr>
      <w:r w:rsidRPr="00534CAC">
        <w:rPr>
          <w:rFonts w:ascii="Arial" w:hAnsi="Arial" w:cs="Arial"/>
        </w:rPr>
        <w:t xml:space="preserve">The UK is also the only western European country to not offer a </w:t>
      </w:r>
      <w:r w:rsidRPr="00116DC4">
        <w:rPr>
          <w:rFonts w:ascii="Arial" w:hAnsi="Arial" w:cs="Arial"/>
          <w:u w:val="single"/>
        </w:rPr>
        <w:t>tax-free shopping scheme</w:t>
      </w:r>
      <w:r w:rsidRPr="00534CAC">
        <w:rPr>
          <w:rFonts w:ascii="Arial" w:hAnsi="Arial" w:cs="Arial"/>
        </w:rPr>
        <w:t xml:space="preserve">. Long haul visitors are therefore incentivised to shift their shopping trips to European cities, who in turn benefit from the auxiliary taxable spend – such as on accommodation and hospitality – </w:t>
      </w:r>
      <w:r w:rsidRPr="00116DC4">
        <w:rPr>
          <w:rFonts w:ascii="Arial" w:hAnsi="Arial" w:cs="Arial"/>
        </w:rPr>
        <w:t xml:space="preserve">supply chain benefits, </w:t>
      </w:r>
      <w:r w:rsidRPr="00534CAC">
        <w:rPr>
          <w:rFonts w:ascii="Arial" w:hAnsi="Arial" w:cs="Arial"/>
        </w:rPr>
        <w:t>and ongoing loyalty from these high spending visitors.  </w:t>
      </w:r>
    </w:p>
    <w:p w:rsidR="00B6169F" w:rsidRPr="00116DC4" w:rsidP="00690AE5">
      <w:pPr>
        <w:spacing w:before="240" w:after="120" w:line="276" w:lineRule="auto"/>
        <w:rPr>
          <w:rFonts w:ascii="Arial" w:hAnsi="Arial" w:cs="Arial"/>
        </w:rPr>
      </w:pPr>
      <w:r w:rsidRPr="00116DC4">
        <w:rPr>
          <w:rFonts w:ascii="Arial" w:hAnsi="Arial" w:cs="Arial"/>
        </w:rPr>
        <w:t>If the VAT Retail Export scheme were to be re-introduced and extended to EU27 nations, it would make Britain the most accessible shopping destination for 400m+ EU residents.</w:t>
      </w:r>
      <w:r>
        <w:rPr>
          <w:rStyle w:val="FootnoteReference"/>
          <w:rFonts w:ascii="Arial" w:hAnsi="Arial" w:cs="Arial"/>
        </w:rPr>
        <w:footnoteReference w:id="26"/>
      </w:r>
      <w:r w:rsidRPr="00116DC4">
        <w:rPr>
          <w:rFonts w:ascii="Arial" w:hAnsi="Arial" w:cs="Arial"/>
        </w:rPr>
        <w:t xml:space="preserve"> As well as supporting British brands, such as Burberry and Mulberry, the policy has the </w:t>
      </w:r>
      <w:r w:rsidRPr="00116DC4">
        <w:rPr>
          <w:rFonts w:ascii="Arial" w:hAnsi="Arial" w:cs="Arial"/>
        </w:rPr>
        <w:t xml:space="preserve">potential </w:t>
      </w:r>
      <w:r w:rsidRPr="00116DC4">
        <w:rPr>
          <w:rFonts w:ascii="Arial" w:hAnsi="Arial" w:cs="Arial"/>
        </w:rPr>
        <w:t>to boost spend on British high streets (Leeds, Manchester etc</w:t>
      </w:r>
      <w:r w:rsidRPr="00116DC4">
        <w:rPr>
          <w:rFonts w:ascii="Arial" w:hAnsi="Arial" w:cs="Arial"/>
        </w:rPr>
        <w:t xml:space="preserve">) via low </w:t>
      </w:r>
      <w:r w:rsidRPr="00116DC4">
        <w:rPr>
          <w:rFonts w:ascii="Arial" w:hAnsi="Arial" w:cs="Arial"/>
        </w:rPr>
        <w:t>cost flights to Britain’s regional airports from the continent. </w:t>
      </w:r>
    </w:p>
    <w:p w:rsidR="00B6169F" w:rsidP="00690AE5">
      <w:pPr>
        <w:spacing w:before="240" w:after="120" w:line="276" w:lineRule="auto"/>
        <w:rPr>
          <w:rFonts w:ascii="Arial" w:hAnsi="Arial" w:cs="Arial"/>
        </w:rPr>
      </w:pPr>
      <w:r w:rsidRPr="00116DC4">
        <w:rPr>
          <w:rFonts w:ascii="Arial" w:hAnsi="Arial" w:cs="Arial"/>
        </w:rPr>
        <w:t xml:space="preserve">On the </w:t>
      </w:r>
      <w:r w:rsidRPr="00D15FDF">
        <w:rPr>
          <w:rFonts w:ascii="Arial" w:hAnsi="Arial" w:cs="Arial"/>
          <w:u w:val="single"/>
        </w:rPr>
        <w:t>overnight visitor levy</w:t>
      </w:r>
      <w:r w:rsidRPr="00116DC4">
        <w:rPr>
          <w:rFonts w:ascii="Arial" w:hAnsi="Arial" w:cs="Arial"/>
        </w:rPr>
        <w:t xml:space="preserve">, </w:t>
      </w:r>
      <w:r w:rsidRPr="00116DC4">
        <w:rPr>
          <w:rFonts w:ascii="Arial" w:hAnsi="Arial" w:cs="Arial"/>
        </w:rPr>
        <w:t>VisitBritain</w:t>
      </w:r>
      <w:r w:rsidRPr="00116DC4">
        <w:rPr>
          <w:rFonts w:ascii="Arial" w:hAnsi="Arial" w:cs="Arial"/>
        </w:rPr>
        <w:t xml:space="preserve">/VisitEngland set out its </w:t>
      </w:r>
      <w:r w:rsidRPr="00116DC4">
        <w:rPr>
          <w:rFonts w:ascii="Arial" w:hAnsi="Arial" w:cs="Arial"/>
        </w:rPr>
        <w:t>advice</w:t>
      </w:r>
      <w:r w:rsidRPr="00116DC4">
        <w:rPr>
          <w:rFonts w:ascii="Arial" w:hAnsi="Arial" w:cs="Arial"/>
        </w:rPr>
        <w:t xml:space="preserve"> </w:t>
      </w:r>
      <w:r w:rsidRPr="00116DC4">
        <w:rPr>
          <w:rFonts w:ascii="Arial" w:hAnsi="Arial" w:cs="Arial"/>
        </w:rPr>
        <w:t xml:space="preserve">to Government </w:t>
      </w:r>
      <w:r w:rsidRPr="00116DC4">
        <w:rPr>
          <w:rFonts w:ascii="Arial" w:hAnsi="Arial" w:cs="Arial"/>
        </w:rPr>
        <w:t>in a full consultation respons</w:t>
      </w:r>
      <w:r w:rsidRPr="00116DC4">
        <w:rPr>
          <w:rFonts w:ascii="Arial" w:hAnsi="Arial" w:cs="Arial"/>
        </w:rPr>
        <w:t>e</w:t>
      </w:r>
      <w:r w:rsidRPr="00116DC4">
        <w:rPr>
          <w:rFonts w:ascii="Arial" w:hAnsi="Arial" w:cs="Arial"/>
        </w:rPr>
        <w:t xml:space="preserve">. The </w:t>
      </w:r>
      <w:r w:rsidRPr="00116DC4">
        <w:rPr>
          <w:rFonts w:ascii="Arial" w:hAnsi="Arial" w:cs="Arial"/>
        </w:rPr>
        <w:t>submission considered the merits and challenges of the levy, the proposed structures for administration, and how it could be spent to drive growth in the visitor economy.</w:t>
      </w:r>
      <w:r w:rsidRPr="00116DC4">
        <w:rPr>
          <w:rFonts w:ascii="Arial" w:hAnsi="Arial" w:cs="Arial"/>
        </w:rPr>
        <w:t xml:space="preserve"> </w:t>
      </w:r>
    </w:p>
    <w:p w:rsidR="00B6169F" w:rsidP="00690AE5">
      <w:pPr>
        <w:spacing w:before="240" w:after="120" w:line="276" w:lineRule="auto"/>
        <w:rPr>
          <w:rFonts w:ascii="Arial" w:hAnsi="Arial" w:cs="Arial"/>
        </w:rPr>
      </w:pPr>
      <w:r w:rsidRPr="00116DC4">
        <w:rPr>
          <w:rFonts w:ascii="Arial" w:hAnsi="Arial" w:cs="Arial"/>
        </w:rPr>
        <w:t>Importantly the response outlined the need for levy funds to b</w:t>
      </w:r>
      <w:r>
        <w:rPr>
          <w:rFonts w:ascii="Arial" w:hAnsi="Arial" w:cs="Arial"/>
        </w:rPr>
        <w:t>e</w:t>
      </w:r>
      <w:r w:rsidRPr="00116DC4">
        <w:rPr>
          <w:rFonts w:ascii="Arial" w:hAnsi="Arial" w:cs="Arial"/>
        </w:rPr>
        <w:t xml:space="preserve"> hypothecated for </w:t>
      </w:r>
      <w:r>
        <w:rPr>
          <w:rFonts w:ascii="Arial" w:hAnsi="Arial" w:cs="Arial"/>
        </w:rPr>
        <w:t xml:space="preserve">activity that </w:t>
      </w:r>
      <w:r w:rsidRPr="00116DC4">
        <w:rPr>
          <w:rFonts w:ascii="Arial" w:hAnsi="Arial" w:cs="Arial"/>
        </w:rPr>
        <w:t>driv</w:t>
      </w:r>
      <w:r>
        <w:rPr>
          <w:rFonts w:ascii="Arial" w:hAnsi="Arial" w:cs="Arial"/>
        </w:rPr>
        <w:t>es</w:t>
      </w:r>
      <w:r w:rsidRPr="00116DC4">
        <w:rPr>
          <w:rFonts w:ascii="Arial" w:hAnsi="Arial" w:cs="Arial"/>
        </w:rPr>
        <w:t xml:space="preserve"> additional value in the tourism sector</w:t>
      </w:r>
      <w:r>
        <w:rPr>
          <w:rFonts w:ascii="Arial" w:hAnsi="Arial" w:cs="Arial"/>
        </w:rPr>
        <w:t>, rather than replacing existing funding streams or being used to cover public spending shortfalls</w:t>
      </w:r>
      <w:r w:rsidRPr="00116DC4">
        <w:rPr>
          <w:rFonts w:ascii="Arial" w:hAnsi="Arial" w:cs="Arial"/>
        </w:rPr>
        <w:t xml:space="preserve">. </w:t>
      </w:r>
    </w:p>
    <w:p w:rsidR="00B6169F" w:rsidRPr="00116DC4" w:rsidP="00690AE5">
      <w:pPr>
        <w:spacing w:before="240" w:after="120" w:line="276" w:lineRule="auto"/>
        <w:rPr>
          <w:rFonts w:ascii="Arial" w:hAnsi="Arial" w:cs="Arial"/>
        </w:rPr>
      </w:pPr>
      <w:r>
        <w:rPr>
          <w:rFonts w:ascii="Arial" w:hAnsi="Arial" w:cs="Arial"/>
        </w:rPr>
        <w:t>T</w:t>
      </w:r>
      <w:r w:rsidRPr="00116DC4">
        <w:rPr>
          <w:rFonts w:ascii="Arial" w:hAnsi="Arial" w:cs="Arial"/>
        </w:rPr>
        <w:t>he BTA</w:t>
      </w:r>
      <w:r w:rsidRPr="00116DC4">
        <w:rPr>
          <w:rFonts w:ascii="Arial" w:hAnsi="Arial" w:cs="Arial"/>
        </w:rPr>
        <w:t xml:space="preserve"> would be happy to share</w:t>
      </w:r>
      <w:r w:rsidRPr="00116DC4">
        <w:rPr>
          <w:rFonts w:ascii="Arial" w:hAnsi="Arial" w:cs="Arial"/>
        </w:rPr>
        <w:t xml:space="preserve"> the submission in full</w:t>
      </w:r>
      <w:r w:rsidRPr="00116DC4">
        <w:rPr>
          <w:rFonts w:ascii="Arial" w:hAnsi="Arial" w:cs="Arial"/>
        </w:rPr>
        <w:t xml:space="preserve"> with the Committee should it wish.</w:t>
      </w:r>
    </w:p>
    <w:p w:rsidR="00B6169F" w:rsidRPr="00116DC4" w:rsidP="00690AE5">
      <w:pPr>
        <w:spacing w:after="120" w:line="276" w:lineRule="auto"/>
        <w:rPr>
          <w:rFonts w:ascii="Arial" w:hAnsi="Arial" w:cs="Arial"/>
          <w:b/>
          <w:bCs/>
          <w:color w:val="C00000"/>
        </w:rPr>
      </w:pPr>
      <w:r w:rsidRPr="00116DC4">
        <w:rPr>
          <w:rFonts w:ascii="Arial" w:hAnsi="Arial" w:cs="Arial"/>
          <w:b/>
          <w:bCs/>
          <w:color w:val="C00000"/>
        </w:rPr>
        <w:t>How effectively do government structures and working arrangements support the tourism sector?</w:t>
      </w:r>
    </w:p>
    <w:tbl>
      <w:tblPr>
        <w:tblStyle w:val="TableGrid"/>
        <w:tblW w:w="5000" w:type="pct"/>
        <w:tblBorders>
          <w:top w:val="nil"/>
          <w:left w:val="nil"/>
          <w:bottom w:val="nil"/>
          <w:right w:val="nil"/>
          <w:insideH w:val="nil"/>
          <w:insideV w:val="nil"/>
        </w:tblBorders>
        <w:shd w:val="clear" w:color="auto" w:fill="F2F2F2" w:themeFill="background1" w:themeFillShade="F2"/>
        <w:tblLook w:val="04A0"/>
      </w:tblPr>
      <w:tblGrid>
        <w:gridCol w:w="9746"/>
      </w:tblGrid>
      <w:tr w:rsidTr="00E11172">
        <w:tblPrEx>
          <w:tblW w:w="5000" w:type="pct"/>
          <w:tblBorders>
            <w:top w:val="nil"/>
            <w:left w:val="nil"/>
            <w:bottom w:val="nil"/>
            <w:right w:val="nil"/>
            <w:insideH w:val="nil"/>
            <w:insideV w:val="nil"/>
          </w:tblBorders>
          <w:shd w:val="clear" w:color="auto" w:fill="F2F2F2" w:themeFill="background1" w:themeFillShade="F2"/>
          <w:tblLook w:val="04A0"/>
        </w:tblPrEx>
        <w:trPr>
          <w:trHeight w:val="1337"/>
        </w:trPr>
        <w:tc>
          <w:tcPr>
            <w:tcW w:w="5000" w:type="pct"/>
            <w:shd w:val="clear" w:color="auto" w:fill="F2F2F2" w:themeFill="background1" w:themeFillShade="F2"/>
            <w:vAlign w:val="center"/>
          </w:tcPr>
          <w:p w:rsidR="00B6169F" w:rsidRPr="00116DC4" w:rsidP="00690AE5">
            <w:pPr>
              <w:spacing w:after="120" w:line="276" w:lineRule="auto"/>
              <w:rPr>
                <w:rFonts w:ascii="Arial" w:hAnsi="Arial" w:cs="Arial"/>
                <w:i/>
                <w:iCs/>
              </w:rPr>
            </w:pPr>
            <w:r w:rsidRPr="00116DC4">
              <w:rPr>
                <w:rFonts w:ascii="Arial" w:hAnsi="Arial" w:cs="Arial"/>
                <w:i/>
                <w:iCs/>
              </w:rPr>
              <w:t>Addressing the following committee questions:</w:t>
            </w:r>
          </w:p>
          <w:p w:rsidR="00B6169F" w:rsidRPr="00116DC4" w:rsidP="00690AE5">
            <w:pPr>
              <w:pStyle w:val="ListParagraph"/>
              <w:numPr>
                <w:ilvl w:val="0"/>
                <w:numId w:val="13"/>
              </w:numPr>
              <w:spacing w:line="276" w:lineRule="auto"/>
              <w:rPr>
                <w:rFonts w:ascii="Arial" w:hAnsi="Arial" w:cs="Arial"/>
                <w:i/>
                <w:iCs/>
              </w:rPr>
            </w:pPr>
            <w:r w:rsidRPr="00116DC4">
              <w:rPr>
                <w:rFonts w:ascii="Arial" w:hAnsi="Arial" w:cs="Arial"/>
                <w:i/>
                <w:iCs/>
              </w:rPr>
              <w:t>How effectively do the UK and devolved Governments work together to promote tourism and support the sector?</w:t>
            </w:r>
          </w:p>
        </w:tc>
      </w:tr>
    </w:tbl>
    <w:p w:rsidR="00B6169F" w:rsidRPr="00E169B1" w:rsidP="00690AE5">
      <w:pPr>
        <w:pStyle w:val="ListParagraph"/>
        <w:numPr>
          <w:ilvl w:val="0"/>
          <w:numId w:val="22"/>
        </w:numPr>
        <w:spacing w:before="240" w:after="120" w:line="276" w:lineRule="auto"/>
        <w:rPr>
          <w:rFonts w:ascii="Arial" w:hAnsi="Arial" w:cs="Arial"/>
          <w:b/>
          <w:bCs/>
        </w:rPr>
      </w:pPr>
      <w:r w:rsidRPr="00E169B1">
        <w:rPr>
          <w:rFonts w:ascii="Arial" w:hAnsi="Arial" w:cs="Arial"/>
          <w:b/>
          <w:bCs/>
        </w:rPr>
        <w:t xml:space="preserve">In a fragmented sector, LVEPs have provided local leadership and </w:t>
      </w:r>
      <w:r w:rsidRPr="00E169B1">
        <w:rPr>
          <w:rFonts w:ascii="Arial" w:hAnsi="Arial" w:cs="Arial"/>
          <w:b/>
          <w:bCs/>
        </w:rPr>
        <w:t>management of destinations to focus on economic growth,</w:t>
      </w:r>
      <w:r w:rsidRPr="00E169B1">
        <w:rPr>
          <w:rFonts w:ascii="Arial" w:hAnsi="Arial" w:cs="Arial"/>
          <w:b/>
          <w:bCs/>
        </w:rPr>
        <w:t xml:space="preserve"> MCAs present an opportunity to supercharge th</w:t>
      </w:r>
      <w:r w:rsidRPr="00E169B1">
        <w:rPr>
          <w:rFonts w:ascii="Arial" w:hAnsi="Arial" w:cs="Arial"/>
          <w:b/>
          <w:bCs/>
        </w:rPr>
        <w:t>eir activity further.</w:t>
      </w:r>
    </w:p>
    <w:p w:rsidR="00B6169F" w:rsidRPr="00116DC4" w:rsidP="00690AE5">
      <w:pPr>
        <w:spacing w:before="240" w:after="120" w:line="276" w:lineRule="auto"/>
        <w:rPr>
          <w:rFonts w:ascii="Arial" w:hAnsi="Arial" w:cs="Arial"/>
        </w:rPr>
      </w:pPr>
      <w:r w:rsidRPr="00116DC4">
        <w:rPr>
          <w:rFonts w:ascii="Arial" w:hAnsi="Arial" w:cs="Arial"/>
        </w:rPr>
        <w:t>LVEPs are responsible for both the management and promotion of their destinations. They each have a destination strategy, a specific plan to attract investment and grow the value of their areas. LVEP</w:t>
      </w:r>
      <w:r w:rsidRPr="00116DC4">
        <w:rPr>
          <w:rFonts w:ascii="Arial" w:hAnsi="Arial" w:cs="Arial"/>
        </w:rPr>
        <w:t>s also</w:t>
      </w:r>
      <w:r w:rsidRPr="00116DC4">
        <w:rPr>
          <w:rFonts w:ascii="Arial" w:hAnsi="Arial" w:cs="Arial"/>
        </w:rPr>
        <w:t xml:space="preserve"> work closely with the </w:t>
      </w:r>
      <w:r w:rsidRPr="00116DC4">
        <w:rPr>
          <w:rFonts w:ascii="Arial" w:hAnsi="Arial" w:cs="Arial"/>
        </w:rPr>
        <w:t>BTA</w:t>
      </w:r>
      <w:r w:rsidRPr="00116DC4">
        <w:rPr>
          <w:rFonts w:ascii="Arial" w:hAnsi="Arial" w:cs="Arial"/>
        </w:rPr>
        <w:t xml:space="preserve"> to </w:t>
      </w:r>
      <w:r w:rsidRPr="00116DC4">
        <w:rPr>
          <w:rFonts w:ascii="Arial" w:hAnsi="Arial" w:cs="Arial"/>
        </w:rPr>
        <w:t>shape destination and product promotion as well as on research and insights.</w:t>
      </w:r>
    </w:p>
    <w:p w:rsidR="00B6169F" w:rsidP="00690AE5">
      <w:pPr>
        <w:spacing w:before="240" w:after="120" w:line="276" w:lineRule="auto"/>
        <w:rPr>
          <w:kern w:val="2"/>
          <w:lang w:eastAsia="en-GB"/>
        </w:rPr>
      </w:pPr>
      <w:r>
        <w:t xml:space="preserve">Mayoral Combined Authorities have recognised the ability of tourism to </w:t>
      </w:r>
      <w:r w:rsidRPr="00F369E2">
        <w:rPr>
          <w:color w:val="000000"/>
        </w:rPr>
        <w:t>deliver</w:t>
      </w:r>
      <w:r>
        <w:t xml:space="preserve"> on their growth ambitions, with </w:t>
      </w:r>
      <w:r>
        <w:t>several</w:t>
      </w:r>
      <w:r>
        <w:t xml:space="preserve"> Mayors calling out the visitor economy in their growth plans. In these cases, LVEPs have become a delivery arm of their MCA, providing the resource and political status required to deliver their programmes. </w:t>
      </w:r>
    </w:p>
    <w:p w:rsidR="00B6169F" w:rsidRPr="00116DC4" w:rsidP="00690AE5">
      <w:pPr>
        <w:spacing w:before="240" w:after="120" w:line="276" w:lineRule="auto"/>
        <w:rPr>
          <w:rFonts w:ascii="Arial" w:hAnsi="Arial" w:cs="Arial"/>
        </w:rPr>
      </w:pPr>
      <w:r w:rsidRPr="00116DC4">
        <w:rPr>
          <w:rFonts w:ascii="Arial" w:hAnsi="Arial" w:cs="Arial"/>
        </w:rPr>
        <w:t xml:space="preserve">However, in 2025 a handful of LVEPs entered administration (including Visit Cornwall and Visit Kent) owing to lack of sustainable funding settlements from cash-strapped local authorities and the end of EU regional development funds. There </w:t>
      </w:r>
      <w:r w:rsidRPr="00116DC4">
        <w:rPr>
          <w:rFonts w:ascii="Arial" w:hAnsi="Arial" w:cs="Arial"/>
        </w:rPr>
        <w:t>is,</w:t>
      </w:r>
      <w:r w:rsidRPr="00116DC4">
        <w:rPr>
          <w:rFonts w:ascii="Arial" w:hAnsi="Arial" w:cs="Arial"/>
        </w:rPr>
        <w:t xml:space="preserve"> therefore, a need for clearer plans for how LVEPs not covered by MCAs will becom</w:t>
      </w:r>
      <w:r w:rsidRPr="00116DC4">
        <w:rPr>
          <w:rFonts w:ascii="Arial" w:hAnsi="Arial" w:cs="Arial"/>
        </w:rPr>
        <w:t>e</w:t>
      </w:r>
      <w:r w:rsidRPr="00116DC4">
        <w:rPr>
          <w:rFonts w:ascii="Arial" w:hAnsi="Arial" w:cs="Arial"/>
        </w:rPr>
        <w:t xml:space="preserve"> sustainable destination management organisations in the new devolved landscape. </w:t>
      </w:r>
    </w:p>
    <w:p w:rsidR="00B6169F" w:rsidRPr="00E169B1" w:rsidP="00690AE5">
      <w:pPr>
        <w:pStyle w:val="ListParagraph"/>
        <w:numPr>
          <w:ilvl w:val="0"/>
          <w:numId w:val="22"/>
        </w:numPr>
        <w:spacing w:before="240" w:after="120" w:line="276" w:lineRule="auto"/>
        <w:rPr>
          <w:rFonts w:ascii="Arial" w:hAnsi="Arial" w:cs="Arial"/>
          <w:b/>
          <w:bCs/>
        </w:rPr>
      </w:pPr>
      <w:r w:rsidRPr="00E169B1">
        <w:rPr>
          <w:rFonts w:ascii="Arial" w:hAnsi="Arial" w:cs="Arial"/>
          <w:b/>
          <w:bCs/>
        </w:rPr>
        <w:t>Tourism should be viewed as a cross-cutting sector that can deliver on departmental objectives across Whitehall.</w:t>
      </w:r>
    </w:p>
    <w:p w:rsidR="00B6169F" w:rsidRPr="00116DC4" w:rsidP="00690AE5">
      <w:pPr>
        <w:spacing w:before="240" w:after="120" w:line="276" w:lineRule="auto"/>
        <w:rPr>
          <w:rFonts w:ascii="Arial" w:hAnsi="Arial" w:cs="Arial"/>
        </w:rPr>
      </w:pPr>
      <w:r w:rsidRPr="00116DC4">
        <w:rPr>
          <w:rFonts w:ascii="Arial" w:hAnsi="Arial" w:cs="Arial"/>
        </w:rPr>
        <w:t xml:space="preserve">Many of the policy levers for tourism do not sit within the remit of the Department for Culture, Media, and Sport. This has the effect of making it difficult to remove barriers to growth for the sector, as these other departments do not have an appreciation of the way their policy areas intersect with the tourism sector. </w:t>
      </w:r>
    </w:p>
    <w:p w:rsidR="00B6169F" w:rsidRPr="00116DC4" w:rsidP="00690AE5">
      <w:pPr>
        <w:spacing w:before="240" w:after="120" w:line="276" w:lineRule="auto"/>
        <w:rPr>
          <w:rFonts w:ascii="Arial" w:hAnsi="Arial" w:cs="Arial"/>
        </w:rPr>
      </w:pPr>
      <w:r w:rsidRPr="00116DC4">
        <w:rPr>
          <w:rFonts w:ascii="Arial" w:hAnsi="Arial" w:cs="Arial"/>
        </w:rPr>
        <w:t xml:space="preserve">For example, Visas are managed by Home Office, the Department of Transport cover inter- and intra-Britain travel, and the Department of Business and Trade cover hospitality and high streets. </w:t>
      </w:r>
    </w:p>
    <w:p w:rsidR="00B6169F" w:rsidRPr="00116DC4" w:rsidP="00690AE5">
      <w:pPr>
        <w:spacing w:before="240" w:after="120" w:line="276" w:lineRule="auto"/>
        <w:rPr>
          <w:rFonts w:ascii="Arial" w:hAnsi="Arial" w:cs="Arial"/>
        </w:rPr>
      </w:pPr>
      <w:r w:rsidRPr="00116DC4">
        <w:rPr>
          <w:rFonts w:ascii="Arial" w:hAnsi="Arial" w:cs="Arial"/>
        </w:rPr>
        <w:t>The forthcoming Visitor Economy Growth Strategy, led by DCMS</w:t>
      </w:r>
      <w:r w:rsidRPr="00116DC4">
        <w:rPr>
          <w:rFonts w:ascii="Arial" w:hAnsi="Arial" w:cs="Arial"/>
        </w:rPr>
        <w:t>,</w:t>
      </w:r>
      <w:r w:rsidRPr="00116DC4">
        <w:rPr>
          <w:rFonts w:ascii="Arial" w:hAnsi="Arial" w:cs="Arial"/>
        </w:rPr>
        <w:t xml:space="preserve"> </w:t>
      </w:r>
      <w:r w:rsidRPr="00116DC4">
        <w:rPr>
          <w:rFonts w:ascii="Arial" w:hAnsi="Arial" w:cs="Arial"/>
        </w:rPr>
        <w:t>is intended to</w:t>
      </w:r>
      <w:r w:rsidRPr="00116DC4">
        <w:rPr>
          <w:rFonts w:ascii="Arial" w:hAnsi="Arial" w:cs="Arial"/>
        </w:rPr>
        <w:t xml:space="preserve"> be a UK Government wide document, with input and buy-in from across Whitehall. A shared </w:t>
      </w:r>
      <w:r w:rsidRPr="00116DC4">
        <w:rPr>
          <w:rFonts w:ascii="Arial" w:hAnsi="Arial" w:cs="Arial"/>
        </w:rPr>
        <w:t xml:space="preserve">ambition </w:t>
      </w:r>
      <w:r w:rsidRPr="00116DC4">
        <w:rPr>
          <w:rFonts w:ascii="Arial" w:hAnsi="Arial" w:cs="Arial"/>
        </w:rPr>
        <w:t>and commitment across Government departments will be a positive step in enabling DCMS to support the tourism sector.</w:t>
      </w:r>
    </w:p>
    <w:p w:rsidR="00B6169F" w:rsidRPr="00116DC4" w:rsidP="00690AE5">
      <w:pPr>
        <w:spacing w:line="276" w:lineRule="auto"/>
        <w:rPr>
          <w:rFonts w:ascii="Arial" w:hAnsi="Arial" w:cs="Arial"/>
          <w:b/>
          <w:bCs/>
          <w:color w:val="C00000"/>
        </w:rPr>
      </w:pPr>
      <w:r w:rsidRPr="00116DC4">
        <w:rPr>
          <w:rFonts w:ascii="Arial" w:hAnsi="Arial" w:cs="Arial"/>
          <w:b/>
          <w:bCs/>
          <w:color w:val="C00000"/>
        </w:rPr>
        <w:t>What opportunities exist to increase inward investment into tourism infrastructure and what changes may be needed to encourage it?</w:t>
      </w:r>
    </w:p>
    <w:tbl>
      <w:tblPr>
        <w:tblStyle w:val="TableGrid"/>
        <w:tblW w:w="5000" w:type="pct"/>
        <w:tblBorders>
          <w:top w:val="nil"/>
          <w:left w:val="nil"/>
          <w:bottom w:val="nil"/>
          <w:right w:val="nil"/>
          <w:insideH w:val="nil"/>
          <w:insideV w:val="nil"/>
        </w:tblBorders>
        <w:shd w:val="clear" w:color="auto" w:fill="F2F2F2" w:themeFill="background1" w:themeFillShade="F2"/>
        <w:tblLook w:val="04A0"/>
      </w:tblPr>
      <w:tblGrid>
        <w:gridCol w:w="9746"/>
      </w:tblGrid>
      <w:tr w:rsidTr="00B8383E">
        <w:tblPrEx>
          <w:tblW w:w="5000" w:type="pct"/>
          <w:tblBorders>
            <w:top w:val="nil"/>
            <w:left w:val="nil"/>
            <w:bottom w:val="nil"/>
            <w:right w:val="nil"/>
            <w:insideH w:val="nil"/>
            <w:insideV w:val="nil"/>
          </w:tblBorders>
          <w:shd w:val="clear" w:color="auto" w:fill="F2F2F2" w:themeFill="background1" w:themeFillShade="F2"/>
          <w:tblLook w:val="04A0"/>
        </w:tblPrEx>
        <w:trPr>
          <w:trHeight w:val="1337"/>
        </w:trPr>
        <w:tc>
          <w:tcPr>
            <w:tcW w:w="5000" w:type="pct"/>
            <w:shd w:val="clear" w:color="auto" w:fill="F2F2F2" w:themeFill="background1" w:themeFillShade="F2"/>
            <w:vAlign w:val="center"/>
          </w:tcPr>
          <w:p w:rsidR="00B6169F" w:rsidRPr="00116DC4" w:rsidP="00690AE5">
            <w:pPr>
              <w:spacing w:after="120" w:line="276" w:lineRule="auto"/>
              <w:rPr>
                <w:rFonts w:ascii="Arial" w:hAnsi="Arial" w:cs="Arial"/>
                <w:i/>
                <w:iCs/>
              </w:rPr>
            </w:pPr>
            <w:r w:rsidRPr="00116DC4">
              <w:rPr>
                <w:rFonts w:ascii="Arial" w:hAnsi="Arial" w:cs="Arial"/>
                <w:i/>
                <w:iCs/>
              </w:rPr>
              <w:t>Addressing the following committee questions:</w:t>
            </w:r>
          </w:p>
          <w:p w:rsidR="00B6169F" w:rsidRPr="00116DC4" w:rsidP="00690AE5">
            <w:pPr>
              <w:pStyle w:val="ListParagraph"/>
              <w:numPr>
                <w:ilvl w:val="0"/>
                <w:numId w:val="13"/>
              </w:numPr>
              <w:spacing w:line="276" w:lineRule="auto"/>
              <w:rPr>
                <w:rFonts w:ascii="Arial" w:hAnsi="Arial" w:cs="Arial"/>
                <w:i/>
                <w:iCs/>
              </w:rPr>
            </w:pPr>
            <w:r w:rsidRPr="00116DC4">
              <w:rPr>
                <w:rFonts w:ascii="Arial" w:hAnsi="Arial" w:cs="Arial"/>
                <w:i/>
                <w:iCs/>
              </w:rPr>
              <w:t> Which areas have seen the biggest growth in inbound tourism and why?</w:t>
            </w:r>
          </w:p>
          <w:p w:rsidR="00B6169F" w:rsidRPr="00116DC4" w:rsidP="00690AE5">
            <w:pPr>
              <w:pStyle w:val="ListParagraph"/>
              <w:numPr>
                <w:ilvl w:val="0"/>
                <w:numId w:val="13"/>
              </w:numPr>
              <w:spacing w:line="276" w:lineRule="auto"/>
              <w:rPr>
                <w:rFonts w:ascii="Arial" w:hAnsi="Arial" w:cs="Arial"/>
                <w:i/>
                <w:iCs/>
              </w:rPr>
            </w:pPr>
            <w:r w:rsidRPr="00116DC4">
              <w:rPr>
                <w:rFonts w:ascii="Arial" w:hAnsi="Arial" w:cs="Arial"/>
                <w:i/>
                <w:iCs/>
              </w:rPr>
              <w:t>How can investment be unlocked in all parts of the country?</w:t>
            </w:r>
          </w:p>
        </w:tc>
      </w:tr>
    </w:tbl>
    <w:p w:rsidR="00B6169F" w:rsidRPr="00E169B1" w:rsidP="00690AE5">
      <w:pPr>
        <w:pStyle w:val="ListParagraph"/>
        <w:numPr>
          <w:ilvl w:val="0"/>
          <w:numId w:val="22"/>
        </w:numPr>
        <w:spacing w:before="240" w:after="120" w:line="276" w:lineRule="auto"/>
        <w:rPr>
          <w:rFonts w:ascii="Arial" w:hAnsi="Arial" w:cs="Arial"/>
          <w:b/>
          <w:bCs/>
        </w:rPr>
      </w:pPr>
      <w:r w:rsidRPr="00E169B1">
        <w:rPr>
          <w:rFonts w:ascii="Arial" w:hAnsi="Arial" w:cs="Arial"/>
          <w:b/>
          <w:bCs/>
        </w:rPr>
        <w:t>London and Scotland</w:t>
      </w:r>
      <w:r w:rsidRPr="00E169B1">
        <w:rPr>
          <w:rFonts w:ascii="Arial" w:hAnsi="Arial" w:cs="Arial"/>
          <w:b/>
          <w:bCs/>
        </w:rPr>
        <w:t xml:space="preserve"> </w:t>
      </w:r>
      <w:r w:rsidRPr="00E169B1">
        <w:rPr>
          <w:rFonts w:ascii="Arial" w:hAnsi="Arial" w:cs="Arial"/>
          <w:b/>
          <w:bCs/>
        </w:rPr>
        <w:t>are</w:t>
      </w:r>
      <w:r w:rsidRPr="00E169B1">
        <w:rPr>
          <w:rFonts w:ascii="Arial" w:hAnsi="Arial" w:cs="Arial"/>
          <w:b/>
          <w:bCs/>
        </w:rPr>
        <w:t xml:space="preserve"> popular destinations for international visitors</w:t>
      </w:r>
      <w:r w:rsidRPr="00E169B1">
        <w:rPr>
          <w:rFonts w:ascii="Arial" w:hAnsi="Arial" w:cs="Arial"/>
          <w:b/>
          <w:bCs/>
        </w:rPr>
        <w:t xml:space="preserve">, owing to their familiar offer, </w:t>
      </w:r>
      <w:r w:rsidRPr="00E169B1">
        <w:rPr>
          <w:rFonts w:ascii="Arial" w:hAnsi="Arial" w:cs="Arial"/>
          <w:b/>
          <w:bCs/>
        </w:rPr>
        <w:t>distinct</w:t>
      </w:r>
      <w:r w:rsidRPr="00E169B1">
        <w:rPr>
          <w:rFonts w:ascii="Arial" w:hAnsi="Arial" w:cs="Arial"/>
          <w:b/>
          <w:bCs/>
        </w:rPr>
        <w:t xml:space="preserve"> brands, and </w:t>
      </w:r>
      <w:r>
        <w:rPr>
          <w:rFonts w:ascii="Arial" w:hAnsi="Arial" w:cs="Arial"/>
          <w:b/>
          <w:bCs/>
        </w:rPr>
        <w:t xml:space="preserve">continued </w:t>
      </w:r>
      <w:r w:rsidRPr="00E169B1">
        <w:rPr>
          <w:rFonts w:ascii="Arial" w:hAnsi="Arial" w:cs="Arial"/>
          <w:b/>
          <w:bCs/>
        </w:rPr>
        <w:t>investment in tourism development.</w:t>
      </w:r>
      <w:r w:rsidRPr="00E169B1">
        <w:rPr>
          <w:rFonts w:ascii="Arial" w:hAnsi="Arial" w:cs="Arial"/>
          <w:b/>
          <w:bCs/>
        </w:rPr>
        <w:t xml:space="preserve"> </w:t>
      </w:r>
    </w:p>
    <w:p w:rsidR="00B6169F" w:rsidRPr="00116DC4" w:rsidP="00690AE5">
      <w:pPr>
        <w:spacing w:before="240" w:after="120" w:line="276" w:lineRule="auto"/>
        <w:rPr>
          <w:rFonts w:ascii="Arial" w:hAnsi="Arial" w:cs="Arial"/>
        </w:rPr>
      </w:pPr>
      <w:r w:rsidRPr="00116DC4">
        <w:rPr>
          <w:rFonts w:ascii="Arial" w:hAnsi="Arial" w:cs="Arial"/>
        </w:rPr>
        <w:t>London is an incredible asset for attracting visitors to Britain, indeed the city welcomed 20.9 million international visitors worth £17.3 billion to the UK economy. Just 46% of international visitor spend reaches destinations outside of the city.</w:t>
      </w:r>
      <w:r>
        <w:rPr>
          <w:rStyle w:val="FootnoteReference"/>
          <w:rFonts w:ascii="Arial" w:hAnsi="Arial" w:cs="Arial"/>
        </w:rPr>
        <w:footnoteReference w:id="27"/>
      </w:r>
      <w:r w:rsidRPr="00116DC4">
        <w:rPr>
          <w:rFonts w:ascii="Arial" w:hAnsi="Arial" w:cs="Arial"/>
        </w:rPr>
        <w:t xml:space="preserve">  </w:t>
      </w:r>
      <w:r w:rsidRPr="00116DC4">
        <w:rPr>
          <w:rFonts w:ascii="Arial" w:hAnsi="Arial" w:cs="Arial"/>
        </w:rPr>
        <w:t xml:space="preserve">However, this dominance presents some challenges. Some visitors cannot imagine what Britain is like outside of </w:t>
      </w:r>
      <w:r w:rsidRPr="00116DC4">
        <w:rPr>
          <w:rFonts w:ascii="Arial" w:hAnsi="Arial" w:cs="Arial"/>
        </w:rPr>
        <w:t>London</w:t>
      </w:r>
      <w:r w:rsidRPr="00116DC4">
        <w:rPr>
          <w:rFonts w:ascii="Arial" w:hAnsi="Arial" w:cs="Arial"/>
        </w:rPr>
        <w:t xml:space="preserve">, awareness of what regional Britain has to offer is low in many markets. </w:t>
      </w:r>
    </w:p>
    <w:p w:rsidR="00B6169F" w:rsidP="00690AE5">
      <w:pPr>
        <w:spacing w:before="240" w:after="120" w:line="276" w:lineRule="auto"/>
        <w:rPr>
          <w:rFonts w:ascii="Arial" w:hAnsi="Arial" w:cs="Arial"/>
        </w:rPr>
      </w:pPr>
      <w:r w:rsidRPr="00116DC4">
        <w:rPr>
          <w:rFonts w:ascii="Arial" w:hAnsi="Arial" w:cs="Arial"/>
        </w:rPr>
        <w:t>Scotland has seen a significant boost to its inbound visitor numbers and spend over the past decade. Between 2023 and 2024 visit and spend rose 9% and 11% respectively.</w:t>
      </w:r>
      <w:r>
        <w:rPr>
          <w:rStyle w:val="FootnoteReference"/>
          <w:rFonts w:ascii="Arial" w:hAnsi="Arial" w:cs="Arial"/>
        </w:rPr>
        <w:footnoteReference w:id="28"/>
      </w:r>
      <w:r w:rsidRPr="00116DC4">
        <w:rPr>
          <w:rFonts w:ascii="Arial" w:hAnsi="Arial" w:cs="Arial"/>
        </w:rPr>
        <w:t xml:space="preserve"> </w:t>
      </w:r>
      <w:r w:rsidRPr="00116DC4">
        <w:rPr>
          <w:rFonts w:ascii="Arial" w:hAnsi="Arial" w:cs="Arial"/>
        </w:rPr>
        <w:t xml:space="preserve">The Scottish Government has recognised the </w:t>
      </w:r>
      <w:r w:rsidRPr="00116DC4">
        <w:rPr>
          <w:rFonts w:ascii="Arial" w:hAnsi="Arial" w:cs="Arial"/>
        </w:rPr>
        <w:t xml:space="preserve">important role tourism plays in </w:t>
      </w:r>
      <w:r w:rsidRPr="00116DC4">
        <w:rPr>
          <w:rFonts w:ascii="Arial" w:hAnsi="Arial" w:cs="Arial"/>
        </w:rPr>
        <w:t xml:space="preserve">its economy, </w:t>
      </w:r>
      <w:r w:rsidRPr="00116DC4">
        <w:rPr>
          <w:rFonts w:ascii="Arial" w:hAnsi="Arial" w:cs="Arial"/>
        </w:rPr>
        <w:t>contributing £11.9bn to Scottish GDP and supporting 204,000 jobs,</w:t>
      </w:r>
      <w:r>
        <w:rPr>
          <w:rStyle w:val="FootnoteReference"/>
          <w:rFonts w:ascii="Arial" w:hAnsi="Arial" w:cs="Arial"/>
        </w:rPr>
        <w:footnoteReference w:id="29"/>
      </w:r>
      <w:r w:rsidRPr="00116DC4">
        <w:rPr>
          <w:rFonts w:ascii="Arial" w:hAnsi="Arial" w:cs="Arial"/>
        </w:rPr>
        <w:t xml:space="preserve"> by </w:t>
      </w:r>
      <w:r w:rsidRPr="00116DC4">
        <w:rPr>
          <w:rFonts w:ascii="Arial" w:hAnsi="Arial" w:cs="Arial"/>
        </w:rPr>
        <w:t>placing the brief in</w:t>
      </w:r>
      <w:r w:rsidRPr="00116DC4">
        <w:rPr>
          <w:rFonts w:ascii="Arial" w:hAnsi="Arial" w:cs="Arial"/>
        </w:rPr>
        <w:t xml:space="preserve"> its economic department.</w:t>
      </w:r>
      <w:r>
        <w:rPr>
          <w:rStyle w:val="FootnoteReference"/>
          <w:rFonts w:ascii="Arial" w:hAnsi="Arial" w:cs="Arial"/>
        </w:rPr>
        <w:footnoteReference w:id="30"/>
      </w:r>
    </w:p>
    <w:p w:rsidR="00B6169F" w:rsidRPr="00F5342F" w:rsidP="00F5342F">
      <w:pPr>
        <w:spacing w:before="240" w:after="120" w:line="276" w:lineRule="auto"/>
        <w:rPr>
          <w:rFonts w:ascii="Arial" w:hAnsi="Arial" w:cs="Arial"/>
        </w:rPr>
      </w:pPr>
      <w:r>
        <w:rPr>
          <w:rFonts w:ascii="Arial" w:hAnsi="Arial" w:cs="Arial"/>
        </w:rPr>
        <w:t xml:space="preserve">This success has come as a result of investment in </w:t>
      </w:r>
      <w:r>
        <w:rPr>
          <w:rFonts w:ascii="Arial" w:hAnsi="Arial" w:cs="Arial"/>
        </w:rPr>
        <w:t xml:space="preserve">destination </w:t>
      </w:r>
      <w:r>
        <w:rPr>
          <w:rFonts w:ascii="Arial" w:hAnsi="Arial" w:cs="Arial"/>
        </w:rPr>
        <w:t>brand</w:t>
      </w:r>
      <w:r>
        <w:rPr>
          <w:rFonts w:ascii="Arial" w:hAnsi="Arial" w:cs="Arial"/>
        </w:rPr>
        <w:t>ing and product</w:t>
      </w:r>
      <w:r w:rsidRPr="00F5342F">
        <w:rPr>
          <w:rFonts w:ascii="Arial" w:hAnsi="Arial" w:cs="Arial"/>
        </w:rPr>
        <w:t xml:space="preserve"> development</w:t>
      </w:r>
      <w:r>
        <w:rPr>
          <w:rFonts w:ascii="Arial" w:hAnsi="Arial" w:cs="Arial"/>
        </w:rPr>
        <w:t xml:space="preserve">. </w:t>
      </w:r>
      <w:r>
        <w:rPr>
          <w:rFonts w:ascii="Arial" w:hAnsi="Arial" w:cs="Arial"/>
        </w:rPr>
        <w:t>In order</w:t>
      </w:r>
      <w:r>
        <w:rPr>
          <w:rFonts w:ascii="Arial" w:hAnsi="Arial" w:cs="Arial"/>
        </w:rPr>
        <w:t xml:space="preserve"> </w:t>
      </w:r>
      <w:r w:rsidRPr="00F5342F">
        <w:rPr>
          <w:rFonts w:ascii="Arial" w:hAnsi="Arial" w:cs="Arial"/>
        </w:rPr>
        <w:t xml:space="preserve">to maintain </w:t>
      </w:r>
      <w:r>
        <w:rPr>
          <w:rFonts w:ascii="Arial" w:hAnsi="Arial" w:cs="Arial"/>
        </w:rPr>
        <w:t>market share and</w:t>
      </w:r>
      <w:r w:rsidRPr="00F5342F">
        <w:rPr>
          <w:rFonts w:ascii="Arial" w:hAnsi="Arial" w:cs="Arial"/>
        </w:rPr>
        <w:t xml:space="preserve"> grow</w:t>
      </w:r>
      <w:r>
        <w:rPr>
          <w:rFonts w:ascii="Arial" w:hAnsi="Arial" w:cs="Arial"/>
        </w:rPr>
        <w:t>, even in successful areas</w:t>
      </w:r>
      <w:r>
        <w:rPr>
          <w:rFonts w:ascii="Arial" w:hAnsi="Arial" w:cs="Arial"/>
        </w:rPr>
        <w:t>, continued momentum and investment is required</w:t>
      </w:r>
      <w:r w:rsidRPr="00F5342F">
        <w:rPr>
          <w:rFonts w:ascii="Arial" w:hAnsi="Arial" w:cs="Arial"/>
        </w:rPr>
        <w:t>.</w:t>
      </w:r>
    </w:p>
    <w:p w:rsidR="00B6169F" w:rsidRPr="00116DC4" w:rsidP="00690AE5">
      <w:pPr>
        <w:spacing w:before="240" w:after="120" w:line="276" w:lineRule="auto"/>
        <w:rPr>
          <w:rFonts w:ascii="Arial" w:hAnsi="Arial" w:cs="Arial"/>
        </w:rPr>
      </w:pPr>
      <w:r w:rsidRPr="00116DC4">
        <w:rPr>
          <w:rFonts w:ascii="Arial" w:hAnsi="Arial" w:cs="Arial"/>
        </w:rPr>
        <w:t xml:space="preserve">Scotland and London are also the </w:t>
      </w:r>
      <w:r w:rsidRPr="00116DC4">
        <w:rPr>
          <w:rFonts w:ascii="Arial" w:hAnsi="Arial" w:cs="Arial"/>
        </w:rPr>
        <w:t xml:space="preserve">most popular destinations for Britain’s largest inbound visitor market, the United States. </w:t>
      </w:r>
      <w:r w:rsidRPr="00116DC4">
        <w:rPr>
          <w:rFonts w:ascii="Arial" w:hAnsi="Arial" w:cs="Arial"/>
        </w:rPr>
        <w:t>67% and 17% of US visits are to London and Scotland versus 54% and 11% of all market visits.</w:t>
      </w:r>
      <w:r>
        <w:rPr>
          <w:rStyle w:val="FootnoteReference"/>
          <w:rFonts w:ascii="Arial" w:hAnsi="Arial" w:cs="Arial"/>
        </w:rPr>
        <w:footnoteReference w:id="31"/>
      </w:r>
      <w:r w:rsidRPr="00116DC4">
        <w:rPr>
          <w:rFonts w:ascii="Arial" w:hAnsi="Arial" w:cs="Arial"/>
        </w:rPr>
        <w:t xml:space="preserve"> </w:t>
      </w:r>
    </w:p>
    <w:p w:rsidR="00B6169F" w:rsidRPr="00116DC4" w:rsidP="00690AE5">
      <w:pPr>
        <w:spacing w:before="240" w:after="120" w:line="276" w:lineRule="auto"/>
        <w:rPr>
          <w:rFonts w:ascii="Arial" w:hAnsi="Arial" w:cs="Arial"/>
        </w:rPr>
      </w:pPr>
      <w:r w:rsidRPr="00116DC4">
        <w:rPr>
          <w:rFonts w:ascii="Arial" w:hAnsi="Arial" w:cs="Arial"/>
        </w:rPr>
        <w:t>The USA has been Britain’s largest inbound market since 2002, accounting for £1 in every £5 spent by an international visitor in the UK in 2024. Spend has grown from £2.9 billion in 2014 to £7.3 billion in 2024.</w:t>
      </w:r>
      <w:r>
        <w:rPr>
          <w:rStyle w:val="FootnoteReference"/>
          <w:rFonts w:ascii="Arial" w:hAnsi="Arial" w:cs="Arial"/>
        </w:rPr>
        <w:footnoteReference w:id="32"/>
      </w:r>
    </w:p>
    <w:p w:rsidR="00B6169F" w:rsidRPr="00116DC4" w:rsidP="00690AE5">
      <w:pPr>
        <w:pStyle w:val="ListParagraph"/>
        <w:numPr>
          <w:ilvl w:val="0"/>
          <w:numId w:val="15"/>
        </w:numPr>
        <w:spacing w:line="276" w:lineRule="auto"/>
      </w:pPr>
      <w:r w:rsidRPr="00116DC4">
        <w:rPr>
          <w:rFonts w:ascii="Arial" w:hAnsi="Arial" w:cs="Arial"/>
          <w:b/>
          <w:color w:val="000000"/>
        </w:rPr>
        <w:t>Increased investment and growth in regional destinations can be accomplished by enhancing awareness of their offerings, developing products that highlight local stories, improving air connectivity, and attracting major events.</w:t>
      </w:r>
    </w:p>
    <w:p w:rsidR="00B6169F" w:rsidRPr="00116DC4" w:rsidP="00690AE5">
      <w:pPr>
        <w:spacing w:before="240" w:after="120" w:line="276" w:lineRule="auto"/>
        <w:rPr>
          <w:rFonts w:ascii="Arial" w:hAnsi="Arial" w:cs="Arial"/>
        </w:rPr>
      </w:pPr>
      <w:r w:rsidRPr="00116DC4">
        <w:rPr>
          <w:rFonts w:ascii="Arial" w:hAnsi="Arial" w:cs="Arial"/>
          <w:u w:val="single"/>
        </w:rPr>
        <w:t>Product development</w:t>
      </w:r>
      <w:r w:rsidRPr="00116DC4">
        <w:rPr>
          <w:rFonts w:ascii="Arial" w:hAnsi="Arial" w:cs="Arial"/>
        </w:rPr>
        <w:t>, the creation of new experiences, attractions, tours and itineraries, enables businesses to better package and market their destinations to both domestic and inbound consumers alike. Success with product development can be seen both in domestic and international examples. Touring routes, such as Ireland’s Wild Atlantic Way</w:t>
      </w:r>
      <w:r>
        <w:rPr>
          <w:rFonts w:ascii="Arial" w:hAnsi="Arial" w:cs="Arial"/>
        </w:rPr>
        <w:t xml:space="preserve"> </w:t>
      </w:r>
      <w:r w:rsidRPr="00116DC4">
        <w:rPr>
          <w:rFonts w:ascii="Arial" w:hAnsi="Arial" w:cs="Arial"/>
        </w:rPr>
        <w:t>become internationally recognised brands in their own right, with visitors making bookings with businesses along the routes.</w:t>
      </w:r>
      <w:r w:rsidRPr="00116DC4">
        <w:rPr>
          <w:rFonts w:ascii="Arial" w:hAnsi="Arial" w:cs="Arial"/>
        </w:rPr>
        <w:t xml:space="preserve"> </w:t>
      </w:r>
    </w:p>
    <w:p w:rsidR="00B6169F" w:rsidRPr="00116DC4" w:rsidP="00690AE5">
      <w:pPr>
        <w:spacing w:before="240" w:after="120" w:line="276" w:lineRule="auto"/>
        <w:rPr>
          <w:rFonts w:ascii="Arial" w:hAnsi="Arial" w:cs="Arial"/>
        </w:rPr>
      </w:pPr>
      <w:r w:rsidRPr="00116DC4">
        <w:rPr>
          <w:rFonts w:ascii="Arial" w:hAnsi="Arial" w:cs="Arial"/>
        </w:rPr>
        <w:t xml:space="preserve">Investment in </w:t>
      </w:r>
      <w:r w:rsidRPr="00116DC4">
        <w:rPr>
          <w:rFonts w:ascii="Arial" w:hAnsi="Arial" w:cs="Arial"/>
        </w:rPr>
        <w:t>major attractions</w:t>
      </w:r>
      <w:r w:rsidRPr="00116DC4">
        <w:rPr>
          <w:rFonts w:ascii="Arial" w:hAnsi="Arial" w:cs="Arial"/>
        </w:rPr>
        <w:t xml:space="preserve"> such as</w:t>
      </w:r>
      <w:r w:rsidRPr="00116DC4">
        <w:rPr>
          <w:rFonts w:ascii="Arial" w:hAnsi="Arial" w:cs="Arial"/>
        </w:rPr>
        <w:t xml:space="preserve"> Abba Voyage in Stratford,</w:t>
      </w:r>
      <w:r w:rsidRPr="00116DC4">
        <w:rPr>
          <w:rFonts w:ascii="Arial" w:hAnsi="Arial" w:cs="Arial"/>
        </w:rPr>
        <w:t xml:space="preserve"> the forthcoming Universal Theme Park in Bedford, or the proposed Pu</w:t>
      </w:r>
      <w:r w:rsidRPr="00116DC4">
        <w:rPr>
          <w:rFonts w:ascii="Arial" w:hAnsi="Arial" w:cs="Arial"/>
        </w:rPr>
        <w:t>y</w:t>
      </w:r>
      <w:r w:rsidRPr="00116DC4">
        <w:rPr>
          <w:rFonts w:ascii="Arial" w:hAnsi="Arial" w:cs="Arial"/>
        </w:rPr>
        <w:t xml:space="preserve"> du Fo</w:t>
      </w:r>
      <w:r w:rsidRPr="00116DC4">
        <w:rPr>
          <w:rFonts w:ascii="Arial" w:hAnsi="Arial" w:cs="Arial"/>
        </w:rPr>
        <w:t xml:space="preserve">u in Oxfordshire provide a further ‘reason to visit’ to destinations outside of </w:t>
      </w:r>
      <w:r w:rsidRPr="00116DC4">
        <w:rPr>
          <w:rFonts w:ascii="Arial" w:hAnsi="Arial" w:cs="Arial"/>
        </w:rPr>
        <w:t xml:space="preserve">usual </w:t>
      </w:r>
      <w:r w:rsidRPr="00116DC4">
        <w:rPr>
          <w:rFonts w:ascii="Arial" w:hAnsi="Arial" w:cs="Arial"/>
        </w:rPr>
        <w:t>tourism honeypots</w:t>
      </w:r>
      <w:r w:rsidRPr="00116DC4">
        <w:rPr>
          <w:rFonts w:ascii="Arial" w:hAnsi="Arial" w:cs="Arial"/>
        </w:rPr>
        <w:t>.</w:t>
      </w:r>
    </w:p>
    <w:p w:rsidR="00B6169F" w:rsidRPr="00116DC4" w:rsidP="00690AE5">
      <w:pPr>
        <w:spacing w:before="240" w:after="120" w:line="276" w:lineRule="auto"/>
        <w:rPr>
          <w:rFonts w:ascii="Arial" w:hAnsi="Arial" w:cs="Arial"/>
        </w:rPr>
      </w:pPr>
      <w:r w:rsidRPr="00116DC4">
        <w:rPr>
          <w:rFonts w:ascii="Arial" w:hAnsi="Arial" w:cs="Arial"/>
        </w:rPr>
        <w:t>As referenced in point 4</w:t>
      </w:r>
      <w:r w:rsidRPr="00116DC4">
        <w:rPr>
          <w:rFonts w:ascii="Arial" w:hAnsi="Arial" w:cs="Arial"/>
        </w:rPr>
        <w:t xml:space="preserve">, destinations </w:t>
      </w:r>
      <w:r w:rsidRPr="00116DC4">
        <w:rPr>
          <w:rFonts w:ascii="Arial" w:hAnsi="Arial" w:cs="Arial"/>
        </w:rPr>
        <w:t xml:space="preserve">can use the global spotlight generated by </w:t>
      </w:r>
      <w:r w:rsidRPr="00116DC4">
        <w:rPr>
          <w:rFonts w:ascii="Arial" w:hAnsi="Arial" w:cs="Arial"/>
          <w:u w:val="single"/>
        </w:rPr>
        <w:t>hosting major events</w:t>
      </w:r>
      <w:r w:rsidRPr="00116DC4">
        <w:rPr>
          <w:rFonts w:ascii="Arial" w:hAnsi="Arial" w:cs="Arial"/>
        </w:rPr>
        <w:t xml:space="preserve"> to drive tourism, creating </w:t>
      </w:r>
      <w:r w:rsidRPr="00116DC4">
        <w:rPr>
          <w:rFonts w:ascii="Arial" w:hAnsi="Arial" w:cs="Arial"/>
        </w:rPr>
        <w:t xml:space="preserve">a </w:t>
      </w:r>
      <w:r w:rsidRPr="00116DC4">
        <w:rPr>
          <w:rFonts w:ascii="Arial" w:hAnsi="Arial" w:cs="Arial"/>
        </w:rPr>
        <w:t xml:space="preserve">positive </w:t>
      </w:r>
      <w:r w:rsidRPr="00116DC4">
        <w:rPr>
          <w:rFonts w:ascii="Arial" w:hAnsi="Arial" w:cs="Arial"/>
        </w:rPr>
        <w:t xml:space="preserve">legacy </w:t>
      </w:r>
      <w:r w:rsidRPr="00116DC4">
        <w:rPr>
          <w:rFonts w:ascii="Arial" w:hAnsi="Arial" w:cs="Arial"/>
        </w:rPr>
        <w:t xml:space="preserve">that lasts </w:t>
      </w:r>
      <w:r w:rsidRPr="00116DC4">
        <w:rPr>
          <w:rFonts w:ascii="Arial" w:hAnsi="Arial" w:cs="Arial"/>
        </w:rPr>
        <w:t>beyond</w:t>
      </w:r>
      <w:r w:rsidRPr="00116DC4">
        <w:rPr>
          <w:rFonts w:ascii="Arial" w:hAnsi="Arial" w:cs="Arial"/>
        </w:rPr>
        <w:t xml:space="preserve"> the event itself</w:t>
      </w:r>
      <w:r w:rsidRPr="00116DC4">
        <w:rPr>
          <w:rFonts w:ascii="Arial" w:hAnsi="Arial" w:cs="Arial"/>
        </w:rPr>
        <w:t xml:space="preserve">. </w:t>
      </w:r>
      <w:r w:rsidRPr="00116DC4">
        <w:rPr>
          <w:rFonts w:ascii="Arial" w:hAnsi="Arial" w:cs="Arial"/>
        </w:rPr>
        <w:t>The upcoming 2027 Tour de France</w:t>
      </w:r>
      <w:r w:rsidRPr="00116DC4">
        <w:rPr>
          <w:rFonts w:ascii="Arial" w:hAnsi="Arial" w:cs="Arial"/>
        </w:rPr>
        <w:t xml:space="preserve">’s </w:t>
      </w:r>
      <w:r w:rsidRPr="00116DC4">
        <w:rPr>
          <w:rFonts w:ascii="Arial" w:hAnsi="Arial" w:cs="Arial"/>
          <w:i/>
          <w:iCs/>
        </w:rPr>
        <w:t>Grand Départ Grande-Bretagne</w:t>
      </w:r>
      <w:r w:rsidRPr="00116DC4">
        <w:rPr>
          <w:rFonts w:ascii="Arial" w:hAnsi="Arial" w:cs="Arial"/>
        </w:rPr>
        <w:t xml:space="preserve"> </w:t>
      </w:r>
      <w:r w:rsidRPr="00116DC4">
        <w:rPr>
          <w:rFonts w:ascii="Arial" w:hAnsi="Arial" w:cs="Arial"/>
        </w:rPr>
        <w:t xml:space="preserve">(Scotland, North West England, and Wales) </w:t>
      </w:r>
      <w:r w:rsidRPr="00116DC4">
        <w:rPr>
          <w:rFonts w:ascii="Arial" w:hAnsi="Arial" w:cs="Arial"/>
        </w:rPr>
        <w:t>and 2028 Euros</w:t>
      </w:r>
      <w:r w:rsidRPr="00116DC4">
        <w:rPr>
          <w:rFonts w:ascii="Arial" w:hAnsi="Arial" w:cs="Arial"/>
        </w:rPr>
        <w:t xml:space="preserve"> (UK and Ireland)</w:t>
      </w:r>
      <w:r w:rsidRPr="00116DC4">
        <w:rPr>
          <w:rFonts w:ascii="Arial" w:hAnsi="Arial" w:cs="Arial"/>
        </w:rPr>
        <w:t xml:space="preserve"> will put destinations across the UK in the global spotlight. </w:t>
      </w:r>
      <w:r w:rsidRPr="00116DC4">
        <w:rPr>
          <w:rFonts w:ascii="Arial" w:hAnsi="Arial" w:cs="Arial"/>
        </w:rPr>
        <w:t xml:space="preserve">These events </w:t>
      </w:r>
      <w:r w:rsidRPr="00116DC4">
        <w:rPr>
          <w:rFonts w:ascii="Arial" w:hAnsi="Arial" w:cs="Arial"/>
        </w:rPr>
        <w:t>will be an opportunity to</w:t>
      </w:r>
      <w:r w:rsidRPr="00116DC4">
        <w:rPr>
          <w:rFonts w:ascii="Arial" w:hAnsi="Arial" w:cs="Arial"/>
        </w:rPr>
        <w:t xml:space="preserve"> highlight the </w:t>
      </w:r>
      <w:r w:rsidRPr="00116DC4">
        <w:rPr>
          <w:rFonts w:ascii="Arial" w:hAnsi="Arial" w:cs="Arial"/>
        </w:rPr>
        <w:t xml:space="preserve">unique stories, beauty, or culture of </w:t>
      </w:r>
      <w:r w:rsidRPr="00116DC4">
        <w:rPr>
          <w:rFonts w:ascii="Arial" w:hAnsi="Arial" w:cs="Arial"/>
        </w:rPr>
        <w:t xml:space="preserve">their respective </w:t>
      </w:r>
      <w:r w:rsidRPr="00116DC4">
        <w:rPr>
          <w:rFonts w:ascii="Arial" w:hAnsi="Arial" w:cs="Arial"/>
        </w:rPr>
        <w:t>host</w:t>
      </w:r>
      <w:r w:rsidRPr="00116DC4">
        <w:rPr>
          <w:rFonts w:ascii="Arial" w:hAnsi="Arial" w:cs="Arial"/>
        </w:rPr>
        <w:t>s</w:t>
      </w:r>
      <w:r w:rsidRPr="00116DC4">
        <w:rPr>
          <w:rFonts w:ascii="Arial" w:hAnsi="Arial" w:cs="Arial"/>
        </w:rPr>
        <w:t xml:space="preserve">. </w:t>
      </w:r>
    </w:p>
    <w:p w:rsidR="00B6169F" w:rsidRPr="00116DC4" w:rsidP="00690AE5">
      <w:pPr>
        <w:spacing w:before="240" w:after="120" w:line="276" w:lineRule="auto"/>
      </w:pPr>
      <w:r w:rsidRPr="00116DC4">
        <w:t xml:space="preserve">Developing Britain’s </w:t>
      </w:r>
      <w:r w:rsidRPr="00116DC4">
        <w:rPr>
          <w:u w:val="single"/>
        </w:rPr>
        <w:t>direct air-routes</w:t>
      </w:r>
      <w:r w:rsidRPr="00116DC4">
        <w:rPr>
          <w:u w:val="single"/>
        </w:rPr>
        <w:t xml:space="preserve"> and connectivity</w:t>
      </w:r>
      <w:r w:rsidRPr="00116DC4">
        <w:t xml:space="preserve"> </w:t>
      </w:r>
      <w:r w:rsidRPr="00116DC4">
        <w:t xml:space="preserve">makes it easier for international visitors to discover regional destinations. </w:t>
      </w:r>
      <w:r w:rsidRPr="00116DC4">
        <w:t>The US is currently well connected into Britain’s nations and regions, with 33 US airports having a direct route to 9 UK airports</w:t>
      </w:r>
      <w:r w:rsidRPr="00116DC4">
        <w:t>.</w:t>
      </w:r>
      <w:r>
        <w:rPr>
          <w:rStyle w:val="FootnoteReference"/>
        </w:rPr>
        <w:footnoteReference w:id="33"/>
      </w:r>
      <w:r w:rsidRPr="00116DC4">
        <w:rPr>
          <w:rFonts w:ascii="Arial" w:hAnsi="Arial" w:cs="Arial"/>
          <w:sz w:val="22"/>
          <w:szCs w:val="22"/>
        </w:rPr>
        <w:t xml:space="preserve"> </w:t>
      </w:r>
      <w:r w:rsidRPr="00116DC4">
        <w:t>Other high value markets are however limited to</w:t>
      </w:r>
      <w:r w:rsidRPr="00116DC4">
        <w:t xml:space="preserve"> London</w:t>
      </w:r>
      <w:r w:rsidRPr="00116DC4">
        <w:t xml:space="preserve"> routes</w:t>
      </w:r>
      <w:r w:rsidRPr="00116DC4">
        <w:t>, for China 88% of seat capacity on direct routes from China to the UK is on routes to London, and 60% is on routes to London Heathrow airport.</w:t>
      </w:r>
      <w:r>
        <w:rPr>
          <w:rStyle w:val="FootnoteReference"/>
        </w:rPr>
        <w:footnoteReference w:id="34"/>
      </w:r>
    </w:p>
    <w:p w:rsidR="00B6169F" w:rsidRPr="00116DC4" w:rsidP="00690AE5">
      <w:pPr>
        <w:spacing w:before="240" w:after="120" w:line="276" w:lineRule="auto"/>
      </w:pPr>
      <w:r w:rsidRPr="00116DC4">
        <w:t>Increasing routes to Britain’s regional hubs can encourage greater distribution of visitor</w:t>
      </w:r>
      <w:r w:rsidRPr="00116DC4">
        <w:t>s</w:t>
      </w:r>
      <w:r w:rsidRPr="00116DC4">
        <w:t xml:space="preserve"> outside of the South West of England</w:t>
      </w:r>
      <w:r w:rsidRPr="00116DC4">
        <w:t xml:space="preserve"> -</w:t>
      </w:r>
      <w:r w:rsidRPr="00116DC4">
        <w:t xml:space="preserve"> </w:t>
      </w:r>
      <w:r w:rsidRPr="00116DC4">
        <w:t>driving growt</w:t>
      </w:r>
      <w:r w:rsidRPr="00116DC4">
        <w:t>h without the need for</w:t>
      </w:r>
      <w:r w:rsidRPr="00116DC4">
        <w:t xml:space="preserve"> </w:t>
      </w:r>
      <w:r w:rsidRPr="00116DC4">
        <w:t>additional infrastructure by making use of</w:t>
      </w:r>
      <w:r w:rsidRPr="00116DC4">
        <w:t xml:space="preserve"> capacity </w:t>
      </w:r>
      <w:r w:rsidRPr="00116DC4">
        <w:t>available at airports such as Manchester</w:t>
      </w:r>
      <w:r w:rsidRPr="00116DC4">
        <w:t>.</w:t>
      </w:r>
      <w:r w:rsidRPr="00116DC4">
        <w:t xml:space="preserve"> </w:t>
      </w:r>
      <w:r w:rsidRPr="00116DC4">
        <w:t>This could be</w:t>
      </w:r>
      <w:r w:rsidRPr="00116DC4">
        <w:t xml:space="preserve"> accelerated and</w:t>
      </w:r>
      <w:r w:rsidRPr="00116DC4">
        <w:t xml:space="preserve"> incentivi</w:t>
      </w:r>
      <w:r w:rsidRPr="00116DC4">
        <w:t>s</w:t>
      </w:r>
      <w:r w:rsidRPr="00116DC4">
        <w:t xml:space="preserve">ed through </w:t>
      </w:r>
      <w:r w:rsidRPr="00116DC4">
        <w:t xml:space="preserve">a reduction or </w:t>
      </w:r>
      <w:r w:rsidRPr="00116DC4">
        <w:t xml:space="preserve">scrapping APD on new routes into regional airports. </w:t>
      </w:r>
      <w:r w:rsidRPr="00116DC4">
        <w:t xml:space="preserve">Equally, </w:t>
      </w:r>
      <w:r>
        <w:t xml:space="preserve">highlighting </w:t>
      </w:r>
      <w:r>
        <w:t>how</w:t>
      </w:r>
      <w:r>
        <w:t xml:space="preserve"> easy it can be to travel </w:t>
      </w:r>
      <w:r>
        <w:t xml:space="preserve">to </w:t>
      </w:r>
      <w:r>
        <w:t>other cities and destinations</w:t>
      </w:r>
      <w:r>
        <w:t xml:space="preserve"> from</w:t>
      </w:r>
      <w:r w:rsidRPr="00116DC4">
        <w:t xml:space="preserve"> Londo</w:t>
      </w:r>
      <w:r>
        <w:t>n</w:t>
      </w:r>
      <w:r>
        <w:t xml:space="preserve">, </w:t>
      </w:r>
      <w:r w:rsidRPr="00116DC4">
        <w:t>can support those who do continue to land in the city to explore more of Britain’s nations and regions.</w:t>
      </w:r>
    </w:p>
    <w:p w:rsidR="00B6169F" w:rsidRPr="00116DC4" w:rsidP="00690AE5">
      <w:pPr>
        <w:spacing w:after="120" w:line="276" w:lineRule="auto"/>
        <w:rPr>
          <w:rFonts w:ascii="Arial" w:hAnsi="Arial" w:cs="Arial"/>
        </w:rPr>
      </w:pPr>
      <w:r w:rsidRPr="00116DC4">
        <w:t xml:space="preserve">Boosting </w:t>
      </w:r>
      <w:r w:rsidRPr="00116DC4">
        <w:rPr>
          <w:u w:val="single"/>
        </w:rPr>
        <w:t>domestic tourism</w:t>
      </w:r>
      <w:r w:rsidRPr="00116DC4">
        <w:t xml:space="preserve"> to destinations </w:t>
      </w:r>
      <w:r w:rsidRPr="00116DC4">
        <w:t xml:space="preserve">can also lay the groundwork for increased international numbers and investment. </w:t>
      </w:r>
      <w:r w:rsidRPr="00116DC4">
        <w:rPr>
          <w:rFonts w:ascii="Arial" w:hAnsi="Arial" w:cs="Arial"/>
        </w:rPr>
        <w:t xml:space="preserve">Domestic tourism often forms the ‘baseline’ of </w:t>
      </w:r>
      <w:r w:rsidRPr="00116DC4">
        <w:rPr>
          <w:rFonts w:ascii="Arial" w:hAnsi="Arial" w:cs="Arial"/>
        </w:rPr>
        <w:t>business for destinations, while international is a welcome boost or ‘cherry on top’. Without thriving domestic tourism, there will not be sufficient quality product to market internationally. </w:t>
      </w:r>
    </w:p>
    <w:p w:rsidR="00B6169F" w:rsidRPr="00116DC4" w:rsidP="00690AE5">
      <w:pPr>
        <w:spacing w:line="276" w:lineRule="auto"/>
        <w:rPr>
          <w:rFonts w:ascii="Arial" w:hAnsi="Arial" w:cs="Arial"/>
          <w:b/>
          <w:bCs/>
          <w:color w:val="C00000"/>
        </w:rPr>
      </w:pPr>
      <w:r w:rsidRPr="00116DC4">
        <w:rPr>
          <w:rFonts w:ascii="Arial" w:hAnsi="Arial" w:cs="Arial"/>
          <w:b/>
          <w:bCs/>
          <w:color w:val="C00000"/>
        </w:rPr>
        <w:t>How well is the visitor economy recovering from the COVID-19 pandemic and what challenges continue to affect business and destinations?</w:t>
      </w:r>
    </w:p>
    <w:p w:rsidR="00B6169F" w:rsidRPr="00116DC4" w:rsidP="00690AE5">
      <w:pPr>
        <w:pStyle w:val="ListParagraph"/>
        <w:numPr>
          <w:ilvl w:val="0"/>
          <w:numId w:val="15"/>
        </w:numPr>
        <w:spacing w:before="240" w:after="120" w:line="276" w:lineRule="auto"/>
      </w:pPr>
      <w:r w:rsidRPr="00116DC4">
        <w:rPr>
          <w:b/>
          <w:bCs/>
        </w:rPr>
        <w:t xml:space="preserve">The visitor economy’s recovery from the pandemic is a mixed picture. Britain is seeing inbound visitor growth, but </w:t>
      </w:r>
      <w:r w:rsidRPr="00116DC4">
        <w:rPr>
          <w:b/>
          <w:bCs/>
        </w:rPr>
        <w:t>real terms spend is lagging owing to</w:t>
      </w:r>
      <w:r w:rsidRPr="00116DC4">
        <w:rPr>
          <w:b/>
          <w:bCs/>
        </w:rPr>
        <w:t xml:space="preserve"> inflationary pressures.</w:t>
      </w:r>
      <w:r w:rsidRPr="00116DC4">
        <w:rPr>
          <w:b/>
          <w:bCs/>
        </w:rPr>
        <w:t xml:space="preserve"> Domestic meanwhile is seeing year on year decline as Brits choose to holiday abroad.</w:t>
      </w:r>
    </w:p>
    <w:p w:rsidR="00B6169F" w:rsidRPr="00116DC4" w:rsidP="00690AE5">
      <w:pPr>
        <w:spacing w:before="240" w:after="120" w:line="276" w:lineRule="auto"/>
      </w:pPr>
      <w:r w:rsidRPr="00116DC4">
        <w:rPr>
          <w:rFonts w:ascii="Arial" w:hAnsi="Arial" w:cs="Arial"/>
          <w:noProof/>
          <w:sz w:val="22"/>
          <w:szCs w:val="22"/>
        </w:rPr>
        <w:drawing>
          <wp:inline distT="0" distB="0" distL="0" distR="0">
            <wp:extent cx="6325235" cy="2623457"/>
            <wp:effectExtent l="0" t="0" r="18415" b="5715"/>
            <wp:docPr id="166782910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6169F" w:rsidRPr="00116DC4" w:rsidP="00690AE5">
      <w:pPr>
        <w:spacing w:before="240" w:after="120" w:line="276" w:lineRule="auto"/>
      </w:pPr>
      <w:r w:rsidRPr="00116DC4">
        <w:t xml:space="preserve">VisitBritain’s modelled estimates suggest that </w:t>
      </w:r>
      <w:r w:rsidRPr="00116DC4">
        <w:rPr>
          <w:u w:val="single"/>
        </w:rPr>
        <w:t>inbound visits</w:t>
      </w:r>
      <w:r w:rsidRPr="00116DC4">
        <w:t xml:space="preserve"> to the UK in 2024 were slightly below pre-COVID (2019) levels but higher than in 2023. Visitor spending was up compared to 2023 and 2019 in nominal terms, while real-terms spend remained below 2019 but above 2023.</w:t>
      </w:r>
      <w:r>
        <w:rPr>
          <w:rStyle w:val="FootnoteReference"/>
        </w:rPr>
        <w:footnoteReference w:id="35"/>
      </w:r>
    </w:p>
    <w:p w:rsidR="00B6169F" w:rsidRPr="00116DC4" w:rsidP="00690AE5">
      <w:pPr>
        <w:spacing w:before="120" w:after="120" w:line="276" w:lineRule="auto"/>
        <w:rPr>
          <w:rFonts w:ascii="Arial" w:hAnsi="Arial" w:cs="Arial"/>
        </w:rPr>
      </w:pPr>
      <w:r w:rsidRPr="002E6234">
        <w:rPr>
          <w:rFonts w:ascii="Arial" w:hAnsi="Arial" w:cs="Arial"/>
        </w:rPr>
        <w:t xml:space="preserve">Whilst </w:t>
      </w:r>
      <w:r w:rsidRPr="00116DC4">
        <w:rPr>
          <w:rFonts w:ascii="Arial" w:hAnsi="Arial" w:cs="Arial"/>
          <w:u w:val="single"/>
        </w:rPr>
        <w:t>d</w:t>
      </w:r>
      <w:r w:rsidRPr="00116DC4">
        <w:rPr>
          <w:rFonts w:ascii="Arial" w:hAnsi="Arial" w:cs="Arial"/>
          <w:u w:val="single"/>
        </w:rPr>
        <w:t>omestic tourism</w:t>
      </w:r>
      <w:r w:rsidRPr="00116DC4">
        <w:rPr>
          <w:rFonts w:ascii="Arial" w:hAnsi="Arial" w:cs="Arial"/>
        </w:rPr>
        <w:t xml:space="preserve"> is responsible for </w:t>
      </w:r>
      <w:r w:rsidRPr="00116DC4">
        <w:rPr>
          <w:rFonts w:ascii="Arial" w:hAnsi="Arial" w:cs="Arial"/>
        </w:rPr>
        <w:t xml:space="preserve">almost </w:t>
      </w:r>
      <w:r w:rsidRPr="00116DC4">
        <w:rPr>
          <w:rFonts w:ascii="Arial" w:hAnsi="Arial" w:cs="Arial"/>
        </w:rPr>
        <w:t>three quarters of</w:t>
      </w:r>
      <w:r w:rsidRPr="00116DC4">
        <w:rPr>
          <w:rFonts w:ascii="Arial" w:hAnsi="Arial" w:cs="Arial"/>
        </w:rPr>
        <w:t xml:space="preserve"> tourism spending in the UK.</w:t>
      </w:r>
      <w:r>
        <w:rPr>
          <w:rStyle w:val="FootnoteReference"/>
          <w:rFonts w:ascii="Arial" w:hAnsi="Arial" w:cs="Arial"/>
        </w:rPr>
        <w:footnoteReference w:id="36"/>
      </w:r>
      <w:r w:rsidRPr="00116DC4">
        <w:rPr>
          <w:rFonts w:ascii="Arial" w:hAnsi="Arial" w:cs="Arial"/>
        </w:rPr>
        <w:t xml:space="preserve"> </w:t>
      </w:r>
      <w:r w:rsidRPr="00116DC4">
        <w:rPr>
          <w:rFonts w:ascii="Arial" w:hAnsi="Arial" w:cs="Arial"/>
        </w:rPr>
        <w:t>the sector has seen declining spend</w:t>
      </w:r>
      <w:r w:rsidRPr="00116DC4">
        <w:rPr>
          <w:rFonts w:ascii="Arial" w:hAnsi="Arial" w:cs="Arial"/>
        </w:rPr>
        <w:t xml:space="preserve"> in recent years. </w:t>
      </w:r>
    </w:p>
    <w:p w:rsidR="00B6169F" w:rsidRPr="00116DC4" w:rsidP="00690AE5">
      <w:pPr>
        <w:spacing w:before="120" w:after="120" w:line="276" w:lineRule="auto"/>
        <w:rPr>
          <w:rFonts w:ascii="Arial" w:hAnsi="Arial" w:cs="Arial"/>
        </w:rPr>
      </w:pPr>
      <w:r w:rsidRPr="00116DC4">
        <w:rPr>
          <w:rFonts w:ascii="Arial" w:hAnsi="Arial" w:cs="Arial"/>
        </w:rPr>
        <w:t>Since 2022, domestic overnight spending has fallen 9% in constant prices (after inflation) to reach £33 billion in 2024. This decline reflects a slight weakening in demand for overnight travel within the UK, potentially driven by cost-of-living pressures, and increased competition from international destinations. Despite this drop, overnight stays still represent 20% of total tourism expenditure in the UK.</w:t>
      </w:r>
      <w:r>
        <w:rPr>
          <w:rStyle w:val="FootnoteReference"/>
          <w:rFonts w:ascii="Arial" w:hAnsi="Arial" w:cs="Arial"/>
        </w:rPr>
        <w:footnoteReference w:id="37"/>
      </w:r>
      <w:r w:rsidRPr="00116DC4">
        <w:rPr>
          <w:rFonts w:ascii="Arial" w:hAnsi="Arial" w:cs="Arial"/>
        </w:rPr>
        <w:t xml:space="preserve"> </w:t>
      </w:r>
    </w:p>
    <w:p w:rsidR="00B6169F" w:rsidRPr="00116DC4" w:rsidP="00690AE5">
      <w:pPr>
        <w:spacing w:before="120" w:after="120" w:line="276" w:lineRule="auto"/>
        <w:rPr>
          <w:rFonts w:ascii="Arial" w:hAnsi="Arial" w:cs="Arial"/>
        </w:rPr>
      </w:pPr>
      <w:r w:rsidRPr="00116DC4">
        <w:rPr>
          <w:rFonts w:ascii="Arial" w:hAnsi="Arial" w:cs="Arial"/>
        </w:rPr>
        <w:t>Seaside and coastal destinations have been among the hardest hit</w:t>
      </w:r>
      <w:r w:rsidRPr="00116DC4">
        <w:rPr>
          <w:rFonts w:ascii="Arial" w:hAnsi="Arial" w:cs="Arial"/>
        </w:rPr>
        <w:t xml:space="preserve"> by these trends</w:t>
      </w:r>
      <w:r w:rsidRPr="00116DC4">
        <w:rPr>
          <w:rFonts w:ascii="Arial" w:hAnsi="Arial" w:cs="Arial"/>
        </w:rPr>
        <w:t xml:space="preserve">. </w:t>
      </w:r>
    </w:p>
    <w:p w:rsidR="00B6169F" w:rsidRPr="00116DC4" w:rsidP="00690AE5">
      <w:pPr>
        <w:pStyle w:val="ListParagraph"/>
        <w:numPr>
          <w:ilvl w:val="0"/>
          <w:numId w:val="17"/>
        </w:numPr>
        <w:spacing w:before="120" w:after="120" w:line="276" w:lineRule="auto"/>
        <w:contextualSpacing w:val="0"/>
        <w:rPr>
          <w:rFonts w:ascii="Arial" w:hAnsi="Arial" w:cs="Arial"/>
        </w:rPr>
      </w:pPr>
      <w:r w:rsidRPr="00116DC4">
        <w:rPr>
          <w:rFonts w:ascii="Arial" w:hAnsi="Arial" w:cs="Arial"/>
        </w:rPr>
        <w:t>In 2024, just 7% of ‘tourism’ day visits within Britain were to seaside or coastal destinations, versus 50% for city/large towns. Similarly, seaside destinations only accounted for 7% of day visit spend, valued at £3.8 billion.</w:t>
      </w:r>
      <w:r>
        <w:rPr>
          <w:rStyle w:val="FootnoteReference"/>
          <w:rFonts w:ascii="Arial" w:hAnsi="Arial" w:cs="Arial"/>
        </w:rPr>
        <w:footnoteReference w:id="38"/>
      </w:r>
    </w:p>
    <w:p w:rsidR="00B6169F" w:rsidRPr="00116DC4" w:rsidP="00690AE5">
      <w:pPr>
        <w:pStyle w:val="ListParagraph"/>
        <w:numPr>
          <w:ilvl w:val="0"/>
          <w:numId w:val="17"/>
        </w:numPr>
        <w:spacing w:before="120" w:after="120" w:line="276" w:lineRule="auto"/>
        <w:contextualSpacing w:val="0"/>
        <w:rPr>
          <w:rFonts w:ascii="Arial" w:hAnsi="Arial" w:cs="Arial"/>
        </w:rPr>
      </w:pPr>
      <w:r w:rsidRPr="00116DC4">
        <w:rPr>
          <w:rFonts w:ascii="Arial" w:hAnsi="Arial" w:cs="Arial"/>
        </w:rPr>
        <w:t>Overnight trips to British seaside destinations decreased by 14% in 2024, the largest decline seen across all destination types. Spend also decreased, from £4.4 billion in 2023 to £4.2 billion in 2024.</w:t>
      </w:r>
      <w:r>
        <w:rPr>
          <w:rStyle w:val="FootnoteReference"/>
          <w:rFonts w:ascii="Arial" w:hAnsi="Arial" w:cs="Arial"/>
        </w:rPr>
        <w:footnoteReference w:id="39"/>
      </w:r>
    </w:p>
    <w:p w:rsidR="00B6169F" w:rsidRPr="00116DC4" w:rsidP="00690AE5">
      <w:pPr>
        <w:spacing w:before="120" w:after="120" w:line="276" w:lineRule="auto"/>
        <w:rPr>
          <w:rFonts w:ascii="Arial" w:hAnsi="Arial" w:cs="Arial"/>
        </w:rPr>
      </w:pPr>
      <w:r w:rsidRPr="00116DC4">
        <w:rPr>
          <w:rFonts w:ascii="Arial" w:hAnsi="Arial" w:cs="Arial"/>
        </w:rPr>
        <w:t>Businesses report challenges around the cost of doing business because of the pandemic and geo-political events. The increasing costs of energy, employment, and high rates of VAT are passed onto price sensitive consumers.</w:t>
      </w:r>
      <w:r w:rsidRPr="00116DC4">
        <w:rPr>
          <w:rFonts w:ascii="Arial" w:hAnsi="Arial" w:cs="Arial"/>
        </w:rPr>
        <w:t xml:space="preserve"> </w:t>
      </w:r>
      <w:r w:rsidRPr="00116DC4">
        <w:rPr>
          <w:rFonts w:ascii="Arial" w:hAnsi="Arial" w:cs="Arial"/>
        </w:rPr>
        <w:t>58%</w:t>
      </w:r>
      <w:r w:rsidRPr="00116DC4">
        <w:rPr>
          <w:rFonts w:ascii="Arial" w:hAnsi="Arial" w:cs="Arial"/>
        </w:rPr>
        <w:t xml:space="preserve"> of </w:t>
      </w:r>
      <w:r w:rsidRPr="00116DC4">
        <w:rPr>
          <w:rFonts w:ascii="Arial" w:hAnsi="Arial" w:cs="Arial"/>
        </w:rPr>
        <w:t>Brits surveyed in VisitEngland’s April 2026 domestic sentiment tracker</w:t>
      </w:r>
      <w:r w:rsidRPr="00116DC4">
        <w:rPr>
          <w:rFonts w:ascii="Arial" w:hAnsi="Arial" w:cs="Arial"/>
        </w:rPr>
        <w:t xml:space="preserve"> said costs and personal finances were the biggest barrier to taking a domestic overnight trip in the next 6 months.</w:t>
      </w:r>
      <w:r>
        <w:rPr>
          <w:rStyle w:val="FootnoteReference"/>
          <w:rFonts w:ascii="Arial" w:hAnsi="Arial" w:cs="Arial"/>
        </w:rPr>
        <w:footnoteReference w:id="40"/>
      </w:r>
    </w:p>
    <w:p w:rsidR="00B6169F" w:rsidRPr="00116DC4" w:rsidP="00690AE5">
      <w:pPr>
        <w:pStyle w:val="ListParagraph"/>
        <w:numPr>
          <w:ilvl w:val="0"/>
          <w:numId w:val="15"/>
        </w:numPr>
        <w:spacing w:before="240" w:after="120" w:line="276" w:lineRule="auto"/>
        <w:ind w:left="426" w:hanging="426"/>
        <w:contextualSpacing w:val="0"/>
        <w:rPr>
          <w:b/>
          <w:bCs/>
        </w:rPr>
      </w:pPr>
      <w:r w:rsidRPr="00116DC4">
        <w:rPr>
          <w:b/>
          <w:bCs/>
        </w:rPr>
        <w:t>Despite challenges, Tourism has a positive growth story to tell.</w:t>
      </w:r>
      <w:r w:rsidRPr="00116DC4">
        <w:rPr>
          <w:b/>
          <w:bCs/>
        </w:rPr>
        <w:t xml:space="preserve"> It is a sector that with the right support can deliver returns in short order, driving inward investment into the UK economy.</w:t>
      </w:r>
    </w:p>
    <w:p w:rsidR="00B6169F" w:rsidRPr="00116DC4" w:rsidP="00690AE5">
      <w:pPr>
        <w:spacing w:before="240" w:after="120" w:line="276" w:lineRule="auto"/>
      </w:pPr>
      <w:r w:rsidRPr="00116DC4">
        <w:t>The value of total tourism activity in the UK is expected to reach £161 billion by 2030 in 2024 prices, growth of 9.3% when adjusted for inflation and ahead of the UK economy overall at 8.8%. Inbound tourism is forecast to drive much of this, with growth in value of 32%, £9.4 billion, between 2024 and 2030. The industry is predicted to create an additional 175,000 jobs in the UK by 2030.</w:t>
      </w:r>
      <w:r>
        <w:rPr>
          <w:rStyle w:val="FootnoteReference"/>
        </w:rPr>
        <w:footnoteReference w:id="41"/>
      </w:r>
    </w:p>
    <w:p w:rsidR="00B6169F" w:rsidRPr="00116DC4" w:rsidP="00690AE5">
      <w:pPr>
        <w:spacing w:before="240" w:after="120" w:line="276" w:lineRule="auto"/>
      </w:pPr>
      <w:r w:rsidRPr="00116DC4">
        <w:t>There is also a huge opportunity</w:t>
      </w:r>
      <w:r w:rsidRPr="00116DC4">
        <w:t xml:space="preserve"> to retain spend in Britain by encouraging the growth of</w:t>
      </w:r>
      <w:r w:rsidRPr="00116DC4">
        <w:t xml:space="preserve"> </w:t>
      </w:r>
      <w:r w:rsidRPr="00116DC4">
        <w:t>domestic tourism</w:t>
      </w:r>
      <w:r w:rsidRPr="00116DC4">
        <w:t>. Converting just 10% of what Brits spend on travelling abroad to holidaying here could deliver an £8 billion boost annually to the British economy.</w:t>
      </w:r>
      <w:r>
        <w:rPr>
          <w:rStyle w:val="FootnoteReference"/>
        </w:rPr>
        <w:footnoteReference w:id="42"/>
      </w:r>
    </w:p>
    <w:p w:rsidR="00B6169F" w:rsidRPr="00116DC4" w:rsidP="00690AE5">
      <w:pPr>
        <w:spacing w:before="240" w:after="120" w:line="276" w:lineRule="auto"/>
        <w:rPr>
          <w:b/>
          <w:bCs/>
          <w:color w:val="C00000"/>
        </w:rPr>
      </w:pPr>
      <w:r w:rsidRPr="00116DC4">
        <w:rPr>
          <w:b/>
          <w:bCs/>
          <w:color w:val="C00000"/>
        </w:rPr>
        <w:t>How effectively is the domestic tourism sector functioning across the UK and what factors are shaping current levels of demand and recovery?</w:t>
      </w:r>
    </w:p>
    <w:tbl>
      <w:tblPr>
        <w:tblStyle w:val="TableGrid"/>
        <w:tblW w:w="5000" w:type="pct"/>
        <w:tblBorders>
          <w:top w:val="nil"/>
          <w:left w:val="nil"/>
          <w:bottom w:val="nil"/>
          <w:right w:val="nil"/>
          <w:insideH w:val="nil"/>
          <w:insideV w:val="nil"/>
        </w:tblBorders>
        <w:shd w:val="clear" w:color="auto" w:fill="F2F2F2" w:themeFill="background1" w:themeFillShade="F2"/>
        <w:tblLook w:val="04A0"/>
      </w:tblPr>
      <w:tblGrid>
        <w:gridCol w:w="9746"/>
      </w:tblGrid>
      <w:tr w:rsidTr="001703AC">
        <w:tblPrEx>
          <w:tblW w:w="5000" w:type="pct"/>
          <w:tblBorders>
            <w:top w:val="nil"/>
            <w:left w:val="nil"/>
            <w:bottom w:val="nil"/>
            <w:right w:val="nil"/>
            <w:insideH w:val="nil"/>
            <w:insideV w:val="nil"/>
          </w:tblBorders>
          <w:shd w:val="clear" w:color="auto" w:fill="F2F2F2" w:themeFill="background1" w:themeFillShade="F2"/>
          <w:tblLook w:val="04A0"/>
        </w:tblPrEx>
        <w:trPr>
          <w:trHeight w:val="1702"/>
        </w:trPr>
        <w:tc>
          <w:tcPr>
            <w:tcW w:w="5000" w:type="pct"/>
            <w:shd w:val="clear" w:color="auto" w:fill="F2F2F2" w:themeFill="background1" w:themeFillShade="F2"/>
            <w:vAlign w:val="center"/>
          </w:tcPr>
          <w:p w:rsidR="00B6169F" w:rsidRPr="00116DC4" w:rsidP="00690AE5">
            <w:pPr>
              <w:spacing w:after="120" w:line="276" w:lineRule="auto"/>
              <w:rPr>
                <w:rFonts w:ascii="Arial" w:hAnsi="Arial" w:cs="Arial"/>
                <w:i/>
                <w:iCs/>
              </w:rPr>
            </w:pPr>
            <w:r w:rsidRPr="00116DC4">
              <w:rPr>
                <w:rFonts w:ascii="Arial" w:hAnsi="Arial" w:cs="Arial"/>
                <w:i/>
                <w:iCs/>
              </w:rPr>
              <w:t>Addressing the following committee questions:</w:t>
            </w:r>
          </w:p>
          <w:p w:rsidR="00B6169F" w:rsidRPr="00116DC4" w:rsidP="00690AE5">
            <w:pPr>
              <w:pStyle w:val="ListParagraph"/>
              <w:numPr>
                <w:ilvl w:val="0"/>
                <w:numId w:val="13"/>
              </w:numPr>
              <w:spacing w:line="276" w:lineRule="auto"/>
              <w:rPr>
                <w:rFonts w:ascii="Arial" w:hAnsi="Arial" w:cs="Arial"/>
                <w:i/>
                <w:iCs/>
              </w:rPr>
            </w:pPr>
            <w:r w:rsidRPr="00116DC4">
              <w:rPr>
                <w:rFonts w:ascii="Arial" w:hAnsi="Arial" w:cs="Arial"/>
                <w:i/>
                <w:iCs/>
              </w:rPr>
              <w:t>To what extent have rising operational and workforce costs affected the affordability and viability of domestic trips for both operators and consumers?</w:t>
            </w:r>
          </w:p>
          <w:p w:rsidR="00B6169F" w:rsidRPr="00116DC4" w:rsidP="00690AE5">
            <w:pPr>
              <w:pStyle w:val="ListParagraph"/>
              <w:numPr>
                <w:ilvl w:val="0"/>
                <w:numId w:val="13"/>
              </w:numPr>
              <w:spacing w:line="276" w:lineRule="auto"/>
              <w:rPr>
                <w:rFonts w:ascii="Arial" w:hAnsi="Arial" w:cs="Arial"/>
                <w:i/>
                <w:iCs/>
              </w:rPr>
            </w:pPr>
            <w:r w:rsidRPr="00116DC4">
              <w:rPr>
                <w:rFonts w:ascii="Arial" w:hAnsi="Arial" w:cs="Arial"/>
                <w:i/>
                <w:iCs/>
              </w:rPr>
              <w:t>What targeted interventions could support domestic tourism businesses to stimulate demand and strengthen year-round visitor numbers?</w:t>
            </w:r>
          </w:p>
        </w:tc>
      </w:tr>
    </w:tbl>
    <w:p w:rsidR="00B6169F" w:rsidRPr="00116DC4" w:rsidP="00690AE5">
      <w:pPr>
        <w:pStyle w:val="ListParagraph"/>
        <w:numPr>
          <w:ilvl w:val="0"/>
          <w:numId w:val="15"/>
        </w:numPr>
        <w:spacing w:before="120" w:after="120" w:line="276" w:lineRule="auto"/>
        <w:ind w:left="357" w:hanging="357"/>
        <w:contextualSpacing w:val="0"/>
        <w:rPr>
          <w:b/>
          <w:bCs/>
        </w:rPr>
      </w:pPr>
      <w:r w:rsidRPr="00116DC4">
        <w:rPr>
          <w:b/>
          <w:bCs/>
        </w:rPr>
        <w:t>The</w:t>
      </w:r>
      <w:r w:rsidRPr="00116DC4">
        <w:rPr>
          <w:b/>
          <w:bCs/>
        </w:rPr>
        <w:t xml:space="preserve"> continued</w:t>
      </w:r>
      <w:r w:rsidRPr="00116DC4">
        <w:rPr>
          <w:b/>
          <w:bCs/>
        </w:rPr>
        <w:t xml:space="preserve"> decline in domestic tourism puts UK tourism infrastructure at risk. </w:t>
      </w:r>
      <w:r w:rsidRPr="00116DC4">
        <w:rPr>
          <w:b/>
          <w:bCs/>
        </w:rPr>
        <w:t xml:space="preserve">A successful domestic sector is vital to </w:t>
      </w:r>
      <w:r w:rsidRPr="00116DC4">
        <w:rPr>
          <w:b/>
          <w:bCs/>
        </w:rPr>
        <w:t>fuel</w:t>
      </w:r>
      <w:r w:rsidRPr="00116DC4">
        <w:rPr>
          <w:b/>
          <w:bCs/>
        </w:rPr>
        <w:t xml:space="preserve"> small businesses, </w:t>
      </w:r>
      <w:r w:rsidRPr="00116DC4">
        <w:rPr>
          <w:b/>
          <w:bCs/>
        </w:rPr>
        <w:t>enable</w:t>
      </w:r>
      <w:r w:rsidRPr="00116DC4">
        <w:rPr>
          <w:b/>
          <w:bCs/>
        </w:rPr>
        <w:t xml:space="preserve"> </w:t>
      </w:r>
      <w:r w:rsidRPr="00116DC4">
        <w:rPr>
          <w:b/>
          <w:bCs/>
        </w:rPr>
        <w:t>regional growth</w:t>
      </w:r>
      <w:r w:rsidRPr="00116DC4">
        <w:rPr>
          <w:b/>
          <w:bCs/>
        </w:rPr>
        <w:t>,</w:t>
      </w:r>
      <w:r w:rsidRPr="00116DC4">
        <w:rPr>
          <w:b/>
          <w:bCs/>
        </w:rPr>
        <w:t xml:space="preserve"> and </w:t>
      </w:r>
      <w:r w:rsidRPr="00116DC4">
        <w:rPr>
          <w:b/>
          <w:bCs/>
        </w:rPr>
        <w:t>develop</w:t>
      </w:r>
      <w:r w:rsidRPr="00116DC4">
        <w:rPr>
          <w:b/>
          <w:bCs/>
        </w:rPr>
        <w:t xml:space="preserve"> </w:t>
      </w:r>
      <w:r w:rsidRPr="00116DC4">
        <w:rPr>
          <w:b/>
          <w:bCs/>
        </w:rPr>
        <w:t>a high quality offer for inbound visit</w:t>
      </w:r>
      <w:r w:rsidRPr="00116DC4">
        <w:rPr>
          <w:b/>
          <w:bCs/>
        </w:rPr>
        <w:t>ors</w:t>
      </w:r>
      <w:r w:rsidRPr="00116DC4">
        <w:rPr>
          <w:b/>
          <w:bCs/>
        </w:rPr>
        <w:t>.</w:t>
      </w:r>
      <w:r w:rsidRPr="00116DC4">
        <w:rPr>
          <w:b/>
          <w:bCs/>
        </w:rPr>
        <w:t xml:space="preserve"> </w:t>
      </w:r>
    </w:p>
    <w:p w:rsidR="00B6169F" w:rsidRPr="00116DC4" w:rsidP="00690AE5">
      <w:pPr>
        <w:spacing w:before="120" w:after="120" w:line="276" w:lineRule="auto"/>
      </w:pPr>
      <w:r w:rsidRPr="00116DC4">
        <w:t>The</w:t>
      </w:r>
      <w:r w:rsidRPr="00116DC4">
        <w:t xml:space="preserve"> success of the</w:t>
      </w:r>
      <w:r w:rsidRPr="00116DC4">
        <w:t xml:space="preserve"> </w:t>
      </w:r>
      <w:r w:rsidRPr="00116DC4">
        <w:t>visitor economy</w:t>
      </w:r>
      <w:r w:rsidRPr="00116DC4">
        <w:t xml:space="preserve"> sector is heavily reliant on</w:t>
      </w:r>
      <w:r w:rsidRPr="00116DC4">
        <w:t xml:space="preserve"> domestic </w:t>
      </w:r>
      <w:r w:rsidRPr="00116DC4">
        <w:t>day and overnight visits. In</w:t>
      </w:r>
      <w:r w:rsidRPr="00116DC4">
        <w:t xml:space="preserve"> England, domestic tourism alone accounts for 74% of all visitor spend, valued at </w:t>
      </w:r>
      <w:r w:rsidRPr="00116DC4">
        <w:t>£76 billion. Domestic tourism is also less concentrated in London, with 16% of spend from overnight visits happening in the capital, compared to 54% for international arrivals</w:t>
      </w:r>
      <w:r w:rsidRPr="00116DC4">
        <w:t xml:space="preserve"> making it a powerful tool to </w:t>
      </w:r>
      <w:r w:rsidRPr="00116DC4">
        <w:t>fuel regional economic growth</w:t>
      </w:r>
      <w:r w:rsidRPr="00116DC4">
        <w:t>.</w:t>
      </w:r>
      <w:r>
        <w:rPr>
          <w:rStyle w:val="FootnoteReference"/>
        </w:rPr>
        <w:footnoteReference w:id="43"/>
      </w:r>
      <w:r w:rsidRPr="00116DC4">
        <w:t xml:space="preserve"> </w:t>
      </w:r>
      <w:r w:rsidRPr="00116DC4">
        <w:t xml:space="preserve">However, there are several metrics which indicate </w:t>
      </w:r>
      <w:r w:rsidRPr="00116DC4">
        <w:t>high risk of market failure</w:t>
      </w:r>
      <w:r w:rsidRPr="00116DC4">
        <w:t>;</w:t>
      </w:r>
    </w:p>
    <w:p w:rsidR="00B6169F" w:rsidRPr="00116DC4" w:rsidP="00690AE5">
      <w:pPr>
        <w:pStyle w:val="ListParagraph"/>
        <w:numPr>
          <w:ilvl w:val="0"/>
          <w:numId w:val="18"/>
        </w:numPr>
        <w:spacing w:after="120" w:line="276" w:lineRule="auto"/>
        <w:ind w:left="714" w:hanging="357"/>
        <w:contextualSpacing w:val="0"/>
      </w:pPr>
      <w:r w:rsidRPr="00116DC4">
        <w:t>There were 89.6 million domestic overnight trips in England in 2024, 10% below 2023 level and 14% below 2022 level.</w:t>
      </w:r>
      <w:r>
        <w:rPr>
          <w:rStyle w:val="FootnoteReference"/>
        </w:rPr>
        <w:footnoteReference w:id="44"/>
      </w:r>
    </w:p>
    <w:p w:rsidR="00B6169F" w:rsidRPr="00116DC4" w:rsidP="00690AE5">
      <w:pPr>
        <w:pStyle w:val="ListParagraph"/>
        <w:numPr>
          <w:ilvl w:val="0"/>
          <w:numId w:val="18"/>
        </w:numPr>
        <w:spacing w:after="120" w:line="276" w:lineRule="auto"/>
        <w:contextualSpacing w:val="0"/>
      </w:pPr>
      <w:r w:rsidRPr="00116DC4">
        <w:t>Countryside and coastal destinations have seen a</w:t>
      </w:r>
      <w:r w:rsidRPr="00116DC4">
        <w:t xml:space="preserve"> continued</w:t>
      </w:r>
      <w:r w:rsidRPr="00116DC4">
        <w:t xml:space="preserve"> decline in visits</w:t>
      </w:r>
      <w:r w:rsidRPr="00116DC4">
        <w:t>,</w:t>
      </w:r>
      <w:r w:rsidRPr="00116DC4">
        <w:t xml:space="preserve"> representing just 17% and 12% of overnight trips in England respectively.</w:t>
      </w:r>
      <w:r>
        <w:rPr>
          <w:rStyle w:val="FootnoteReference"/>
        </w:rPr>
        <w:footnoteReference w:id="45"/>
      </w:r>
    </w:p>
    <w:p w:rsidR="00B6169F" w:rsidRPr="00116DC4" w:rsidP="00690AE5">
      <w:pPr>
        <w:pStyle w:val="ListParagraph"/>
        <w:numPr>
          <w:ilvl w:val="0"/>
          <w:numId w:val="18"/>
        </w:numPr>
        <w:spacing w:after="120" w:line="276" w:lineRule="auto"/>
        <w:ind w:left="714" w:hanging="357"/>
        <w:contextualSpacing w:val="0"/>
      </w:pPr>
      <w:r w:rsidRPr="00116DC4">
        <w:t>There were 906 million tourism day visits to England in 2024, a decrease of 12% when compared to 2023</w:t>
      </w:r>
      <w:r w:rsidRPr="00116DC4">
        <w:t>.</w:t>
      </w:r>
      <w:r>
        <w:rPr>
          <w:rStyle w:val="FootnoteReference"/>
        </w:rPr>
        <w:footnoteReference w:id="46"/>
      </w:r>
    </w:p>
    <w:p w:rsidR="00B6169F" w:rsidRPr="00116DC4" w:rsidP="00690AE5">
      <w:pPr>
        <w:pStyle w:val="ListParagraph"/>
        <w:numPr>
          <w:ilvl w:val="0"/>
          <w:numId w:val="18"/>
        </w:numPr>
        <w:spacing w:after="120" w:line="276" w:lineRule="auto"/>
        <w:ind w:left="714" w:hanging="357"/>
        <w:contextualSpacing w:val="0"/>
      </w:pPr>
      <w:r w:rsidRPr="00116DC4">
        <w:t>Just 7% of day visits were to seaside or coastal destination</w:t>
      </w:r>
      <w:r w:rsidRPr="00116DC4">
        <w:t>s</w:t>
      </w:r>
      <w:r w:rsidRPr="00116DC4">
        <w:t xml:space="preserve"> and 17% to countryside or village locations, these visits represented 7% and 12% of spend respectively.</w:t>
      </w:r>
      <w:r>
        <w:rPr>
          <w:rStyle w:val="FootnoteReference"/>
        </w:rPr>
        <w:footnoteReference w:id="47"/>
      </w:r>
    </w:p>
    <w:p w:rsidR="00B6169F" w:rsidRPr="00116DC4" w:rsidP="00690AE5">
      <w:pPr>
        <w:spacing w:after="120" w:line="276" w:lineRule="auto"/>
      </w:pPr>
      <w:r w:rsidRPr="00116DC4">
        <w:t>Looking at the barriers to domestic travel, VisitEngland</w:t>
      </w:r>
      <w:r w:rsidRPr="00116DC4">
        <w:t xml:space="preserve">’s monthly sentiment tracker find </w:t>
      </w:r>
      <w:r w:rsidRPr="00116DC4">
        <w:t xml:space="preserve">factors relating to the cost of a domestic break and personal finances score highly (58% </w:t>
      </w:r>
      <w:r w:rsidRPr="00116DC4">
        <w:t>net), alongside the UK weather</w:t>
      </w:r>
      <w:r w:rsidRPr="00116DC4">
        <w:t xml:space="preserve"> (32%)</w:t>
      </w:r>
      <w:r w:rsidRPr="00116DC4">
        <w:t>.</w:t>
      </w:r>
      <w:r>
        <w:rPr>
          <w:rStyle w:val="FootnoteReference"/>
        </w:rPr>
        <w:footnoteReference w:id="48"/>
      </w:r>
      <w:r w:rsidRPr="00116DC4">
        <w:t xml:space="preserve"> </w:t>
      </w:r>
    </w:p>
    <w:p w:rsidR="00B6169F" w:rsidRPr="00116DC4" w:rsidP="00690AE5">
      <w:pPr>
        <w:spacing w:after="120" w:line="276" w:lineRule="auto"/>
      </w:pPr>
      <w:r w:rsidRPr="00116DC4">
        <w:t>The research also tracks how concern about costs</w:t>
      </w:r>
      <w:r w:rsidRPr="00116DC4">
        <w:t xml:space="preserve"> changes the </w:t>
      </w:r>
      <w:r w:rsidRPr="00116DC4">
        <w:t>behaviour</w:t>
      </w:r>
      <w:r w:rsidRPr="00116DC4">
        <w:t xml:space="preserve"> of visitors</w:t>
      </w:r>
      <w:r w:rsidRPr="00116DC4">
        <w:t xml:space="preserve"> during their visits</w:t>
      </w:r>
      <w:r w:rsidRPr="00116DC4">
        <w:t xml:space="preserve">. </w:t>
      </w:r>
      <w:r w:rsidRPr="00116DC4">
        <w:t>I</w:t>
      </w:r>
      <w:r w:rsidRPr="00116DC4">
        <w:t>n April</w:t>
      </w:r>
      <w:r w:rsidRPr="00116DC4">
        <w:t xml:space="preserve"> 2026,</w:t>
      </w:r>
      <w:r w:rsidRPr="00116DC4">
        <w:t xml:space="preserve"> </w:t>
      </w:r>
      <w:r w:rsidRPr="00116DC4">
        <w:t xml:space="preserve">there was </w:t>
      </w:r>
      <w:r w:rsidRPr="00116DC4">
        <w:t>a</w:t>
      </w:r>
      <w:r w:rsidRPr="00116DC4">
        <w:t xml:space="preserve"> </w:t>
      </w:r>
      <w:r w:rsidRPr="00116DC4">
        <w:t>rise</w:t>
      </w:r>
      <w:r w:rsidRPr="00116DC4">
        <w:t xml:space="preserve"> in those choosing to reduce the number of overnight</w:t>
      </w:r>
      <w:r w:rsidRPr="00116DC4">
        <w:t xml:space="preserve"> </w:t>
      </w:r>
      <w:r w:rsidRPr="00116DC4">
        <w:t>and day trips</w:t>
      </w:r>
      <w:r w:rsidRPr="00116DC4">
        <w:t xml:space="preserve"> (+5% and +</w:t>
      </w:r>
      <w:r w:rsidRPr="00116DC4">
        <w:t>7% respectively</w:t>
      </w:r>
      <w:r w:rsidRPr="00116DC4">
        <w:t xml:space="preserve"> on March figures</w:t>
      </w:r>
      <w:r w:rsidRPr="00116DC4">
        <w:t>)</w:t>
      </w:r>
      <w:r w:rsidRPr="00116DC4">
        <w:t>.</w:t>
      </w:r>
      <w:r>
        <w:rPr>
          <w:rStyle w:val="FootnoteReference"/>
        </w:rPr>
        <w:footnoteReference w:id="49"/>
      </w:r>
    </w:p>
    <w:p w:rsidR="00B6169F" w:rsidRPr="00116DC4" w:rsidP="00690AE5">
      <w:pPr>
        <w:spacing w:after="120" w:line="276" w:lineRule="auto"/>
      </w:pPr>
      <w:r w:rsidRPr="00116DC4">
        <w:t xml:space="preserve">The proposed overnight visitor levy risks an additional charge being levied on domestic visitors </w:t>
      </w:r>
      <w:r w:rsidRPr="00116DC4">
        <w:t>at a time where consumers are particularly sensitive to costs.</w:t>
      </w:r>
    </w:p>
    <w:p w:rsidR="00B6169F" w:rsidRPr="00116DC4" w:rsidP="00690AE5">
      <w:pPr>
        <w:spacing w:after="120" w:line="276" w:lineRule="auto"/>
      </w:pPr>
      <w:r w:rsidRPr="00116DC4">
        <w:rPr>
          <w:noProof/>
        </w:rPr>
        <w:drawing>
          <wp:inline distT="0" distB="0" distL="0" distR="0">
            <wp:extent cx="6368415" cy="2646381"/>
            <wp:effectExtent l="0" t="0" r="13335" b="1905"/>
            <wp:docPr id="93431070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6169F" w:rsidRPr="00116DC4" w:rsidP="00690AE5">
      <w:pPr>
        <w:pStyle w:val="ListParagraph"/>
        <w:numPr>
          <w:ilvl w:val="0"/>
          <w:numId w:val="15"/>
        </w:numPr>
        <w:spacing w:after="120" w:line="276" w:lineRule="auto"/>
        <w:ind w:left="357" w:hanging="357"/>
        <w:contextualSpacing w:val="0"/>
      </w:pPr>
      <w:r w:rsidRPr="00116DC4">
        <w:rPr>
          <w:rFonts w:ascii="Arial" w:hAnsi="Arial" w:cs="Arial"/>
          <w:b/>
          <w:color w:val="000000"/>
        </w:rPr>
        <w:t xml:space="preserve">As with inbound tourism, the domestic sector </w:t>
      </w:r>
      <w:r w:rsidRPr="00116DC4">
        <w:rPr>
          <w:rFonts w:ascii="Arial" w:hAnsi="Arial" w:cs="Arial"/>
          <w:b/>
          <w:color w:val="000000"/>
        </w:rPr>
        <w:t>can be stimulated</w:t>
      </w:r>
      <w:r w:rsidRPr="00116DC4">
        <w:rPr>
          <w:rFonts w:ascii="Arial" w:hAnsi="Arial" w:cs="Arial"/>
          <w:b/>
          <w:color w:val="000000"/>
        </w:rPr>
        <w:t xml:space="preserve"> through </w:t>
      </w:r>
      <w:r w:rsidRPr="00116DC4">
        <w:rPr>
          <w:rFonts w:ascii="Arial" w:hAnsi="Arial" w:cs="Arial"/>
          <w:b/>
          <w:color w:val="000000"/>
        </w:rPr>
        <w:t>product development</w:t>
      </w:r>
      <w:r w:rsidRPr="00116DC4">
        <w:rPr>
          <w:rFonts w:ascii="Arial" w:hAnsi="Arial" w:cs="Arial"/>
          <w:b/>
          <w:color w:val="000000"/>
        </w:rPr>
        <w:t xml:space="preserve"> and promotion</w:t>
      </w:r>
      <w:r w:rsidRPr="00116DC4">
        <w:rPr>
          <w:rFonts w:ascii="Arial" w:hAnsi="Arial" w:cs="Arial"/>
          <w:b/>
          <w:color w:val="000000"/>
        </w:rPr>
        <w:t xml:space="preserve">, </w:t>
      </w:r>
      <w:r w:rsidRPr="00116DC4">
        <w:rPr>
          <w:rFonts w:ascii="Arial" w:hAnsi="Arial" w:cs="Arial"/>
          <w:b/>
          <w:color w:val="000000"/>
        </w:rPr>
        <w:t>improved connectivity and accessibility, and year-round programmes of events. Importantly, these</w:t>
      </w:r>
      <w:r w:rsidRPr="00116DC4">
        <w:rPr>
          <w:rFonts w:ascii="Arial" w:hAnsi="Arial" w:cs="Arial"/>
          <w:b/>
          <w:color w:val="000000"/>
        </w:rPr>
        <w:t xml:space="preserve"> interventions should be authentic to the stories and offer of their regions.</w:t>
      </w:r>
    </w:p>
    <w:p w:rsidR="00B6169F" w:rsidRPr="00116DC4" w:rsidP="00690AE5">
      <w:pPr>
        <w:spacing w:after="120" w:line="276" w:lineRule="auto"/>
      </w:pPr>
      <w:r w:rsidRPr="00116DC4">
        <w:t xml:space="preserve">Many of the interventions discussed in point 8 </w:t>
      </w:r>
      <w:r w:rsidRPr="00116DC4">
        <w:t>support the inbound and domestic sector alike.</w:t>
      </w:r>
    </w:p>
    <w:p w:rsidR="00B6169F" w:rsidRPr="00116DC4" w:rsidP="00690AE5">
      <w:pPr>
        <w:spacing w:after="120" w:line="276" w:lineRule="auto"/>
      </w:pPr>
      <w:r w:rsidRPr="00116DC4">
        <w:t xml:space="preserve">Aside from major events, developing a programme of local </w:t>
      </w:r>
      <w:r w:rsidRPr="00116DC4">
        <w:rPr>
          <w:u w:val="single"/>
        </w:rPr>
        <w:t>events</w:t>
      </w:r>
      <w:r w:rsidRPr="00116DC4">
        <w:t xml:space="preserve"> can put destinations in the spotlight, highlighting their unique offer to new audiences and driving increased out-of-season visits. </w:t>
      </w:r>
      <w:r w:rsidRPr="00116DC4">
        <w:t>Such activity not only</w:t>
      </w:r>
      <w:r w:rsidRPr="00116DC4">
        <w:t xml:space="preserve"> </w:t>
      </w:r>
      <w:r w:rsidRPr="00116DC4">
        <w:t>builds year-round revenue for</w:t>
      </w:r>
      <w:r w:rsidRPr="00116DC4">
        <w:t xml:space="preserve"> local visitor economy </w:t>
      </w:r>
      <w:r w:rsidRPr="00116DC4">
        <w:t>businesses but</w:t>
      </w:r>
      <w:r w:rsidRPr="00116DC4">
        <w:t xml:space="preserve"> can be used to</w:t>
      </w:r>
      <w:r w:rsidRPr="00116DC4">
        <w:t xml:space="preserve"> </w:t>
      </w:r>
      <w:r w:rsidRPr="00116DC4">
        <w:t>boost</w:t>
      </w:r>
      <w:r w:rsidRPr="00116DC4">
        <w:t xml:space="preserve"> pride in place when linked to specific qualities or heritage of the destination in question. </w:t>
      </w:r>
    </w:p>
    <w:p w:rsidR="00B6169F" w:rsidRPr="00116DC4" w:rsidP="00690AE5">
      <w:pPr>
        <w:spacing w:after="120" w:line="276" w:lineRule="auto"/>
      </w:pPr>
      <w:r w:rsidRPr="00116DC4">
        <w:t>Examples of out of season events include Southport’s 2026 Elegantly Excentric programme, Whitby’s annual ‘Gothic Gathering’ in April, and Christmas light trails at venues such as Tatton Park or Kew Gardens.</w:t>
      </w:r>
    </w:p>
    <w:p w:rsidR="00B6169F" w:rsidRPr="00116DC4" w:rsidP="00690AE5">
      <w:pPr>
        <w:spacing w:after="120" w:line="276" w:lineRule="auto"/>
      </w:pPr>
      <w:r w:rsidRPr="00116DC4">
        <w:t xml:space="preserve">On </w:t>
      </w:r>
      <w:r w:rsidRPr="00116DC4">
        <w:rPr>
          <w:u w:val="single"/>
        </w:rPr>
        <w:t>connectivity</w:t>
      </w:r>
      <w:r w:rsidRPr="00116DC4">
        <w:t>, there is an opportuni</w:t>
      </w:r>
      <w:r w:rsidRPr="00116DC4">
        <w:t>ty to encourage greater use of the UK’s public transport network</w:t>
      </w:r>
      <w:r w:rsidRPr="00116DC4">
        <w:t xml:space="preserve"> to</w:t>
      </w:r>
      <w:r w:rsidRPr="00116DC4">
        <w:t xml:space="preserve"> increase the resilience of the sector to geo-political shocks</w:t>
      </w:r>
      <w:r w:rsidRPr="00116DC4">
        <w:t>.</w:t>
      </w:r>
    </w:p>
    <w:p w:rsidR="00B6169F" w:rsidRPr="00116DC4" w:rsidP="00690AE5">
      <w:pPr>
        <w:spacing w:after="120" w:line="276" w:lineRule="auto"/>
      </w:pPr>
      <w:r w:rsidRPr="00116DC4">
        <w:t xml:space="preserve">In 2024, </w:t>
      </w:r>
      <w:r w:rsidRPr="00116DC4">
        <w:t xml:space="preserve">64% of </w:t>
      </w:r>
      <w:r w:rsidRPr="00116DC4">
        <w:t>those taking an overnight domestic visit</w:t>
      </w:r>
      <w:r w:rsidRPr="00116DC4">
        <w:t xml:space="preserve"> use</w:t>
      </w:r>
      <w:r w:rsidRPr="00116DC4">
        <w:t>d</w:t>
      </w:r>
      <w:r w:rsidRPr="00116DC4">
        <w:t xml:space="preserve"> a private motor vehicle to </w:t>
      </w:r>
      <w:r w:rsidRPr="00116DC4">
        <w:t>travel to their main destination.</w:t>
      </w:r>
      <w:r>
        <w:rPr>
          <w:rStyle w:val="FootnoteReference"/>
        </w:rPr>
        <w:footnoteReference w:id="50"/>
      </w:r>
      <w:r w:rsidRPr="00116DC4">
        <w:t xml:space="preserve"> </w:t>
      </w:r>
      <w:r w:rsidRPr="00116DC4">
        <w:t xml:space="preserve">The reliance on private vehicles </w:t>
      </w:r>
      <w:r w:rsidRPr="00116DC4">
        <w:t xml:space="preserve">for the sector provides a particular </w:t>
      </w:r>
      <w:r w:rsidRPr="00116DC4">
        <w:t>risk to 2026 summer breaks</w:t>
      </w:r>
      <w:r w:rsidRPr="00116DC4">
        <w:t xml:space="preserve"> </w:t>
      </w:r>
      <w:r w:rsidRPr="00116DC4">
        <w:t xml:space="preserve">– 34% of surveyed visitors raised the cost of fuel as the biggest cost barrier to </w:t>
      </w:r>
      <w:r w:rsidRPr="00116DC4">
        <w:t>taking a domestic break in April’s domestic sentiment tracker, up from 22% in March 2026.</w:t>
      </w:r>
      <w:r>
        <w:rPr>
          <w:rStyle w:val="FootnoteReference"/>
        </w:rPr>
        <w:footnoteReference w:id="51"/>
      </w:r>
      <w:r w:rsidRPr="00116DC4">
        <w:t xml:space="preserve"> </w:t>
      </w:r>
      <w:r w:rsidRPr="00116DC4">
        <w:t xml:space="preserve"> </w:t>
      </w:r>
    </w:p>
    <w:p w:rsidR="00B6169F" w:rsidRPr="00116DC4" w:rsidP="00690AE5">
      <w:pPr>
        <w:spacing w:after="120" w:line="276" w:lineRule="auto"/>
      </w:pPr>
      <w:r w:rsidRPr="00116DC4">
        <w:t>Encouraging a shift to public transport is made more difficult however, when engineering works</w:t>
      </w:r>
      <w:r w:rsidRPr="00116DC4">
        <w:t xml:space="preserve"> are consistently timed for bank holidays and weekends.</w:t>
      </w:r>
    </w:p>
    <w:p w:rsidR="00B6169F" w:rsidRPr="00116DC4" w:rsidP="00690AE5">
      <w:pPr>
        <w:spacing w:after="120" w:line="276" w:lineRule="auto"/>
        <w:rPr>
          <w:b/>
          <w:bCs/>
          <w:color w:val="C00000"/>
        </w:rPr>
      </w:pPr>
      <w:r w:rsidRPr="00116DC4">
        <w:rPr>
          <w:b/>
          <w:bCs/>
          <w:color w:val="C00000"/>
        </w:rPr>
        <w:t>How can tourism better support regional growth, community prosperity and wider Government objectives?</w:t>
      </w:r>
    </w:p>
    <w:tbl>
      <w:tblPr>
        <w:tblStyle w:val="TableGrid"/>
        <w:tblW w:w="5000" w:type="pct"/>
        <w:tblBorders>
          <w:top w:val="nil"/>
          <w:left w:val="nil"/>
          <w:bottom w:val="nil"/>
          <w:right w:val="nil"/>
          <w:insideH w:val="nil"/>
          <w:insideV w:val="nil"/>
        </w:tblBorders>
        <w:shd w:val="clear" w:color="auto" w:fill="F2F2F2" w:themeFill="background1" w:themeFillShade="F2"/>
        <w:tblLook w:val="04A0"/>
      </w:tblPr>
      <w:tblGrid>
        <w:gridCol w:w="9746"/>
      </w:tblGrid>
      <w:tr w:rsidTr="00A2795B">
        <w:tblPrEx>
          <w:tblW w:w="5000" w:type="pct"/>
          <w:tblBorders>
            <w:top w:val="nil"/>
            <w:left w:val="nil"/>
            <w:bottom w:val="nil"/>
            <w:right w:val="nil"/>
            <w:insideH w:val="nil"/>
            <w:insideV w:val="nil"/>
          </w:tblBorders>
          <w:shd w:val="clear" w:color="auto" w:fill="F2F2F2" w:themeFill="background1" w:themeFillShade="F2"/>
          <w:tblLook w:val="04A0"/>
        </w:tblPrEx>
        <w:trPr>
          <w:trHeight w:val="2407"/>
        </w:trPr>
        <w:tc>
          <w:tcPr>
            <w:tcW w:w="5000" w:type="pct"/>
            <w:shd w:val="clear" w:color="auto" w:fill="F2F2F2" w:themeFill="background1" w:themeFillShade="F2"/>
            <w:vAlign w:val="center"/>
          </w:tcPr>
          <w:p w:rsidR="00B6169F" w:rsidRPr="00116DC4" w:rsidP="00690AE5">
            <w:pPr>
              <w:spacing w:after="120" w:line="276" w:lineRule="auto"/>
              <w:rPr>
                <w:rFonts w:ascii="Arial" w:hAnsi="Arial" w:cs="Arial"/>
                <w:i/>
                <w:iCs/>
              </w:rPr>
            </w:pPr>
            <w:r w:rsidRPr="00116DC4">
              <w:rPr>
                <w:rFonts w:ascii="Arial" w:hAnsi="Arial" w:cs="Arial"/>
                <w:i/>
                <w:iCs/>
              </w:rPr>
              <w:t>Addressing the following committee questions:</w:t>
            </w:r>
          </w:p>
          <w:p w:rsidR="00B6169F" w:rsidRPr="00116DC4" w:rsidP="00690AE5">
            <w:pPr>
              <w:pStyle w:val="ListParagraph"/>
              <w:numPr>
                <w:ilvl w:val="0"/>
                <w:numId w:val="13"/>
              </w:numPr>
              <w:spacing w:line="276" w:lineRule="auto"/>
              <w:rPr>
                <w:rFonts w:ascii="Arial" w:hAnsi="Arial" w:cs="Arial"/>
                <w:i/>
                <w:iCs/>
              </w:rPr>
            </w:pPr>
            <w:r w:rsidRPr="00116DC4">
              <w:rPr>
                <w:rFonts w:ascii="Arial" w:hAnsi="Arial" w:cs="Arial"/>
                <w:i/>
                <w:iCs/>
              </w:rPr>
              <w:t>What barriers prevent regions from capitalising fully on tourism demand and what opportunities remain overlooked?</w:t>
            </w:r>
          </w:p>
          <w:p w:rsidR="00B6169F" w:rsidRPr="00116DC4" w:rsidP="00690AE5">
            <w:pPr>
              <w:pStyle w:val="ListParagraph"/>
              <w:numPr>
                <w:ilvl w:val="0"/>
                <w:numId w:val="13"/>
              </w:numPr>
              <w:spacing w:line="276" w:lineRule="auto"/>
              <w:rPr>
                <w:rFonts w:ascii="Arial" w:hAnsi="Arial" w:cs="Arial"/>
                <w:i/>
                <w:iCs/>
              </w:rPr>
            </w:pPr>
            <w:r w:rsidRPr="00116DC4">
              <w:rPr>
                <w:rFonts w:ascii="Arial" w:hAnsi="Arial" w:cs="Arial"/>
                <w:i/>
                <w:iCs/>
              </w:rPr>
              <w:t>Are transport links, digital connectivity and cultural infrastructure adequate to support regional tourism growth?</w:t>
            </w:r>
          </w:p>
          <w:p w:rsidR="00B6169F" w:rsidRPr="00116DC4" w:rsidP="00690AE5">
            <w:pPr>
              <w:pStyle w:val="ListParagraph"/>
              <w:numPr>
                <w:ilvl w:val="0"/>
                <w:numId w:val="13"/>
              </w:numPr>
              <w:spacing w:line="276" w:lineRule="auto"/>
              <w:rPr>
                <w:rFonts w:ascii="Arial" w:hAnsi="Arial" w:cs="Arial"/>
                <w:i/>
                <w:iCs/>
              </w:rPr>
            </w:pPr>
            <w:r w:rsidRPr="00116DC4">
              <w:rPr>
                <w:rFonts w:ascii="Arial" w:hAnsi="Arial" w:cs="Arial"/>
                <w:i/>
                <w:iCs/>
              </w:rPr>
              <w:t>What are the particular opportunities and challenges for tourism in: a) coastal areas, and b) rural areas</w:t>
            </w:r>
          </w:p>
        </w:tc>
      </w:tr>
    </w:tbl>
    <w:p w:rsidR="00B6169F" w:rsidRPr="00116DC4" w:rsidP="00690AE5">
      <w:pPr>
        <w:pStyle w:val="ListParagraph"/>
        <w:numPr>
          <w:ilvl w:val="0"/>
          <w:numId w:val="15"/>
        </w:numPr>
        <w:spacing w:before="240" w:after="120" w:line="276" w:lineRule="auto"/>
        <w:ind w:left="357" w:hanging="357"/>
        <w:contextualSpacing w:val="0"/>
        <w:rPr>
          <w:b/>
          <w:bCs/>
        </w:rPr>
      </w:pPr>
      <w:r w:rsidRPr="00116DC4">
        <w:rPr>
          <w:b/>
          <w:bCs/>
        </w:rPr>
        <w:t xml:space="preserve">Tourism </w:t>
      </w:r>
      <w:r w:rsidRPr="00116DC4">
        <w:rPr>
          <w:b/>
          <w:bCs/>
        </w:rPr>
        <w:t>is uniquely placed to build pride in place</w:t>
      </w:r>
      <w:r w:rsidRPr="00116DC4">
        <w:rPr>
          <w:b/>
          <w:bCs/>
        </w:rPr>
        <w:t xml:space="preserve"> and fuel economic prosperity for host communities.</w:t>
      </w:r>
    </w:p>
    <w:p w:rsidR="00B6169F" w:rsidRPr="00116DC4" w:rsidP="00690AE5">
      <w:pPr>
        <w:spacing w:before="240" w:after="120" w:line="276" w:lineRule="auto"/>
      </w:pPr>
      <w:r w:rsidRPr="00116DC4">
        <w:t xml:space="preserve">VisitEngland </w:t>
      </w:r>
      <w:r w:rsidRPr="00116DC4">
        <w:t xml:space="preserve">research </w:t>
      </w:r>
      <w:r w:rsidRPr="00116DC4">
        <w:t>shows that tourism destinations</w:t>
      </w:r>
      <w:r w:rsidRPr="00116DC4">
        <w:t xml:space="preserve"> </w:t>
      </w:r>
      <w:r w:rsidRPr="00116DC4">
        <w:t>have higher levels of co</w:t>
      </w:r>
      <w:r w:rsidRPr="00116DC4">
        <w:t>mmunity cohesion</w:t>
      </w:r>
      <w:r w:rsidRPr="00116DC4">
        <w:t>, with residents feeling proud to welcome visitors to their area</w:t>
      </w:r>
      <w:r w:rsidRPr="00116DC4">
        <w:t xml:space="preserve"> and more likely to feel connected to the places they live</w:t>
      </w:r>
      <w:r w:rsidRPr="00116DC4">
        <w:t xml:space="preserve">. </w:t>
      </w:r>
    </w:p>
    <w:p w:rsidR="00B6169F" w:rsidRPr="00116DC4" w:rsidP="00690AE5">
      <w:pPr>
        <w:spacing w:before="240" w:after="120" w:line="276" w:lineRule="auto"/>
      </w:pPr>
      <w:r w:rsidRPr="00116DC4">
        <w:t>Nearly 80% of people in host communities expressed pride in living in their local area, with one-third stating they feel very proud. Host communities consistently scored approximately 10% more positively than the general population</w:t>
      </w:r>
      <w:r w:rsidRPr="00116DC4">
        <w:t>, demonstrating tourism’s positive impact on residents</w:t>
      </w:r>
      <w:r w:rsidRPr="00116DC4">
        <w:t>.</w:t>
      </w:r>
      <w:r w:rsidRPr="00116DC4">
        <w:t xml:space="preserve"> </w:t>
      </w:r>
      <w:r w:rsidRPr="00116DC4">
        <w:t xml:space="preserve">The sector further supports positive community sentiment, </w:t>
      </w:r>
      <w:r w:rsidRPr="00116DC4">
        <w:t>60% of host communities regarded themselves as ‘connected to their community’ versus just 35% of non-host communities.</w:t>
      </w:r>
      <w:r>
        <w:rPr>
          <w:rStyle w:val="FootnoteReference"/>
        </w:rPr>
        <w:footnoteReference w:id="52"/>
      </w:r>
    </w:p>
    <w:p w:rsidR="00B6169F" w:rsidRPr="00116DC4" w:rsidP="00690AE5">
      <w:pPr>
        <w:spacing w:after="120" w:line="276" w:lineRule="auto"/>
        <w:rPr>
          <w:rFonts w:ascii="Arial" w:hAnsi="Arial" w:cs="Arial"/>
        </w:rPr>
      </w:pPr>
      <w:r w:rsidRPr="00116DC4">
        <w:rPr>
          <w:rFonts w:ascii="Arial" w:hAnsi="Arial" w:cs="Arial"/>
        </w:rPr>
        <w:t xml:space="preserve">Enhancing a destination's visitor offer and promoting it effectively can </w:t>
      </w:r>
      <w:r w:rsidRPr="00116DC4">
        <w:rPr>
          <w:rFonts w:ascii="Arial" w:hAnsi="Arial" w:cs="Arial"/>
        </w:rPr>
        <w:t xml:space="preserve">also </w:t>
      </w:r>
      <w:r w:rsidRPr="00116DC4">
        <w:rPr>
          <w:rFonts w:ascii="Arial" w:hAnsi="Arial" w:cs="Arial"/>
        </w:rPr>
        <w:t>bring economic benefits</w:t>
      </w:r>
      <w:r w:rsidRPr="00116DC4">
        <w:rPr>
          <w:rFonts w:ascii="Arial" w:hAnsi="Arial" w:cs="Arial"/>
        </w:rPr>
        <w:t xml:space="preserve"> to destinations in every nation and region,</w:t>
      </w:r>
      <w:r w:rsidRPr="00116DC4">
        <w:rPr>
          <w:rFonts w:ascii="Arial" w:hAnsi="Arial" w:cs="Arial"/>
        </w:rPr>
        <w:t xml:space="preserve"> both in terms of attracting new investment and increasing spend from leisure visitors</w:t>
      </w:r>
      <w:r w:rsidRPr="00116DC4">
        <w:rPr>
          <w:rFonts w:ascii="Arial" w:hAnsi="Arial" w:cs="Arial"/>
        </w:rPr>
        <w:t>.</w:t>
      </w:r>
    </w:p>
    <w:p w:rsidR="00B6169F" w:rsidRPr="000B1F3A" w:rsidP="00690AE5">
      <w:pPr>
        <w:spacing w:after="120" w:line="276" w:lineRule="auto"/>
        <w:rPr>
          <w:rFonts w:ascii="Arial" w:hAnsi="Arial" w:cs="Arial"/>
        </w:rPr>
      </w:pPr>
      <w:r w:rsidRPr="00116DC4">
        <w:rPr>
          <w:rFonts w:ascii="Arial" w:hAnsi="Arial" w:cs="Arial"/>
        </w:rPr>
        <w:t xml:space="preserve">The Government’s Industrial Strategy green paper emphasises the need </w:t>
      </w:r>
      <w:r w:rsidRPr="00116DC4">
        <w:rPr>
          <w:rFonts w:ascii="Arial" w:hAnsi="Arial" w:cs="Arial"/>
        </w:rPr>
        <w:t xml:space="preserve">for </w:t>
      </w:r>
      <w:r w:rsidRPr="00116DC4">
        <w:rPr>
          <w:rFonts w:ascii="Arial" w:hAnsi="Arial" w:cs="Arial"/>
        </w:rPr>
        <w:t>places</w:t>
      </w:r>
      <w:r w:rsidRPr="00116DC4">
        <w:rPr>
          <w:rFonts w:ascii="Arial" w:hAnsi="Arial" w:cs="Arial"/>
        </w:rPr>
        <w:t xml:space="preserve"> </w:t>
      </w:r>
      <w:r w:rsidRPr="00116DC4">
        <w:rPr>
          <w:rFonts w:ascii="Arial" w:hAnsi="Arial" w:cs="Arial"/>
          <w:i/>
          <w:iCs/>
        </w:rPr>
        <w:t>“enhance their attractiveness as destinations for private investment”</w:t>
      </w:r>
      <w:r w:rsidRPr="00116DC4">
        <w:rPr>
          <w:rFonts w:ascii="Arial" w:hAnsi="Arial" w:cs="Arial"/>
        </w:rPr>
        <w:t>.</w:t>
      </w:r>
      <w:r>
        <w:rPr>
          <w:rStyle w:val="FootnoteReference"/>
          <w:rFonts w:ascii="Arial" w:hAnsi="Arial" w:cs="Arial"/>
        </w:rPr>
        <w:footnoteReference w:id="53"/>
      </w:r>
      <w:r w:rsidRPr="00116DC4">
        <w:rPr>
          <w:rFonts w:ascii="Arial" w:hAnsi="Arial" w:cs="Arial"/>
        </w:rPr>
        <w:t xml:space="preserve"> This cannot be achieved without at the same time enhancing, and promoting, what a region has to offer its visitors. The very same amenities – restaurants, nightlife, arts, culture, outdoor pursuits, and scenic surroundings – which bring in visitors, are also incentives for a business to </w:t>
      </w:r>
      <w:r w:rsidRPr="000B1F3A">
        <w:rPr>
          <w:rFonts w:ascii="Arial" w:hAnsi="Arial" w:cs="Arial"/>
        </w:rPr>
        <w:t xml:space="preserve">move its operations (and with it, its employees) to a given location. </w:t>
      </w:r>
    </w:p>
    <w:p w:rsidR="00B6169F" w:rsidRPr="000B1F3A" w:rsidP="00690AE5">
      <w:pPr>
        <w:pStyle w:val="ListParagraph"/>
        <w:numPr>
          <w:ilvl w:val="0"/>
          <w:numId w:val="15"/>
        </w:numPr>
        <w:spacing w:before="240" w:after="120" w:line="276" w:lineRule="auto"/>
        <w:ind w:left="357" w:hanging="357"/>
        <w:contextualSpacing w:val="0"/>
      </w:pPr>
      <w:r w:rsidRPr="000B1F3A">
        <w:rPr>
          <w:rFonts w:ascii="Arial" w:hAnsi="Arial" w:cs="Arial"/>
          <w:b/>
          <w:color w:val="000000"/>
        </w:rPr>
        <w:t>To effectively stimulate growth</w:t>
      </w:r>
      <w:r w:rsidRPr="000B1F3A">
        <w:rPr>
          <w:rFonts w:ascii="Arial" w:hAnsi="Arial" w:cs="Arial"/>
          <w:b/>
          <w:color w:val="000000"/>
        </w:rPr>
        <w:t xml:space="preserve"> across Britain, there needs to be investment in regional storytelling</w:t>
      </w:r>
      <w:r w:rsidRPr="000B1F3A">
        <w:rPr>
          <w:rFonts w:ascii="Arial" w:hAnsi="Arial" w:cs="Arial"/>
          <w:b/>
          <w:color w:val="000000"/>
        </w:rPr>
        <w:t xml:space="preserve"> -</w:t>
      </w:r>
      <w:r w:rsidRPr="000B1F3A">
        <w:rPr>
          <w:rFonts w:ascii="Arial" w:hAnsi="Arial" w:cs="Arial"/>
          <w:b/>
          <w:color w:val="000000"/>
        </w:rPr>
        <w:t xml:space="preserve"> providing compelling reasons to visit</w:t>
      </w:r>
      <w:r w:rsidRPr="000B1F3A">
        <w:rPr>
          <w:rFonts w:ascii="Arial" w:hAnsi="Arial" w:cs="Arial"/>
          <w:b/>
          <w:color w:val="000000"/>
        </w:rPr>
        <w:t xml:space="preserve"> and ensuring there is appropriate</w:t>
      </w:r>
      <w:r w:rsidRPr="000B1F3A">
        <w:rPr>
          <w:rFonts w:ascii="Arial" w:hAnsi="Arial" w:cs="Arial"/>
          <w:b/>
          <w:color w:val="000000"/>
        </w:rPr>
        <w:t xml:space="preserve"> available</w:t>
      </w:r>
      <w:r w:rsidRPr="000B1F3A">
        <w:rPr>
          <w:rFonts w:ascii="Arial" w:hAnsi="Arial" w:cs="Arial"/>
          <w:b/>
          <w:color w:val="000000"/>
        </w:rPr>
        <w:t xml:space="preserve"> </w:t>
      </w:r>
      <w:r w:rsidRPr="000B1F3A">
        <w:rPr>
          <w:rFonts w:ascii="Arial" w:hAnsi="Arial" w:cs="Arial"/>
          <w:b/>
          <w:color w:val="000000"/>
        </w:rPr>
        <w:t>product to convert this interest into bookings.</w:t>
      </w:r>
    </w:p>
    <w:p w:rsidR="00B6169F" w:rsidRPr="000B1F3A" w:rsidP="00690AE5">
      <w:pPr>
        <w:spacing w:before="240" w:after="120" w:line="276" w:lineRule="auto"/>
      </w:pPr>
      <w:r w:rsidRPr="000B1F3A">
        <w:t xml:space="preserve">Driving demand for Britain’s regions starts </w:t>
      </w:r>
      <w:r w:rsidRPr="000B1F3A">
        <w:t>with</w:t>
      </w:r>
      <w:r w:rsidRPr="000B1F3A">
        <w:t xml:space="preserve"> authentic local stories, </w:t>
      </w:r>
      <w:r w:rsidRPr="000B1F3A">
        <w:t xml:space="preserve">showcasing what makes these destinations unique, worth visiting, and </w:t>
      </w:r>
      <w:r w:rsidRPr="000B1F3A">
        <w:t>providing reasons to visit now, not later.</w:t>
      </w:r>
      <w:r w:rsidRPr="000B1F3A">
        <w:t xml:space="preserve"> </w:t>
      </w:r>
      <w:r w:rsidRPr="000B1F3A">
        <w:t xml:space="preserve">This exercise is appropriately carried out at a local level, </w:t>
      </w:r>
      <w:r w:rsidRPr="000B1F3A">
        <w:t>and is most effective when</w:t>
      </w:r>
      <w:r w:rsidRPr="000B1F3A">
        <w:t xml:space="preserve"> destination management organisations, local authorities, and local cultural assets all </w:t>
      </w:r>
      <w:r w:rsidRPr="000B1F3A">
        <w:t>buy-in to a unified approach.</w:t>
      </w:r>
    </w:p>
    <w:p w:rsidR="00B6169F" w:rsidRPr="000B1F3A" w:rsidP="00690AE5">
      <w:pPr>
        <w:spacing w:before="240" w:after="120" w:line="276" w:lineRule="auto"/>
      </w:pPr>
      <w:r w:rsidRPr="000B1F3A">
        <w:t xml:space="preserve">Strong destination brands and offers can then be elevated and accelerated through international travel trade engagement facilitated through VisitBritain’s global network, connecting product directly to travel trade in key inbound markets. This activity ensures more of regional Britain is being sold internationally. </w:t>
      </w:r>
    </w:p>
    <w:p w:rsidR="00B6169F" w:rsidRPr="000B1F3A" w:rsidP="00690AE5">
      <w:pPr>
        <w:spacing w:before="240" w:after="120" w:line="276" w:lineRule="auto"/>
      </w:pPr>
      <w:r w:rsidRPr="000B1F3A">
        <w:t>Destinations</w:t>
      </w:r>
      <w:r w:rsidRPr="000B1F3A">
        <w:t xml:space="preserve"> </w:t>
      </w:r>
      <w:r w:rsidRPr="000B1F3A">
        <w:t>use both VisitBritain research and local intelligence to identify gaps in product</w:t>
      </w:r>
      <w:r w:rsidRPr="000B1F3A">
        <w:t xml:space="preserve"> </w:t>
      </w:r>
      <w:r w:rsidRPr="000B1F3A">
        <w:t xml:space="preserve">or </w:t>
      </w:r>
      <w:r w:rsidRPr="000B1F3A">
        <w:t>areas for investment</w:t>
      </w:r>
      <w:r w:rsidRPr="000B1F3A">
        <w:t xml:space="preserve"> </w:t>
      </w:r>
      <w:r w:rsidRPr="000B1F3A">
        <w:t>that</w:t>
      </w:r>
      <w:r w:rsidRPr="000B1F3A">
        <w:t>,</w:t>
      </w:r>
      <w:r w:rsidRPr="000B1F3A">
        <w:t xml:space="preserve"> if</w:t>
      </w:r>
      <w:r w:rsidRPr="000B1F3A">
        <w:t xml:space="preserve"> </w:t>
      </w:r>
      <w:r w:rsidRPr="000B1F3A">
        <w:t>left un</w:t>
      </w:r>
      <w:r w:rsidRPr="000B1F3A">
        <w:t>resolved</w:t>
      </w:r>
      <w:r w:rsidRPr="000B1F3A">
        <w:t xml:space="preserve">, </w:t>
      </w:r>
      <w:r w:rsidRPr="000B1F3A">
        <w:t>may</w:t>
      </w:r>
      <w:r w:rsidRPr="000B1F3A">
        <w:t xml:space="preserve"> </w:t>
      </w:r>
      <w:r w:rsidRPr="000B1F3A">
        <w:t>act as barriers to growth. Whilst each destination has different circumstances, there are common th</w:t>
      </w:r>
      <w:r w:rsidRPr="000B1F3A">
        <w:t>emes, such as;</w:t>
      </w:r>
    </w:p>
    <w:p w:rsidR="00B6169F" w:rsidRPr="000B1F3A" w:rsidP="00690AE5">
      <w:pPr>
        <w:pStyle w:val="ListParagraph"/>
        <w:numPr>
          <w:ilvl w:val="0"/>
          <w:numId w:val="19"/>
        </w:numPr>
        <w:spacing w:after="120" w:line="276" w:lineRule="auto"/>
        <w:ind w:left="777" w:hanging="357"/>
        <w:contextualSpacing w:val="0"/>
      </w:pPr>
      <w:r w:rsidRPr="000B1F3A">
        <w:t>Accommodation</w:t>
      </w:r>
      <w:r w:rsidRPr="000B1F3A">
        <w:t xml:space="preserve"> </w:t>
      </w:r>
      <w:r w:rsidRPr="000B1F3A">
        <w:t xml:space="preserve">- </w:t>
      </w:r>
      <w:r w:rsidRPr="000B1F3A">
        <w:t>P</w:t>
      </w:r>
      <w:r w:rsidRPr="000B1F3A">
        <w:t>roviding a</w:t>
      </w:r>
      <w:r w:rsidRPr="000B1F3A">
        <w:t>n appropriate and</w:t>
      </w:r>
      <w:r w:rsidRPr="000B1F3A">
        <w:t xml:space="preserve"> diverse mix of high-quality hotel stock, self-catering properties, and low-cost options can enable destinations to cater </w:t>
      </w:r>
      <w:r w:rsidRPr="000B1F3A">
        <w:t>appropriately for visitor needs, budgets, and desires. For some destinations limited appropriate accommodation supply is a barrier to further growth.</w:t>
      </w:r>
      <w:r w:rsidRPr="000B1F3A">
        <w:t xml:space="preserve"> </w:t>
      </w:r>
    </w:p>
    <w:p w:rsidR="00B6169F" w:rsidRPr="000B1F3A" w:rsidP="00690AE5">
      <w:pPr>
        <w:pStyle w:val="ListParagraph"/>
        <w:numPr>
          <w:ilvl w:val="0"/>
          <w:numId w:val="19"/>
        </w:numPr>
        <w:spacing w:after="120" w:line="276" w:lineRule="auto"/>
        <w:ind w:left="777" w:hanging="357"/>
        <w:contextualSpacing w:val="0"/>
      </w:pPr>
      <w:r w:rsidRPr="000B1F3A">
        <w:t xml:space="preserve">Connectivity </w:t>
      </w:r>
      <w:r w:rsidRPr="000B1F3A">
        <w:t>–</w:t>
      </w:r>
      <w:r w:rsidRPr="000B1F3A">
        <w:t xml:space="preserve"> </w:t>
      </w:r>
      <w:r w:rsidRPr="000B1F3A">
        <w:t>Unlocking direct rail, sea, or air routes</w:t>
      </w:r>
      <w:r w:rsidRPr="000B1F3A">
        <w:t xml:space="preserve"> to make it easy for domestic and international visitors to get to destinations. Furthermore, tackling the</w:t>
      </w:r>
      <w:r w:rsidRPr="000B1F3A">
        <w:t xml:space="preserve"> ‘final mile’ is a common concern amongst rural attractions, where visitors arrive at a nearby station or transport hub and cannot easily navigate the final part of their journey. Improved communication, shuttle services, or integration with active travel programmes (e.g. bike hire) can offer solutions in this space.</w:t>
      </w:r>
    </w:p>
    <w:p w:rsidR="00B6169F" w:rsidRPr="000B1F3A" w:rsidP="00690AE5">
      <w:pPr>
        <w:pStyle w:val="ListParagraph"/>
        <w:numPr>
          <w:ilvl w:val="0"/>
          <w:numId w:val="19"/>
        </w:numPr>
        <w:spacing w:after="120" w:line="276" w:lineRule="auto"/>
        <w:ind w:left="777" w:hanging="357"/>
        <w:contextualSpacing w:val="0"/>
      </w:pPr>
      <w:r w:rsidRPr="000B1F3A">
        <w:t xml:space="preserve">Destination Awareness – </w:t>
      </w:r>
      <w:r w:rsidRPr="000B1F3A">
        <w:t>I</w:t>
      </w:r>
      <w:r w:rsidRPr="000B1F3A">
        <w:t xml:space="preserve">nvesting in increasing familiarity </w:t>
      </w:r>
      <w:r w:rsidRPr="000B1F3A">
        <w:t>amongst consumers with what is available to see and experience in an area</w:t>
      </w:r>
      <w:r w:rsidRPr="000B1F3A">
        <w:t xml:space="preserve"> to generate demand</w:t>
      </w:r>
      <w:r w:rsidRPr="000B1F3A">
        <w:t>.</w:t>
      </w:r>
    </w:p>
    <w:p w:rsidR="00B6169F" w:rsidRPr="000B1F3A" w:rsidP="00690AE5">
      <w:pPr>
        <w:pStyle w:val="ListParagraph"/>
        <w:numPr>
          <w:ilvl w:val="0"/>
          <w:numId w:val="19"/>
        </w:numPr>
        <w:spacing w:after="120" w:line="276" w:lineRule="auto"/>
        <w:ind w:left="777" w:hanging="357"/>
        <w:contextualSpacing w:val="0"/>
      </w:pPr>
      <w:r w:rsidRPr="000B1F3A">
        <w:t xml:space="preserve">Staffing </w:t>
      </w:r>
      <w:r w:rsidRPr="000B1F3A">
        <w:t>–</w:t>
      </w:r>
      <w:r w:rsidRPr="000B1F3A">
        <w:t xml:space="preserve"> </w:t>
      </w:r>
      <w:r w:rsidRPr="000B1F3A">
        <w:t xml:space="preserve">Tackling the seasonal nature of tourism to enable small businesses to offer year-round employment opportunities and encourage them to invest in training and development. </w:t>
      </w:r>
    </w:p>
    <w:p w:rsidR="00B6169F" w:rsidRPr="000B1F3A" w:rsidP="00690AE5">
      <w:pPr>
        <w:spacing w:line="276" w:lineRule="auto"/>
        <w:rPr>
          <w:rFonts w:ascii="Arial" w:eastAsia="MS Gothic" w:hAnsi="Arial" w:cs="Arial"/>
          <w:b/>
          <w:bCs/>
          <w:color w:val="C00000"/>
        </w:rPr>
      </w:pPr>
      <w:r w:rsidRPr="000B1F3A">
        <w:rPr>
          <w:rFonts w:ascii="Arial" w:eastAsia="MS Gothic" w:hAnsi="Arial" w:cs="Arial"/>
          <w:b/>
          <w:bCs/>
          <w:color w:val="C00000"/>
        </w:rPr>
        <w:t>How can the Government and tourism sector maximise the potential of cultural heritage and creative assets to attract visitors?</w:t>
      </w:r>
    </w:p>
    <w:p w:rsidR="00B6169F" w:rsidRPr="000B1F3A" w:rsidP="00690AE5">
      <w:pPr>
        <w:pStyle w:val="ListParagraph"/>
        <w:numPr>
          <w:ilvl w:val="0"/>
          <w:numId w:val="15"/>
        </w:numPr>
        <w:spacing w:before="240" w:after="120" w:line="276" w:lineRule="auto"/>
        <w:contextualSpacing w:val="0"/>
        <w:rPr>
          <w:kern w:val="2"/>
          <w:lang w:eastAsia="en-GB"/>
        </w:rPr>
      </w:pPr>
      <w:r w:rsidRPr="000B1F3A">
        <w:rPr>
          <w:b/>
          <w:bCs/>
          <w:color w:val="000000"/>
        </w:rPr>
        <w:t>Britain’s rich cultural and heritage assets strongly influence visitor choices, with the right approach to campaign and product development they can act as key tools to drive regional growth.</w:t>
      </w:r>
    </w:p>
    <w:p w:rsidR="00B6169F" w:rsidRPr="000B1F3A" w:rsidP="00690AE5">
      <w:pPr>
        <w:spacing w:before="240" w:after="120" w:line="276" w:lineRule="auto"/>
        <w:rPr>
          <w:kern w:val="2"/>
          <w:lang w:eastAsia="en-GB"/>
        </w:rPr>
      </w:pPr>
      <w:r w:rsidRPr="000B1F3A">
        <w:t>Culture and heritage are drivers of visitor destination choice, and Britain is strongly associated with these attributes</w:t>
      </w:r>
      <w:r w:rsidRPr="000B1F3A">
        <w:t>.</w:t>
      </w:r>
      <w:r w:rsidRPr="000B1F3A">
        <w:rPr>
          <w:color w:val="000000"/>
        </w:rPr>
        <w:t xml:space="preserve"> 57%</w:t>
      </w:r>
      <w:r w:rsidRPr="000B1F3A">
        <w:t xml:space="preserve"> of international visitors surveyed by VisitBritain see it as a destination </w:t>
      </w:r>
      <w:r w:rsidRPr="000B1F3A">
        <w:rPr>
          <w:i/>
          <w:iCs/>
        </w:rPr>
        <w:t xml:space="preserve">“where I can explore history and heritage”, </w:t>
      </w:r>
      <w:r w:rsidRPr="000B1F3A">
        <w:t xml:space="preserve">whilst 47% associate a </w:t>
      </w:r>
      <w:r w:rsidRPr="000B1F3A">
        <w:rPr>
          <w:i/>
          <w:iCs/>
        </w:rPr>
        <w:t>“thriving arts and contemporary culture scene”.</w:t>
      </w:r>
      <w:bookmarkStart w:id="1" w:name="_ftnref54"/>
      <w:bookmarkEnd w:id="1"/>
      <w:r w:rsidRPr="000B1F3A">
        <w:rPr>
          <w:i/>
          <w:iCs/>
        </w:rPr>
        <w:fldChar w:fldCharType="begin"/>
      </w:r>
      <w:r w:rsidRPr="000B1F3A">
        <w:rPr>
          <w:i/>
          <w:iCs/>
        </w:rPr>
        <w:instrText>HYPERLINK "" \l "_ftn54"</w:instrText>
      </w:r>
      <w:r w:rsidRPr="000B1F3A">
        <w:rPr>
          <w:i/>
          <w:iCs/>
        </w:rPr>
        <w:fldChar w:fldCharType="separate"/>
      </w:r>
      <w:r w:rsidRPr="000B1F3A">
        <w:rPr>
          <w:rStyle w:val="FootnoteReference"/>
          <w:b/>
          <w:bCs/>
          <w:i/>
          <w:iCs/>
          <w:color w:val="467886"/>
          <w:u w:val="single"/>
        </w:rPr>
        <w:t>[54]</w:t>
      </w:r>
      <w:r w:rsidRPr="000B1F3A">
        <w:rPr>
          <w:i/>
          <w:iCs/>
        </w:rPr>
        <w:fldChar w:fldCharType="end"/>
      </w:r>
      <w:r w:rsidRPr="000B1F3A">
        <w:rPr>
          <w:i/>
          <w:iCs/>
        </w:rPr>
        <w:t xml:space="preserve"> </w:t>
      </w:r>
    </w:p>
    <w:p w:rsidR="00B6169F" w:rsidRPr="000B1F3A" w:rsidP="00690AE5">
      <w:pPr>
        <w:spacing w:before="240" w:after="120" w:line="276" w:lineRule="auto"/>
        <w:rPr>
          <w:rFonts w:ascii="Arial" w:hAnsi="Arial" w:cs="Arial"/>
        </w:rPr>
      </w:pPr>
      <w:r w:rsidRPr="000B1F3A">
        <w:rPr>
          <w:rFonts w:ascii="Arial" w:hAnsi="Arial" w:cs="Arial"/>
        </w:rPr>
        <w:t>However,</w:t>
      </w:r>
      <w:r w:rsidRPr="000B1F3A">
        <w:rPr>
          <w:rFonts w:ascii="Arial" w:hAnsi="Arial" w:cs="Arial"/>
        </w:rPr>
        <w:t xml:space="preserve"> these associations can have the effect of Britain being seen as a destination </w:t>
      </w:r>
      <w:r w:rsidRPr="000B1F3A">
        <w:rPr>
          <w:rFonts w:ascii="Arial" w:hAnsi="Arial" w:cs="Arial"/>
        </w:rPr>
        <w:t xml:space="preserve">that will always be the same, somewhere </w:t>
      </w:r>
      <w:r w:rsidRPr="000B1F3A">
        <w:rPr>
          <w:rFonts w:ascii="Arial" w:hAnsi="Arial" w:cs="Arial"/>
        </w:rPr>
        <w:t>to visit ‘one day’</w:t>
      </w:r>
      <w:r w:rsidRPr="000B1F3A">
        <w:rPr>
          <w:rFonts w:ascii="Arial" w:hAnsi="Arial" w:cs="Arial"/>
        </w:rPr>
        <w:t xml:space="preserve"> </w:t>
      </w:r>
      <w:r w:rsidRPr="000B1F3A">
        <w:rPr>
          <w:rFonts w:ascii="Arial" w:hAnsi="Arial" w:cs="Arial"/>
        </w:rPr>
        <w:t>in the future, not now</w:t>
      </w:r>
      <w:r w:rsidRPr="000B1F3A">
        <w:rPr>
          <w:rFonts w:ascii="Arial" w:hAnsi="Arial" w:cs="Arial"/>
        </w:rPr>
        <w:t>.</w:t>
      </w:r>
      <w:r w:rsidRPr="000B1F3A">
        <w:rPr>
          <w:rFonts w:ascii="Arial" w:hAnsi="Arial" w:cs="Arial"/>
        </w:rPr>
        <w:t xml:space="preserve"> </w:t>
      </w:r>
      <w:r w:rsidRPr="000B1F3A">
        <w:rPr>
          <w:rFonts w:ascii="Arial" w:hAnsi="Arial" w:cs="Arial"/>
        </w:rPr>
        <w:t xml:space="preserve">This view is </w:t>
      </w:r>
      <w:r w:rsidRPr="000B1F3A">
        <w:rPr>
          <w:rFonts w:ascii="Arial" w:hAnsi="Arial" w:cs="Arial"/>
        </w:rPr>
        <w:t>exacerbated</w:t>
      </w:r>
      <w:r w:rsidRPr="000B1F3A">
        <w:rPr>
          <w:rFonts w:ascii="Arial" w:hAnsi="Arial" w:cs="Arial"/>
        </w:rPr>
        <w:t xml:space="preserve"> by low perception</w:t>
      </w:r>
      <w:r w:rsidRPr="000B1F3A">
        <w:rPr>
          <w:rFonts w:ascii="Arial" w:hAnsi="Arial" w:cs="Arial"/>
        </w:rPr>
        <w:t xml:space="preserve">s of Britain’s </w:t>
      </w:r>
      <w:r w:rsidRPr="000B1F3A">
        <w:rPr>
          <w:rFonts w:ascii="Arial" w:hAnsi="Arial" w:cs="Arial"/>
          <w:i/>
          <w:iCs/>
        </w:rPr>
        <w:t>‘welcome’</w:t>
      </w:r>
      <w:r w:rsidRPr="000B1F3A">
        <w:rPr>
          <w:rFonts w:ascii="Arial" w:hAnsi="Arial" w:cs="Arial"/>
        </w:rPr>
        <w:t xml:space="preserve"> as a nation</w:t>
      </w:r>
      <w:r w:rsidRPr="000B1F3A">
        <w:rPr>
          <w:rFonts w:ascii="Arial" w:hAnsi="Arial" w:cs="Arial"/>
        </w:rPr>
        <w:t xml:space="preserve"> (ranked 20</w:t>
      </w:r>
      <w:r w:rsidRPr="000B1F3A">
        <w:rPr>
          <w:rFonts w:ascii="Arial" w:hAnsi="Arial" w:cs="Arial"/>
          <w:vertAlign w:val="superscript"/>
        </w:rPr>
        <w:t>th</w:t>
      </w:r>
      <w:r w:rsidRPr="000B1F3A">
        <w:rPr>
          <w:rFonts w:ascii="Arial" w:hAnsi="Arial" w:cs="Arial"/>
        </w:rPr>
        <w:t xml:space="preserve"> out of 50 nations in 2025)</w:t>
      </w:r>
      <w:r w:rsidRPr="000B1F3A">
        <w:rPr>
          <w:rFonts w:ascii="Arial" w:hAnsi="Arial" w:cs="Arial"/>
        </w:rPr>
        <w:t>.</w:t>
      </w:r>
      <w:r>
        <w:rPr>
          <w:rStyle w:val="FootnoteReference"/>
          <w:rFonts w:ascii="Arial" w:hAnsi="Arial" w:cs="Arial"/>
        </w:rPr>
        <w:footnoteReference w:id="54"/>
      </w:r>
      <w:r w:rsidRPr="000B1F3A">
        <w:rPr>
          <w:rFonts w:ascii="Arial" w:hAnsi="Arial" w:cs="Arial"/>
        </w:rPr>
        <w:t xml:space="preserve"> </w:t>
      </w:r>
    </w:p>
    <w:p w:rsidR="00B6169F" w:rsidRPr="000B1F3A" w:rsidP="00690AE5">
      <w:pPr>
        <w:spacing w:before="240" w:after="120" w:line="276" w:lineRule="auto"/>
        <w:rPr>
          <w:rFonts w:ascii="Arial" w:hAnsi="Arial" w:cs="Arial"/>
        </w:rPr>
      </w:pPr>
      <w:r w:rsidRPr="000B1F3A">
        <w:rPr>
          <w:rFonts w:ascii="Arial" w:hAnsi="Arial" w:cs="Arial"/>
        </w:rPr>
        <w:t>There are opportunities for tourism product development and c</w:t>
      </w:r>
      <w:r w:rsidRPr="000B1F3A">
        <w:rPr>
          <w:rFonts w:ascii="Arial" w:hAnsi="Arial" w:cs="Arial"/>
        </w:rPr>
        <w:t xml:space="preserve">ampaigns </w:t>
      </w:r>
      <w:r w:rsidRPr="000B1F3A">
        <w:rPr>
          <w:rFonts w:ascii="Arial" w:hAnsi="Arial" w:cs="Arial"/>
        </w:rPr>
        <w:t xml:space="preserve">to </w:t>
      </w:r>
      <w:r w:rsidRPr="000B1F3A">
        <w:rPr>
          <w:rFonts w:ascii="Arial" w:hAnsi="Arial" w:cs="Arial"/>
        </w:rPr>
        <w:t xml:space="preserve">capitalise on </w:t>
      </w:r>
      <w:r w:rsidRPr="000B1F3A">
        <w:rPr>
          <w:rFonts w:ascii="Arial" w:hAnsi="Arial" w:cs="Arial"/>
        </w:rPr>
        <w:t>Britain’s str</w:t>
      </w:r>
      <w:r w:rsidRPr="000B1F3A">
        <w:rPr>
          <w:rFonts w:ascii="Arial" w:hAnsi="Arial" w:cs="Arial"/>
        </w:rPr>
        <w:t xml:space="preserve">ong brand as a historical and cultural </w:t>
      </w:r>
      <w:r w:rsidRPr="000B1F3A">
        <w:rPr>
          <w:rFonts w:ascii="Arial" w:hAnsi="Arial" w:cs="Arial"/>
        </w:rPr>
        <w:t>destination</w:t>
      </w:r>
      <w:r w:rsidRPr="000B1F3A">
        <w:rPr>
          <w:rFonts w:ascii="Arial" w:hAnsi="Arial" w:cs="Arial"/>
        </w:rPr>
        <w:t xml:space="preserve"> in order to</w:t>
      </w:r>
      <w:r w:rsidRPr="000B1F3A">
        <w:rPr>
          <w:rFonts w:ascii="Arial" w:hAnsi="Arial" w:cs="Arial"/>
        </w:rPr>
        <w:t xml:space="preserve"> </w:t>
      </w:r>
      <w:r w:rsidRPr="000B1F3A">
        <w:rPr>
          <w:rFonts w:ascii="Arial" w:hAnsi="Arial" w:cs="Arial"/>
        </w:rPr>
        <w:t>create a sense of</w:t>
      </w:r>
      <w:r w:rsidRPr="000B1F3A">
        <w:rPr>
          <w:rFonts w:ascii="Arial" w:hAnsi="Arial" w:cs="Arial"/>
        </w:rPr>
        <w:t xml:space="preserve"> urgency to visit </w:t>
      </w:r>
      <w:r w:rsidRPr="000B1F3A">
        <w:rPr>
          <w:rFonts w:ascii="Arial" w:hAnsi="Arial" w:cs="Arial"/>
        </w:rPr>
        <w:t xml:space="preserve">and </w:t>
      </w:r>
      <w:r w:rsidRPr="000B1F3A">
        <w:rPr>
          <w:rFonts w:ascii="Arial" w:hAnsi="Arial" w:cs="Arial"/>
        </w:rPr>
        <w:t xml:space="preserve">drive </w:t>
      </w:r>
      <w:r w:rsidRPr="000B1F3A">
        <w:rPr>
          <w:rFonts w:ascii="Arial" w:hAnsi="Arial" w:cs="Arial"/>
        </w:rPr>
        <w:t xml:space="preserve">immediate </w:t>
      </w:r>
      <w:r w:rsidRPr="000B1F3A">
        <w:rPr>
          <w:rFonts w:ascii="Arial" w:hAnsi="Arial" w:cs="Arial"/>
        </w:rPr>
        <w:t>inward investment.</w:t>
      </w:r>
      <w:r w:rsidRPr="000B1F3A">
        <w:rPr>
          <w:rFonts w:ascii="Arial" w:hAnsi="Arial" w:cs="Arial"/>
        </w:rPr>
        <w:t xml:space="preserve"> </w:t>
      </w:r>
      <w:r w:rsidRPr="000B1F3A">
        <w:rPr>
          <w:rFonts w:ascii="Arial" w:hAnsi="Arial" w:cs="Arial"/>
        </w:rPr>
        <w:t>Thanks to the h</w:t>
      </w:r>
      <w:r w:rsidRPr="000B1F3A">
        <w:rPr>
          <w:rFonts w:ascii="Arial" w:hAnsi="Arial" w:cs="Arial"/>
        </w:rPr>
        <w:t>uge amount o</w:t>
      </w:r>
      <w:r w:rsidRPr="000B1F3A">
        <w:rPr>
          <w:rFonts w:ascii="Arial" w:hAnsi="Arial" w:cs="Arial"/>
        </w:rPr>
        <w:t>f</w:t>
      </w:r>
      <w:r w:rsidRPr="000B1F3A">
        <w:rPr>
          <w:rFonts w:ascii="Arial" w:hAnsi="Arial" w:cs="Arial"/>
        </w:rPr>
        <w:t xml:space="preserve"> </w:t>
      </w:r>
      <w:r w:rsidRPr="000B1F3A">
        <w:rPr>
          <w:rFonts w:ascii="Arial" w:hAnsi="Arial" w:cs="Arial"/>
        </w:rPr>
        <w:t xml:space="preserve">cultural and heritage </w:t>
      </w:r>
      <w:r w:rsidRPr="000B1F3A">
        <w:rPr>
          <w:rFonts w:ascii="Arial" w:hAnsi="Arial" w:cs="Arial"/>
        </w:rPr>
        <w:t>product</w:t>
      </w:r>
      <w:r w:rsidRPr="000B1F3A">
        <w:rPr>
          <w:rFonts w:ascii="Arial" w:hAnsi="Arial" w:cs="Arial"/>
        </w:rPr>
        <w:t xml:space="preserve"> available outside of London, such platform</w:t>
      </w:r>
      <w:r w:rsidRPr="000B1F3A">
        <w:rPr>
          <w:rFonts w:ascii="Arial" w:hAnsi="Arial" w:cs="Arial"/>
        </w:rPr>
        <w:t>s are effective ways</w:t>
      </w:r>
      <w:r w:rsidRPr="000B1F3A">
        <w:rPr>
          <w:rFonts w:ascii="Arial" w:hAnsi="Arial" w:cs="Arial"/>
        </w:rPr>
        <w:t xml:space="preserve"> to </w:t>
      </w:r>
      <w:r w:rsidRPr="000B1F3A">
        <w:rPr>
          <w:rFonts w:ascii="Arial" w:hAnsi="Arial" w:cs="Arial"/>
        </w:rPr>
        <w:t>tell local stories, encouraging visitors to explore more of Britain’s nations and regions.</w:t>
      </w:r>
      <w:r w:rsidRPr="000B1F3A">
        <w:rPr>
          <w:rFonts w:ascii="Arial" w:hAnsi="Arial" w:cs="Arial"/>
        </w:rPr>
        <w:t xml:space="preserve"> </w:t>
      </w:r>
    </w:p>
    <w:p w:rsidR="00B6169F" w:rsidP="00690AE5">
      <w:pPr>
        <w:spacing w:before="240" w:after="120" w:line="276" w:lineRule="auto"/>
        <w:rPr>
          <w:rFonts w:ascii="Arial" w:hAnsi="Arial" w:cs="Arial"/>
        </w:rPr>
      </w:pPr>
      <w:r w:rsidRPr="000B1F3A">
        <w:rPr>
          <w:rFonts w:ascii="Arial" w:hAnsi="Arial" w:cs="Arial"/>
        </w:rPr>
        <w:t xml:space="preserve">To maintain </w:t>
      </w:r>
      <w:r w:rsidRPr="000B1F3A">
        <w:rPr>
          <w:rFonts w:ascii="Arial" w:hAnsi="Arial" w:cs="Arial"/>
        </w:rPr>
        <w:t>this</w:t>
      </w:r>
      <w:r w:rsidRPr="000B1F3A">
        <w:rPr>
          <w:rFonts w:ascii="Arial" w:hAnsi="Arial" w:cs="Arial"/>
        </w:rPr>
        <w:t xml:space="preserve"> regional offer however, there must be continued efforts to support</w:t>
      </w:r>
      <w:r w:rsidRPr="000B1F3A">
        <w:rPr>
          <w:rFonts w:ascii="Arial" w:hAnsi="Arial" w:cs="Arial"/>
        </w:rPr>
        <w:t xml:space="preserve"> i</w:t>
      </w:r>
      <w:r w:rsidRPr="000B1F3A">
        <w:rPr>
          <w:rFonts w:ascii="Arial" w:hAnsi="Arial" w:cs="Arial"/>
        </w:rPr>
        <w:t>nvestment in regional attractions</w:t>
      </w:r>
      <w:r w:rsidRPr="000B1F3A">
        <w:rPr>
          <w:rFonts w:ascii="Arial" w:hAnsi="Arial" w:cs="Arial"/>
        </w:rPr>
        <w:t xml:space="preserve"> that expand the offer available to visitors</w:t>
      </w:r>
      <w:r w:rsidRPr="000B1F3A">
        <w:rPr>
          <w:rFonts w:ascii="Arial" w:hAnsi="Arial" w:cs="Arial"/>
        </w:rPr>
        <w:t>, and a recognition that tourism can offer long term sustainable income streams for many of these assets</w:t>
      </w:r>
      <w:r w:rsidRPr="000B1F3A">
        <w:rPr>
          <w:rFonts w:ascii="Arial" w:hAnsi="Arial" w:cs="Arial"/>
        </w:rPr>
        <w:t>. The effect of world class cultural attractions on local economies outside of London can be seen in towns and cities such as Margate (Turner Contemporary), Dundee (V&amp;A), Belfast (Titanic Museum), and Liverpool (Tate).</w:t>
      </w:r>
      <w:r w:rsidRPr="000B1F3A">
        <w:rPr>
          <w:rFonts w:ascii="Arial" w:hAnsi="Arial" w:cs="Arial"/>
        </w:rPr>
        <w:t xml:space="preserve"> </w:t>
      </w:r>
      <w:r w:rsidRPr="000B1F3A">
        <w:rPr>
          <w:rFonts w:ascii="Arial" w:hAnsi="Arial" w:cs="Arial"/>
        </w:rPr>
        <w:t xml:space="preserve">Heritage assets are also well distributed </w:t>
      </w:r>
      <w:r w:rsidRPr="000B1F3A">
        <w:rPr>
          <w:rFonts w:ascii="Arial" w:hAnsi="Arial" w:cs="Arial"/>
        </w:rPr>
        <w:t>throughout the country, with organisations such as the National Trust, Historic Houses and English Heritage managing historic visitor attractions a</w:t>
      </w:r>
      <w:r w:rsidRPr="000B1F3A">
        <w:rPr>
          <w:rFonts w:ascii="Arial" w:hAnsi="Arial" w:cs="Arial"/>
        </w:rPr>
        <w:t>cross Britain.</w:t>
      </w:r>
    </w:p>
    <w:p w:rsidR="00B6169F" w:rsidP="00690AE5">
      <w:pPr>
        <w:spacing w:before="240" w:after="120" w:line="276" w:lineRule="auto"/>
        <w:rPr>
          <w:rFonts w:ascii="Arial" w:hAnsi="Arial" w:cs="Arial"/>
          <w:i/>
          <w:iCs/>
        </w:rPr>
      </w:pPr>
      <w:r>
        <w:rPr>
          <w:rFonts w:ascii="Arial" w:hAnsi="Arial" w:cs="Arial"/>
        </w:rPr>
        <w:t xml:space="preserve">Seizing on cultural assets such as Welsh and Gaelic language can also support </w:t>
      </w:r>
      <w:r>
        <w:rPr>
          <w:rFonts w:ascii="Arial" w:hAnsi="Arial" w:cs="Arial"/>
        </w:rPr>
        <w:t>destinations on developing a distinct brand that appeals to international visitors.</w:t>
      </w:r>
      <w:r>
        <w:rPr>
          <w:rFonts w:ascii="Arial" w:hAnsi="Arial" w:cs="Arial"/>
        </w:rPr>
        <w:t xml:space="preserve"> Visit Wales, for example </w:t>
      </w:r>
      <w:r>
        <w:rPr>
          <w:rFonts w:ascii="Arial" w:hAnsi="Arial" w:cs="Arial"/>
        </w:rPr>
        <w:t xml:space="preserve">invites visitors to </w:t>
      </w:r>
      <w:r w:rsidRPr="00D3524A">
        <w:rPr>
          <w:rFonts w:ascii="Arial" w:hAnsi="Arial" w:cs="Arial"/>
          <w:i/>
          <w:iCs/>
        </w:rPr>
        <w:t>“Discover the joy of hwyl in Wales</w:t>
      </w:r>
      <w:r>
        <w:rPr>
          <w:rFonts w:ascii="Arial" w:hAnsi="Arial" w:cs="Arial"/>
          <w:i/>
          <w:iCs/>
        </w:rPr>
        <w:t>”</w:t>
      </w:r>
      <w:r>
        <w:rPr>
          <w:rFonts w:ascii="Arial" w:hAnsi="Arial" w:cs="Arial"/>
          <w:i/>
          <w:iCs/>
        </w:rPr>
        <w:t>.</w:t>
      </w:r>
    </w:p>
    <w:tbl>
      <w:tblPr>
        <w:tblStyle w:val="TableGrid"/>
        <w:tblW w:w="0" w:type="auto"/>
        <w:tblLook w:val="04A0"/>
      </w:tblPr>
      <w:tblGrid>
        <w:gridCol w:w="9736"/>
      </w:tblGrid>
      <w:tr w:rsidTr="004C2D41">
        <w:tblPrEx>
          <w:tblW w:w="0" w:type="auto"/>
          <w:tblLook w:val="04A0"/>
        </w:tblPrEx>
        <w:trPr>
          <w:trHeight w:val="3301"/>
        </w:trPr>
        <w:tc>
          <w:tcPr>
            <w:tcW w:w="9736" w:type="dxa"/>
            <w:tcBorders>
              <w:top w:val="nil"/>
              <w:left w:val="nil"/>
              <w:bottom w:val="nil"/>
              <w:right w:val="nil"/>
            </w:tcBorders>
            <w:shd w:val="clear" w:color="auto" w:fill="DAE9F7" w:themeFill="text2" w:themeFillTint="1A"/>
            <w:vAlign w:val="center"/>
          </w:tcPr>
          <w:p w:rsidR="00B6169F" w:rsidRPr="00D51AA0" w:rsidP="005329C6">
            <w:pPr>
              <w:spacing w:after="120" w:line="276" w:lineRule="auto"/>
              <w:rPr>
                <w:rFonts w:ascii="Arial" w:hAnsi="Arial" w:cs="Arial"/>
                <w:b/>
                <w:bCs/>
                <w:color w:val="0070C0"/>
              </w:rPr>
            </w:pPr>
            <w:r w:rsidRPr="00D51AA0">
              <w:rPr>
                <w:rFonts w:ascii="Arial" w:hAnsi="Arial" w:cs="Arial"/>
                <w:b/>
                <w:bCs/>
                <w:color w:val="0070C0"/>
              </w:rPr>
              <w:t xml:space="preserve">Case Study: </w:t>
            </w:r>
            <w:r>
              <w:rPr>
                <w:rFonts w:ascii="Arial" w:hAnsi="Arial" w:cs="Arial"/>
                <w:b/>
                <w:bCs/>
                <w:color w:val="0070C0"/>
              </w:rPr>
              <w:t xml:space="preserve">Visit Wales - </w:t>
            </w:r>
            <w:r>
              <w:rPr>
                <w:rFonts w:ascii="Arial" w:hAnsi="Arial" w:cs="Arial"/>
                <w:b/>
                <w:bCs/>
                <w:color w:val="0070C0"/>
              </w:rPr>
              <w:t>Hwyl</w:t>
            </w:r>
          </w:p>
          <w:p w:rsidR="00B6169F" w:rsidRPr="00330BD3" w:rsidP="00330BD3">
            <w:pPr>
              <w:spacing w:line="276" w:lineRule="auto"/>
              <w:rPr>
                <w:rFonts w:ascii="Arial" w:hAnsi="Arial" w:cs="Arial"/>
                <w:i/>
                <w:iCs/>
              </w:rPr>
            </w:pPr>
            <w:r>
              <w:rPr>
                <w:rFonts w:ascii="Arial" w:hAnsi="Arial" w:cs="Arial"/>
                <w:i/>
                <w:iCs/>
              </w:rPr>
              <w:t>“</w:t>
            </w:r>
            <w:r w:rsidRPr="00330BD3">
              <w:rPr>
                <w:rFonts w:ascii="Arial" w:hAnsi="Arial" w:cs="Arial"/>
                <w:i/>
                <w:iCs/>
              </w:rPr>
              <w:t>A little Welsh word with a big meaning. Hwyl is more than just a word; it's a concept deeply rooted in Welsh culture. It describes a sense of exuberance and well-being that comes from being completely engaged in an activity or moment. This feeling is often associated with communal activities, music, and the arts, but it can be experienced in many different contexts. Hwyl is about losing yourself in the joy of the present. Whether you're exploring the rugged coastlines, delving into ancient traditions, or sh</w:t>
            </w:r>
            <w:r w:rsidRPr="00330BD3">
              <w:rPr>
                <w:rFonts w:ascii="Arial" w:hAnsi="Arial" w:cs="Arial"/>
                <w:i/>
                <w:iCs/>
              </w:rPr>
              <w:t>aring a meal with friends and simply enjoying the warmth of Welsh hospitality, Hwyl is a feeling that can transform your visit into an unforgettable experience.</w:t>
            </w:r>
            <w:r>
              <w:rPr>
                <w:rFonts w:ascii="Arial" w:hAnsi="Arial" w:cs="Arial"/>
                <w:i/>
                <w:iCs/>
              </w:rPr>
              <w:t>”</w:t>
            </w:r>
          </w:p>
        </w:tc>
      </w:tr>
    </w:tbl>
    <w:p w:rsidR="00B6169F" w:rsidRPr="000B1F3A" w:rsidP="00690AE5">
      <w:pPr>
        <w:spacing w:before="240" w:after="120" w:line="276" w:lineRule="auto"/>
        <w:rPr>
          <w:color w:val="000000"/>
        </w:rPr>
      </w:pPr>
      <w:r>
        <w:rPr>
          <w:color w:val="000000"/>
        </w:rPr>
        <w:t xml:space="preserve">As with other related sectors, there is an opportunity to break down working silos and collaborate to meet the mutual and complementary objectives held by the tourism, heritage, and cultural sectors. </w:t>
      </w:r>
    </w:p>
    <w:p w:rsidR="00B6169F" w:rsidRPr="000B1F3A" w:rsidP="00690AE5">
      <w:pPr>
        <w:spacing w:line="276" w:lineRule="auto"/>
        <w:rPr>
          <w:rFonts w:ascii="Arial" w:hAnsi="Arial" w:cs="Arial"/>
          <w:b/>
          <w:bCs/>
          <w:color w:val="C00000"/>
        </w:rPr>
      </w:pPr>
      <w:r w:rsidRPr="000B1F3A">
        <w:rPr>
          <w:rFonts w:ascii="Arial" w:hAnsi="Arial" w:cs="Arial"/>
          <w:b/>
          <w:bCs/>
          <w:color w:val="C00000"/>
        </w:rPr>
        <w:br w:type="page"/>
      </w:r>
    </w:p>
    <w:p w:rsidR="00B6169F" w:rsidRPr="005972DD" w:rsidP="00690AE5">
      <w:pPr>
        <w:spacing w:line="276" w:lineRule="auto"/>
        <w:rPr>
          <w:rFonts w:ascii="Arial" w:hAnsi="Arial" w:cs="Arial"/>
          <w:b/>
          <w:bCs/>
          <w:color w:val="0070C0"/>
          <w:sz w:val="32"/>
          <w:szCs w:val="32"/>
        </w:rPr>
      </w:pPr>
      <w:r w:rsidRPr="005972DD">
        <w:rPr>
          <w:rFonts w:ascii="Arial" w:hAnsi="Arial" w:cs="Arial"/>
          <w:b/>
          <w:bCs/>
          <w:color w:val="0070C0"/>
          <w:sz w:val="32"/>
          <w:szCs w:val="32"/>
        </w:rPr>
        <w:t>Conclusion</w:t>
      </w:r>
    </w:p>
    <w:p w:rsidR="00B6169F" w:rsidRPr="005972DD" w:rsidP="00690AE5">
      <w:pPr>
        <w:spacing w:after="120" w:line="276" w:lineRule="auto"/>
        <w:rPr>
          <w:rFonts w:ascii="Arial" w:hAnsi="Arial" w:cs="Arial"/>
        </w:rPr>
      </w:pPr>
      <w:r w:rsidRPr="005972DD">
        <w:rPr>
          <w:rFonts w:ascii="Arial" w:hAnsi="Arial" w:cs="Arial"/>
        </w:rPr>
        <w:t>Tourism should be regarded as a strategic growth sector for Britain. It generates substantial economic and social value, supports jobs and businesses in every nation and region, and can contribute meaningfully to wider Government priorities including regional growth, investment, high street vitality, and pride in place.</w:t>
      </w:r>
    </w:p>
    <w:p w:rsidR="00B6169F" w:rsidRPr="005972DD" w:rsidP="00690AE5">
      <w:pPr>
        <w:spacing w:after="120" w:line="276" w:lineRule="auto"/>
        <w:rPr>
          <w:rFonts w:ascii="Arial" w:hAnsi="Arial" w:cs="Arial"/>
        </w:rPr>
      </w:pPr>
      <w:r w:rsidRPr="005972DD">
        <w:rPr>
          <w:rFonts w:ascii="Arial" w:hAnsi="Arial" w:cs="Arial"/>
        </w:rPr>
        <w:t>Together, Parts 1 and 2 of this submission set out both the BTA’s operational contribution and its wider policy view on the opportunities and barriers facing the tourism sector. Britain has strong assets, but stronger policy alignment and targeted support will be needed if the sector is to remain internationally competitive and fulfil its full potential.</w:t>
      </w:r>
    </w:p>
    <w:p w:rsidR="00B6169F" w:rsidRPr="000B1F3A" w:rsidP="00690AE5">
      <w:pPr>
        <w:spacing w:after="120" w:line="276" w:lineRule="auto"/>
        <w:rPr>
          <w:rFonts w:ascii="Arial" w:hAnsi="Arial" w:cs="Arial"/>
        </w:rPr>
      </w:pPr>
      <w:r w:rsidRPr="005972DD">
        <w:rPr>
          <w:rFonts w:ascii="Arial" w:hAnsi="Arial" w:cs="Arial"/>
        </w:rPr>
        <w:t>VisitBritain/VisitEngland would be pleased to provide any further detail the Committee may find useful.</w:t>
      </w:r>
    </w:p>
    <w:sectPr w:rsidSect="005658EA">
      <w:footerReference w:type="default" r:id="rId13"/>
      <w:pgSz w:w="11906" w:h="16838" w:code="9"/>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16682233"/>
      <w:docPartObj>
        <w:docPartGallery w:val="Page Numbers (Bottom of Page)"/>
        <w:docPartUnique/>
      </w:docPartObj>
    </w:sdtPr>
    <w:sdtContent>
      <w:p w:rsidR="00B6169F" w:rsidRPr="00116DC4">
        <w:pPr>
          <w:pStyle w:val="Footer"/>
          <w:jc w:val="right"/>
        </w:pPr>
        <w:r w:rsidRPr="00116DC4">
          <w:fldChar w:fldCharType="begin"/>
        </w:r>
        <w:r w:rsidRPr="00116DC4">
          <w:instrText xml:space="preserve"> PAGE   \* MERGEFORMAT </w:instrText>
        </w:r>
        <w:r w:rsidRPr="00116DC4">
          <w:fldChar w:fldCharType="separate"/>
        </w:r>
        <w:r w:rsidRPr="00116DC4">
          <w:t>2</w:t>
        </w:r>
        <w:r w:rsidRPr="00116DC4">
          <w:fldChar w:fldCharType="end"/>
        </w:r>
      </w:p>
    </w:sdtContent>
  </w:sdt>
  <w:p w:rsidR="00B6169F" w:rsidRPr="00116D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6169F" w:rsidRPr="00116DC4" w:rsidP="00763926">
      <w:pPr>
        <w:spacing w:after="0" w:line="240" w:lineRule="auto"/>
      </w:pPr>
      <w:r w:rsidRPr="00116DC4">
        <w:separator/>
      </w:r>
    </w:p>
  </w:footnote>
  <w:footnote w:type="continuationSeparator" w:id="1">
    <w:p w:rsidR="00B6169F" w:rsidRPr="00116DC4" w:rsidP="00763926">
      <w:pPr>
        <w:spacing w:after="0" w:line="240" w:lineRule="auto"/>
      </w:pPr>
      <w:r w:rsidRPr="00116DC4">
        <w:continuationSeparator/>
      </w:r>
    </w:p>
  </w:footnote>
  <w:footnote w:id="2">
    <w:p w:rsidR="00B6169F" w:rsidRPr="002F45CF" w:rsidP="00E032CA">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"https://www.visitbritain.org/our-annual-performance-and-reporting" </w:instrText>
      </w:r>
      <w:r>
        <w:fldChar w:fldCharType="separate"/>
      </w:r>
      <w:r w:rsidRPr="002F45CF">
        <w:rPr>
          <w:rStyle w:val="Hyperlink"/>
          <w:rFonts w:ascii="Arial" w:hAnsi="Arial" w:cs="Arial"/>
          <w:sz w:val="16"/>
          <w:szCs w:val="16"/>
        </w:rPr>
        <w:t>VisitBritain Annual Report &amp; Statistics | VisitBritain.org</w:t>
      </w:r>
      <w:r>
        <w:fldChar w:fldCharType="end"/>
      </w:r>
    </w:p>
  </w:footnote>
  <w:footnote w:id="3">
    <w:p w:rsidR="00B6169F" w:rsidRPr="002F45CF" w:rsidP="00D011E8">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"https://www.visitbritain.org/news-and-media/industry-news-and-press-releases/visitbritain-launches-global-screen-tourism" </w:instrText>
      </w:r>
      <w:r>
        <w:fldChar w:fldCharType="separate"/>
      </w:r>
      <w:r w:rsidRPr="002F45CF">
        <w:rPr>
          <w:rStyle w:val="Hyperlink"/>
          <w:rFonts w:ascii="Arial" w:hAnsi="Arial" w:cs="Arial"/>
          <w:sz w:val="16"/>
          <w:szCs w:val="16"/>
        </w:rPr>
        <w:t>VisitBritain launches global screen tourism campaign with blockbuster-inspired film | VisitBritain.org</w:t>
      </w:r>
      <w:r>
        <w:fldChar w:fldCharType="end"/>
      </w:r>
    </w:p>
  </w:footnote>
  <w:footnote w:id="4">
    <w:p w:rsidR="00B6169F" w:rsidRPr="002F45CF" w:rsidP="00A3668A">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"https://www.oireachtas.ie/en/debates/question/2025-03-06/17/" </w:instrText>
      </w:r>
      <w:r>
        <w:fldChar w:fldCharType="separate"/>
      </w:r>
      <w:r w:rsidRPr="002F45CF">
        <w:rPr>
          <w:rStyle w:val="Hyperlink"/>
          <w:rFonts w:ascii="Arial" w:hAnsi="Arial" w:cs="Arial"/>
          <w:sz w:val="16"/>
          <w:szCs w:val="16"/>
        </w:rPr>
        <w:t>Tourism Industry – Thursday, 6 Mar 2025 – Parliamentary Questions (34th Dáil) – Houses of the Oireachtas</w:t>
      </w:r>
      <w:r>
        <w:fldChar w:fldCharType="end"/>
      </w:r>
    </w:p>
  </w:footnote>
  <w:footnote w:id="5">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"https://www.germany.travel/media/en/pdf_5/DZT_Jahresbericht_Web.pdf" </w:instrText>
      </w:r>
      <w:r>
        <w:fldChar w:fldCharType="separate"/>
      </w:r>
      <w:r w:rsidRPr="002F45CF">
        <w:rPr>
          <w:rStyle w:val="Hyperlink"/>
          <w:rFonts w:ascii="Arial" w:hAnsi="Arial" w:cs="Arial"/>
          <w:sz w:val="16"/>
          <w:szCs w:val="16"/>
        </w:rPr>
        <w:t>DZT_Jahresbericht_Web.pdf</w:t>
      </w:r>
      <w:r>
        <w:fldChar w:fldCharType="end"/>
      </w:r>
    </w:p>
  </w:footnote>
  <w:footnote w:id="6">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"https://www.visitbritain.org/starring-great-britain-campaign" </w:instrText>
      </w:r>
      <w:r>
        <w:fldChar w:fldCharType="separate"/>
      </w:r>
      <w:r w:rsidRPr="002F45CF">
        <w:rPr>
          <w:rStyle w:val="Hyperlink"/>
          <w:rFonts w:ascii="Arial" w:hAnsi="Arial" w:cs="Arial"/>
          <w:sz w:val="16"/>
          <w:szCs w:val="16"/>
        </w:rPr>
        <w:t>'Starring GREAT Britain' campaign | VisitBritain.org</w:t>
      </w:r>
      <w:r>
        <w:fldChar w:fldCharType="end"/>
      </w:r>
    </w:p>
  </w:footnote>
  <w:footnote w:id="7">
    <w:p w:rsidR="00B6169F" w:rsidRPr="002F45CF" w:rsidP="009D1168">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(calculated by subtracting the estimated unit cost from the fee from 08 April 2026) via </w:t>
      </w:r>
      <w:r>
        <w:fldChar w:fldCharType="begin"/>
      </w:r>
      <w:r>
        <w:instrText xml:space="preserve"> HYPERLINK "https://www.gov.uk/government/publications/visa-fees-transparency-data" </w:instrText>
      </w:r>
      <w:r>
        <w:fldChar w:fldCharType="separate"/>
      </w:r>
      <w:r w:rsidRPr="002F45CF">
        <w:rPr>
          <w:rStyle w:val="Hyperlink"/>
          <w:rFonts w:ascii="Arial" w:hAnsi="Arial" w:cs="Arial"/>
          <w:sz w:val="16"/>
          <w:szCs w:val="16"/>
        </w:rPr>
        <w:t>Visa fees transparency data - GOV.UK</w:t>
      </w:r>
      <w:r>
        <w:fldChar w:fldCharType="end"/>
      </w:r>
    </w:p>
  </w:footnote>
  <w:footnote w:id="8">
    <w:p w:rsidR="00B6169F" w:rsidRPr="002F45CF" w:rsidP="009D1168">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"https://www.gov.uk/government/statistics/immigration-system-statistics-year-ending-june-2025/how-many-people-come-to-the-uk-each-year" \l "visitors-and-short-term-stays" </w:instrText>
      </w:r>
      <w:r>
        <w:fldChar w:fldCharType="separate"/>
      </w:r>
      <w:r w:rsidRPr="002F45CF">
        <w:rPr>
          <w:rStyle w:val="Hyperlink"/>
          <w:rFonts w:ascii="Arial" w:hAnsi="Arial" w:cs="Arial"/>
          <w:sz w:val="16"/>
          <w:szCs w:val="16"/>
        </w:rPr>
        <w:t>How many people come to the UK each year? - GOV.UK</w:t>
      </w:r>
      <w:r>
        <w:fldChar w:fldCharType="end"/>
      </w:r>
    </w:p>
  </w:footnote>
  <w:footnote w:id="9">
    <w:p w:rsidR="00B6169F" w:rsidRPr="002F45CF" w:rsidP="002132A3">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"https://www.visitbritain.org/research-insights/great-britain-domestic-overnight-trips-latest-results" </w:instrText>
      </w:r>
      <w:r>
        <w:fldChar w:fldCharType="separate"/>
      </w:r>
      <w:r w:rsidRPr="002F45CF">
        <w:rPr>
          <w:rStyle w:val="Hyperlink"/>
          <w:rFonts w:ascii="Arial" w:hAnsi="Arial" w:cs="Arial"/>
          <w:sz w:val="16"/>
          <w:szCs w:val="16"/>
        </w:rPr>
        <w:t>Great Britain domestic overnight trips | VisitBritain.org</w:t>
      </w:r>
      <w:r>
        <w:fldChar w:fldCharType="end"/>
      </w:r>
      <w:r w:rsidRPr="002F45CF">
        <w:rPr>
          <w:rFonts w:ascii="Arial" w:hAnsi="Arial" w:cs="Arial"/>
          <w:sz w:val="16"/>
          <w:szCs w:val="16"/>
        </w:rPr>
        <w:t xml:space="preserve"> &amp; </w:t>
      </w:r>
      <w:r>
        <w:fldChar w:fldCharType="begin"/>
      </w:r>
      <w:r>
        <w:instrText xml:space="preserve"> HYPERLINK "https://www.visitbritain.org/research-insights/great-britain-domestic-day-visits-latest-results" </w:instrText>
      </w:r>
      <w:r>
        <w:fldChar w:fldCharType="separate"/>
      </w:r>
      <w:r w:rsidRPr="002F45CF">
        <w:rPr>
          <w:rStyle w:val="Hyperlink"/>
          <w:rFonts w:ascii="Arial" w:hAnsi="Arial" w:cs="Arial"/>
          <w:sz w:val="16"/>
          <w:szCs w:val="16"/>
        </w:rPr>
        <w:t>Great Britain domestic day trips | VisitBritain.org</w:t>
      </w:r>
      <w:r>
        <w:fldChar w:fldCharType="end"/>
      </w:r>
    </w:p>
  </w:footnote>
  <w:footnote w:id="10">
    <w:p w:rsidR="00B6169F" w:rsidRPr="002F45CF" w:rsidP="002132A3">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"https://www.visitbritain.org/news-and-media/industry-news-and-press-releases/visitengland-launches-domestic-north-west-coastal" </w:instrText>
      </w:r>
      <w:r>
        <w:fldChar w:fldCharType="separate"/>
      </w:r>
      <w:r w:rsidRPr="002F45CF">
        <w:rPr>
          <w:rStyle w:val="Hyperlink"/>
          <w:rFonts w:ascii="Arial" w:hAnsi="Arial" w:cs="Arial"/>
          <w:sz w:val="16"/>
          <w:szCs w:val="16"/>
        </w:rPr>
        <w:t>VisitEngland launches domestic North West coastal campaign to boost spring breaks | VisitBritain.org</w:t>
      </w:r>
      <w:r>
        <w:fldChar w:fldCharType="end"/>
      </w:r>
    </w:p>
  </w:footnote>
  <w:footnote w:id="11">
    <w:p w:rsidR="00B6169F" w:rsidRPr="002F45CF" w:rsidP="00612772">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"https://www.visitbritain.org/research-insights/motivations-influences-decisions-and-sustainability-research" </w:instrText>
      </w:r>
      <w:r>
        <w:fldChar w:fldCharType="separate"/>
      </w:r>
      <w:r w:rsidRPr="002F45CF">
        <w:rPr>
          <w:rStyle w:val="Hyperlink"/>
          <w:rFonts w:ascii="Arial" w:hAnsi="Arial" w:cs="Arial"/>
          <w:sz w:val="16"/>
          <w:szCs w:val="16"/>
        </w:rPr>
        <w:t>Motivations, influences, decisions and sustainability research | VisitBritain.org</w:t>
      </w:r>
      <w:r>
        <w:fldChar w:fldCharType="end"/>
      </w:r>
    </w:p>
  </w:footnote>
  <w:footnote w:id="12">
    <w:p w:rsidR="00B6169F" w:rsidRPr="002F45CF" w:rsidP="00150D91">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"https://www.visitbritain.org/news-and-media/industry-news-and-press-releases/visitbritain-highlights-tourism-treasures-global" </w:instrText>
      </w:r>
      <w:r>
        <w:fldChar w:fldCharType="separate"/>
      </w:r>
      <w:r w:rsidRPr="002F45CF">
        <w:rPr>
          <w:rStyle w:val="Hyperlink"/>
          <w:rFonts w:ascii="Arial" w:hAnsi="Arial" w:cs="Arial"/>
          <w:sz w:val="16"/>
          <w:szCs w:val="16"/>
        </w:rPr>
        <w:t>VisitBritain highlights tourism treasures to global travel trade | VisitBritain.org</w:t>
      </w:r>
      <w:r>
        <w:fldChar w:fldCharType="end"/>
      </w:r>
    </w:p>
  </w:footnote>
  <w:footnote w:id="13">
    <w:p w:rsidR="00B6169F" w:rsidRPr="002F45CF" w:rsidP="00150D91">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"https://www.visitbritain.org/news-and-media/industry-news-and-press-releases/best-destination-britain-show-top-travel-buyers-usa" </w:instrText>
      </w:r>
      <w:r>
        <w:fldChar w:fldCharType="separate"/>
      </w:r>
      <w:r w:rsidRPr="002F45CF">
        <w:rPr>
          <w:rStyle w:val="Hyperlink"/>
          <w:rFonts w:ascii="Arial" w:hAnsi="Arial" w:cs="Arial"/>
          <w:sz w:val="16"/>
          <w:szCs w:val="16"/>
        </w:rPr>
        <w:t>Best of destination Britain on show to top travel buyers from the USA, Canada and Brazil as VisitBritain leads flagship trade mission | VisitBritain.org</w:t>
      </w:r>
      <w:r>
        <w:fldChar w:fldCharType="end"/>
      </w:r>
    </w:p>
  </w:footnote>
  <w:footnote w:id="14">
    <w:p w:rsidR="00B6169F" w:rsidRPr="002F45CF" w:rsidP="00150D91">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"https://www.visitbritain.org/our-annual-performance-and-reporting" </w:instrText>
      </w:r>
      <w:r>
        <w:fldChar w:fldCharType="separate"/>
      </w:r>
      <w:r w:rsidRPr="002F45CF">
        <w:rPr>
          <w:rStyle w:val="Hyperlink"/>
          <w:rFonts w:ascii="Arial" w:hAnsi="Arial" w:cs="Arial"/>
          <w:sz w:val="16"/>
          <w:szCs w:val="16"/>
        </w:rPr>
        <w:t>VisitBritain Annual Report &amp; Statistics | VisitBritain.org</w:t>
      </w:r>
      <w:r>
        <w:fldChar w:fldCharType="end"/>
      </w:r>
    </w:p>
  </w:footnote>
  <w:footnote w:id="15">
    <w:p w:rsidR="00B6169F" w:rsidRPr="002F45CF" w:rsidP="00934725">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"https://www.visitbritain.org/research-insights/economic-value-tourism" </w:instrText>
      </w:r>
      <w:r>
        <w:fldChar w:fldCharType="separate"/>
      </w:r>
      <w:r w:rsidRPr="002F45CF">
        <w:rPr>
          <w:rStyle w:val="Hyperlink"/>
          <w:rFonts w:ascii="Arial" w:hAnsi="Arial" w:cs="Arial"/>
          <w:sz w:val="16"/>
          <w:szCs w:val="16"/>
        </w:rPr>
        <w:t>Economic Value of Tourism | VisitBritain.org</w:t>
      </w:r>
      <w:r>
        <w:fldChar w:fldCharType="end"/>
      </w:r>
    </w:p>
  </w:footnote>
  <w:footnote w:id="16">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Oxford Economics</w:t>
      </w:r>
    </w:p>
  </w:footnote>
  <w:footnote w:id="17">
    <w:p w:rsidR="00B6169F" w:rsidRPr="002F45CF" w:rsidP="0088029C">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Source: Oxford Economics. Date of last update: 29 March 2026.</w:t>
      </w:r>
    </w:p>
  </w:footnote>
  <w:footnote w:id="18">
    <w:p w:rsidR="00B6169F" w:rsidRPr="002F45CF" w:rsidP="0088029C">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VisitBritain Forecasts</w:t>
      </w:r>
    </w:p>
  </w:footnote>
  <w:footnote w:id="19">
    <w:p w:rsidR="00B6169F" w:rsidRPr="002F45CF" w:rsidP="006254A9">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"https://www.visitbritain.org/research-insights/economic-value-tourism" </w:instrText>
      </w:r>
      <w:r>
        <w:fldChar w:fldCharType="separate"/>
      </w:r>
      <w:r w:rsidRPr="002F45CF">
        <w:rPr>
          <w:rStyle w:val="Hyperlink"/>
          <w:rFonts w:ascii="Arial" w:hAnsi="Arial" w:cs="Arial"/>
          <w:sz w:val="16"/>
          <w:szCs w:val="16"/>
        </w:rPr>
        <w:t>Economic Value of Tourism | VisitBritain.org</w:t>
      </w:r>
      <w:r>
        <w:fldChar w:fldCharType="end"/>
      </w:r>
    </w:p>
  </w:footnote>
  <w:footnote w:id="20">
    <w:p w:rsidR="00B6169F" w:rsidRPr="002F45CF" w:rsidP="00361683">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"https://www.visitbritain.org/research-insights/perception-britain-overseas" </w:instrText>
      </w:r>
      <w:r>
        <w:fldChar w:fldCharType="separate"/>
      </w:r>
      <w:r w:rsidRPr="002F45CF">
        <w:rPr>
          <w:rStyle w:val="Hyperlink"/>
          <w:rFonts w:ascii="Arial" w:hAnsi="Arial" w:cs="Arial"/>
          <w:sz w:val="16"/>
          <w:szCs w:val="16"/>
        </w:rPr>
        <w:t>Perception of Britain overseas | VisitBritain.org</w:t>
      </w:r>
      <w:r>
        <w:fldChar w:fldCharType="end"/>
      </w:r>
    </w:p>
  </w:footnote>
  <w:footnote w:id="21">
    <w:p w:rsidR="00B6169F" w:rsidRPr="002F45CF" w:rsidP="00572441">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"https://www.gov.uk/government/publications/visa-fees-transparency-data" </w:instrText>
      </w:r>
      <w:r>
        <w:fldChar w:fldCharType="separate"/>
      </w:r>
      <w:r w:rsidRPr="002F45CF">
        <w:rPr>
          <w:rStyle w:val="Hyperlink"/>
          <w:rFonts w:ascii="Arial" w:hAnsi="Arial" w:cs="Arial"/>
          <w:sz w:val="16"/>
          <w:szCs w:val="16"/>
        </w:rPr>
        <w:t>Visa fees transparency data - GOV.UK</w:t>
      </w:r>
      <w:r>
        <w:fldChar w:fldCharType="end"/>
      </w:r>
    </w:p>
  </w:footnote>
  <w:footnote w:id="22">
    <w:p w:rsidR="00B6169F" w:rsidRPr="002F45CF" w:rsidP="00572441">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"https://home-affairs.ec.europa.eu/policies/schengen/visa-policy/applying-schengen-visa_en" \l "how-much-does-a-visa-cost" </w:instrText>
      </w:r>
      <w:r>
        <w:fldChar w:fldCharType="separate"/>
      </w:r>
      <w:r w:rsidRPr="002F45CF">
        <w:rPr>
          <w:rStyle w:val="Hyperlink"/>
          <w:rFonts w:ascii="Arial" w:hAnsi="Arial" w:cs="Arial"/>
          <w:sz w:val="16"/>
          <w:szCs w:val="16"/>
        </w:rPr>
        <w:t>Applying for a Schengen visa - Migration and Home Affairs</w:t>
      </w:r>
      <w:r>
        <w:fldChar w:fldCharType="end"/>
      </w:r>
    </w:p>
  </w:footnote>
  <w:footnote w:id="23">
    <w:p w:rsidR="00B6169F" w:rsidRPr="002F45CF" w:rsidP="00E36565">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"https://www.gov.uk/guidance/rates-and-allowances-for-air-passenger-duty" </w:instrText>
      </w:r>
      <w:r>
        <w:fldChar w:fldCharType="separate"/>
      </w:r>
      <w:r w:rsidRPr="002F45CF">
        <w:rPr>
          <w:rStyle w:val="Hyperlink"/>
          <w:rFonts w:ascii="Arial" w:hAnsi="Arial" w:cs="Arial"/>
          <w:sz w:val="16"/>
          <w:szCs w:val="16"/>
        </w:rPr>
        <w:t>Rates for Air Passenger Duty - GOV.UK</w:t>
      </w:r>
      <w:r>
        <w:fldChar w:fldCharType="end"/>
      </w:r>
    </w:p>
  </w:footnote>
  <w:footnote w:id="24">
    <w:p w:rsidR="00B6169F" w:rsidRPr="002F45CF" w:rsidP="00E36565">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"https://www.ecologie.gouv.fr/politiques-publiques/taxes-aeronautiques" </w:instrText>
      </w:r>
      <w:r>
        <w:fldChar w:fldCharType="separate"/>
      </w:r>
      <w:r w:rsidRPr="002F45CF">
        <w:rPr>
          <w:rStyle w:val="Hyperlink"/>
          <w:rFonts w:ascii="Arial" w:hAnsi="Arial" w:cs="Arial"/>
          <w:sz w:val="16"/>
          <w:szCs w:val="16"/>
        </w:rPr>
        <w:t>Taxes aéronautiques | Ministères Aménagement du territoire Transition écologique</w:t>
      </w:r>
      <w:r>
        <w:fldChar w:fldCharType="end"/>
      </w:r>
    </w:p>
  </w:footnote>
  <w:footnote w:id="25">
    <w:p w:rsidR="00B6169F" w:rsidRPr="002F45CF" w:rsidP="005A46F5">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"https://www.gov.uk/government/news/birmingham-2022-commonwealth-games-contributed-12-billion-to-uk-economy" </w:instrText>
      </w:r>
      <w:r>
        <w:fldChar w:fldCharType="separate"/>
      </w:r>
      <w:r w:rsidRPr="002F45CF">
        <w:rPr>
          <w:rStyle w:val="Hyperlink"/>
          <w:rFonts w:ascii="Arial" w:hAnsi="Arial" w:cs="Arial"/>
          <w:sz w:val="16"/>
          <w:szCs w:val="16"/>
        </w:rPr>
        <w:t>Birmingham 2022 Commonwealth Games contributed £1.2 billion to UK economy - GOV.UK</w:t>
      </w:r>
      <w:r>
        <w:fldChar w:fldCharType="end"/>
      </w:r>
    </w:p>
  </w:footnote>
  <w:footnote w:id="26">
    <w:p w:rsidR="00B6169F" w:rsidRPr="002F45CF" w:rsidP="008717A0">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EU residents cannot benefit from tax free shopping within the EU, they must visit a third country to benefit – Britain would be the most accessible third country owing to our air and rail connectivity to Europe.</w:t>
      </w:r>
    </w:p>
  </w:footnote>
  <w:footnote w:id="27">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"https://www.visitbritain.org/research-insights/inbound-visits-and-spend-annual-regional" </w:instrText>
      </w:r>
      <w:r>
        <w:fldChar w:fldCharType="separate"/>
      </w:r>
      <w:r w:rsidRPr="002F45CF">
        <w:rPr>
          <w:rStyle w:val="Hyperlink"/>
          <w:rFonts w:ascii="Arial" w:hAnsi="Arial" w:cs="Arial"/>
          <w:sz w:val="16"/>
          <w:szCs w:val="16"/>
        </w:rPr>
        <w:t>Inbound visits and spend: annual, regional | VisitBritain.org</w:t>
      </w:r>
      <w:r>
        <w:fldChar w:fldCharType="end"/>
      </w:r>
    </w:p>
  </w:footnote>
  <w:footnote w:id="28">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"https://www.visitbritain.org/research-insights/inbound-visits-and-spend-annual-regional" </w:instrText>
      </w:r>
      <w:r>
        <w:fldChar w:fldCharType="separate"/>
      </w:r>
      <w:r w:rsidRPr="002F45CF">
        <w:rPr>
          <w:rStyle w:val="Hyperlink"/>
          <w:rFonts w:ascii="Arial" w:hAnsi="Arial" w:cs="Arial"/>
          <w:sz w:val="16"/>
          <w:szCs w:val="16"/>
        </w:rPr>
        <w:t>Inbound visits and spend: annual, regional | VisitBritain.org</w:t>
      </w:r>
      <w:r>
        <w:fldChar w:fldCharType="end"/>
      </w:r>
    </w:p>
  </w:footnote>
  <w:footnote w:id="29">
    <w:p w:rsidR="00B6169F" w:rsidRPr="002F45CF" w:rsidP="00FC3FA5">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"https://www.visitbritain.org/research-insights/economic-value-tourism" </w:instrText>
      </w:r>
      <w:r>
        <w:fldChar w:fldCharType="separate"/>
      </w:r>
      <w:r w:rsidRPr="002F45CF">
        <w:rPr>
          <w:rStyle w:val="Hyperlink"/>
          <w:rFonts w:ascii="Arial" w:hAnsi="Arial" w:cs="Arial"/>
          <w:sz w:val="16"/>
          <w:szCs w:val="16"/>
        </w:rPr>
        <w:t>Economic Value of Tourism | VisitBritain.org</w:t>
      </w:r>
      <w:r>
        <w:fldChar w:fldCharType="end"/>
      </w:r>
    </w:p>
  </w:footnote>
  <w:footnote w:id="30">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"https://www.visitscotland.org/what-we-do/reports/annual" </w:instrText>
      </w:r>
      <w:r>
        <w:fldChar w:fldCharType="separate"/>
      </w:r>
      <w:r w:rsidRPr="002F45CF">
        <w:rPr>
          <w:rStyle w:val="Hyperlink"/>
          <w:rFonts w:ascii="Arial" w:hAnsi="Arial" w:cs="Arial"/>
          <w:sz w:val="16"/>
          <w:szCs w:val="16"/>
        </w:rPr>
        <w:t>Our Annual Performance Report | VisitScotland.org</w:t>
      </w:r>
      <w:r>
        <w:fldChar w:fldCharType="end"/>
      </w:r>
      <w:r>
        <w:rPr>
          <w:rFonts w:ascii="Arial" w:hAnsi="Arial" w:cs="Arial"/>
          <w:sz w:val="16"/>
          <w:szCs w:val="16"/>
        </w:rPr>
        <w:t xml:space="preserve"> – correct prior to the 2026 </w:t>
      </w:r>
      <w:r>
        <w:rPr>
          <w:rFonts w:ascii="Arial" w:hAnsi="Arial" w:cs="Arial"/>
          <w:sz w:val="16"/>
          <w:szCs w:val="16"/>
        </w:rPr>
        <w:t>Scottish Parliament elections.</w:t>
      </w:r>
    </w:p>
  </w:footnote>
  <w:footnote w:id="31">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"https://www.visitbritain.org/integrated-report/ips-inbound-trends-market" </w:instrText>
      </w:r>
      <w:r>
        <w:fldChar w:fldCharType="separate"/>
      </w:r>
      <w:r w:rsidRPr="002F45CF">
        <w:rPr>
          <w:rStyle w:val="Hyperlink"/>
          <w:rFonts w:ascii="Arial" w:hAnsi="Arial" w:cs="Arial"/>
          <w:sz w:val="16"/>
          <w:szCs w:val="16"/>
        </w:rPr>
        <w:t>IPS dashboard | VisitBritain.org</w:t>
      </w:r>
      <w:r>
        <w:fldChar w:fldCharType="end"/>
      </w:r>
    </w:p>
  </w:footnote>
  <w:footnote w:id="32">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"https://www.visitbritain.org/integrated-report/ips-inbound-trends-market" </w:instrText>
      </w:r>
      <w:r>
        <w:fldChar w:fldCharType="separate"/>
      </w:r>
      <w:r w:rsidRPr="002F45CF">
        <w:rPr>
          <w:rStyle w:val="Hyperlink"/>
          <w:rFonts w:ascii="Arial" w:hAnsi="Arial" w:cs="Arial"/>
          <w:sz w:val="16"/>
          <w:szCs w:val="16"/>
        </w:rPr>
        <w:t>IPS dashboard | VisitBritain.org</w:t>
      </w:r>
      <w:r>
        <w:fldChar w:fldCharType="end"/>
      </w:r>
    </w:p>
  </w:footnote>
  <w:footnote w:id="33">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"https://www.visitbritain.org/research-insights/inbound-markets/united-states-america-usa" </w:instrText>
      </w:r>
      <w:r>
        <w:fldChar w:fldCharType="separate"/>
      </w:r>
      <w:r w:rsidRPr="002F45CF">
        <w:rPr>
          <w:rStyle w:val="Hyperlink"/>
          <w:rFonts w:ascii="Arial" w:hAnsi="Arial" w:cs="Arial"/>
          <w:sz w:val="16"/>
          <w:szCs w:val="16"/>
        </w:rPr>
        <w:t>United States of America (USA) | VisitBritain.org</w:t>
      </w:r>
      <w:r>
        <w:fldChar w:fldCharType="end"/>
      </w:r>
    </w:p>
  </w:footnote>
  <w:footnote w:id="34">
    <w:p w:rsidR="00B6169F" w:rsidRPr="002F45CF" w:rsidP="002B3BDC">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"https://www.visitbritain.org/research-insights/inbound-markets/china" </w:instrText>
      </w:r>
      <w:r>
        <w:fldChar w:fldCharType="separate"/>
      </w:r>
      <w:r w:rsidRPr="002F45CF">
        <w:rPr>
          <w:rStyle w:val="Hyperlink"/>
          <w:rFonts w:ascii="Arial" w:hAnsi="Arial" w:cs="Arial"/>
          <w:sz w:val="16"/>
          <w:szCs w:val="16"/>
        </w:rPr>
        <w:t>UK Tourism Market Research Data: China | VisitBritain.org</w:t>
      </w:r>
      <w:r>
        <w:fldChar w:fldCharType="end"/>
      </w:r>
    </w:p>
  </w:footnote>
  <w:footnote w:id="35">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"https://www.visitbritain.org/research-insights/inbound-visits-and-spend-annual-regional" </w:instrText>
      </w:r>
      <w:r>
        <w:fldChar w:fldCharType="separate"/>
      </w:r>
      <w:r w:rsidRPr="002F45CF">
        <w:rPr>
          <w:rStyle w:val="Hyperlink"/>
          <w:rFonts w:ascii="Arial" w:hAnsi="Arial" w:cs="Arial"/>
          <w:sz w:val="16"/>
          <w:szCs w:val="16"/>
        </w:rPr>
        <w:t>Inbound visits and spend: annual, regional | VisitBritain.org</w:t>
      </w:r>
      <w:r>
        <w:fldChar w:fldCharType="end"/>
      </w:r>
    </w:p>
  </w:footnote>
  <w:footnote w:id="36">
    <w:p w:rsidR="00B6169F" w:rsidRPr="002F45CF" w:rsidP="00F90FAD">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Spending on domestic tourism consists of domestic overnight stays and day trips.</w:t>
      </w:r>
    </w:p>
  </w:footnote>
  <w:footnote w:id="37">
    <w:p w:rsidR="00B6169F" w:rsidRPr="002F45CF" w:rsidP="00F90FAD">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"https://www.visitbritain.org/research-insights/economic-value-tourism" </w:instrText>
      </w:r>
      <w:r>
        <w:fldChar w:fldCharType="separate"/>
      </w:r>
      <w:r w:rsidRPr="002F45CF">
        <w:rPr>
          <w:rStyle w:val="Hyperlink"/>
          <w:rFonts w:ascii="Arial" w:hAnsi="Arial" w:cs="Arial"/>
          <w:sz w:val="16"/>
          <w:szCs w:val="16"/>
        </w:rPr>
        <w:t>Economic Value of Tourism | VisitBritain.org</w:t>
      </w:r>
      <w:r>
        <w:fldChar w:fldCharType="end"/>
      </w:r>
    </w:p>
  </w:footnote>
  <w:footnote w:id="38">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"https://www.visitbritain.org/research-insights/great-britain-domestic-day-visits-latest-results" \t "_blank" </w:instrText>
      </w:r>
      <w:r>
        <w:fldChar w:fldCharType="separate"/>
      </w:r>
      <w:r w:rsidRPr="002F45CF">
        <w:rPr>
          <w:rStyle w:val="Hyperlink"/>
          <w:rFonts w:ascii="Arial" w:hAnsi="Arial" w:cs="Arial"/>
          <w:sz w:val="16"/>
          <w:szCs w:val="16"/>
        </w:rPr>
        <w:t>Great Britain domestic day trips | VisitBritain.org</w:t>
      </w:r>
      <w:r>
        <w:fldChar w:fldCharType="end"/>
      </w:r>
    </w:p>
  </w:footnote>
  <w:footnote w:id="39">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"https://www.visitbritain.org/research-insights/great-britain-domestic-overnight-trips-latest-results" </w:instrText>
      </w:r>
      <w:r>
        <w:fldChar w:fldCharType="separate"/>
      </w:r>
      <w:r w:rsidRPr="002F45CF">
        <w:rPr>
          <w:rStyle w:val="Hyperlink"/>
          <w:rFonts w:ascii="Arial" w:hAnsi="Arial" w:cs="Arial"/>
          <w:sz w:val="16"/>
          <w:szCs w:val="16"/>
        </w:rPr>
        <w:t>Great Britain domestic overnight trips | VisitBritain.org</w:t>
      </w:r>
      <w:r>
        <w:fldChar w:fldCharType="end"/>
      </w:r>
    </w:p>
  </w:footnote>
  <w:footnote w:id="40">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"https://www.visitbritain.org/research-insights/domestic-sentiment-tracker" </w:instrText>
      </w:r>
      <w:r>
        <w:fldChar w:fldCharType="separate"/>
      </w:r>
      <w:r w:rsidRPr="002F45CF">
        <w:rPr>
          <w:rStyle w:val="Hyperlink"/>
          <w:rFonts w:ascii="Arial" w:hAnsi="Arial" w:cs="Arial"/>
          <w:sz w:val="16"/>
          <w:szCs w:val="16"/>
        </w:rPr>
        <w:t>UK Domestic Travel Sentiment Tracker | VisitBritain.org</w:t>
      </w:r>
      <w:r>
        <w:fldChar w:fldCharType="end"/>
      </w:r>
    </w:p>
  </w:footnote>
  <w:footnote w:id="41">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"https://www.visitbritain.org/research-insights/economic-value-tourism" </w:instrText>
      </w:r>
      <w:r>
        <w:fldChar w:fldCharType="separate"/>
      </w:r>
      <w:r w:rsidRPr="002F45CF">
        <w:rPr>
          <w:rStyle w:val="Hyperlink"/>
          <w:rFonts w:ascii="Arial" w:hAnsi="Arial" w:cs="Arial"/>
          <w:sz w:val="16"/>
          <w:szCs w:val="16"/>
        </w:rPr>
        <w:t>Economic Value of Tourism | VisitBritain.org</w:t>
      </w:r>
      <w:r>
        <w:fldChar w:fldCharType="end"/>
      </w:r>
    </w:p>
  </w:footnote>
  <w:footnote w:id="42">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"https://www.visitbritain.org/news-and-media/industry-news-and-press-releases/125-million-brits-plan-uk-holiday-trip-easter" </w:instrText>
      </w:r>
      <w:r>
        <w:fldChar w:fldCharType="separate"/>
      </w:r>
      <w:r w:rsidRPr="002F45CF">
        <w:rPr>
          <w:rStyle w:val="Hyperlink"/>
          <w:rFonts w:ascii="Arial" w:hAnsi="Arial" w:cs="Arial"/>
          <w:sz w:val="16"/>
          <w:szCs w:val="16"/>
        </w:rPr>
        <w:t>12.5 million Brits plan UK holiday trip for Easter weekend, bringing £4.8 billion boost | VisitBritain.org</w:t>
      </w:r>
      <w:r>
        <w:fldChar w:fldCharType="end"/>
      </w:r>
    </w:p>
  </w:footnote>
  <w:footnote w:id="43">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 \t "_blank" </w:instrText>
      </w:r>
      <w:r>
        <w:fldChar w:fldCharType="separate"/>
      </w:r>
      <w:r w:rsidRPr="002F45CF">
        <w:rPr>
          <w:rStyle w:val="Hyperlink"/>
          <w:rFonts w:ascii="Arial" w:hAnsi="Arial" w:cs="Arial"/>
          <w:sz w:val="16"/>
          <w:szCs w:val="16"/>
        </w:rPr>
        <w:t>UK Tourism Industry Statistics &amp; Research | VisitBritain.org</w:t>
      </w:r>
      <w:r>
        <w:fldChar w:fldCharType="end"/>
      </w:r>
      <w:r w:rsidRPr="002F45CF">
        <w:rPr>
          <w:rFonts w:ascii="Arial" w:hAnsi="Arial" w:cs="Arial"/>
          <w:sz w:val="16"/>
          <w:szCs w:val="16"/>
        </w:rPr>
        <w:t>. Note: domestic tourism is defined as UK resident visitors holidaying or taking day trips in England.</w:t>
      </w:r>
    </w:p>
  </w:footnote>
  <w:footnote w:id="44">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"https://www.visitbritain.org/research-insights/great-britain-domestic-overnight-trips-latest-results" </w:instrText>
      </w:r>
      <w:r>
        <w:fldChar w:fldCharType="separate"/>
      </w:r>
      <w:r w:rsidRPr="002F45CF">
        <w:rPr>
          <w:rStyle w:val="Hyperlink"/>
          <w:rFonts w:ascii="Arial" w:hAnsi="Arial" w:cs="Arial"/>
          <w:sz w:val="16"/>
          <w:szCs w:val="16"/>
        </w:rPr>
        <w:t>Great Britain domestic overnight trips | VisitBritain.org</w:t>
      </w:r>
      <w:r>
        <w:fldChar w:fldCharType="end"/>
      </w:r>
    </w:p>
  </w:footnote>
  <w:footnote w:id="45">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"https://www.visitbritain.org/research-insights/great-britain-domestic-overnight-trips-latest-results" </w:instrText>
      </w:r>
      <w:r>
        <w:fldChar w:fldCharType="separate"/>
      </w:r>
      <w:r w:rsidRPr="002F45CF">
        <w:rPr>
          <w:rStyle w:val="Hyperlink"/>
          <w:rFonts w:ascii="Arial" w:hAnsi="Arial" w:cs="Arial"/>
          <w:sz w:val="16"/>
          <w:szCs w:val="16"/>
        </w:rPr>
        <w:t>Great Britain domestic overnight trips | VisitBritain.org</w:t>
      </w:r>
      <w:r>
        <w:fldChar w:fldCharType="end"/>
      </w:r>
    </w:p>
  </w:footnote>
  <w:footnote w:id="46">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"https://www.visitbritain.org/research-insights/great-britain-domestic-day-visits-latest-results" </w:instrText>
      </w:r>
      <w:r>
        <w:fldChar w:fldCharType="separate"/>
      </w:r>
      <w:r w:rsidRPr="002F45CF">
        <w:rPr>
          <w:rStyle w:val="Hyperlink"/>
          <w:rFonts w:ascii="Arial" w:hAnsi="Arial" w:cs="Arial"/>
          <w:sz w:val="16"/>
          <w:szCs w:val="16"/>
        </w:rPr>
        <w:t>Great Britain domestic day trips | VisitBritain.org</w:t>
      </w:r>
      <w:r>
        <w:fldChar w:fldCharType="end"/>
      </w:r>
    </w:p>
  </w:footnote>
  <w:footnote w:id="47">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"https://www.visitbritain.org/research-insights/great-britain-domestic-day-visits-latest-results" </w:instrText>
      </w:r>
      <w:r>
        <w:fldChar w:fldCharType="separate"/>
      </w:r>
      <w:r w:rsidRPr="002F45CF">
        <w:rPr>
          <w:rStyle w:val="Hyperlink"/>
          <w:rFonts w:ascii="Arial" w:hAnsi="Arial" w:cs="Arial"/>
          <w:sz w:val="16"/>
          <w:szCs w:val="16"/>
        </w:rPr>
        <w:t>Great Britain domestic day trips | VisitBritain.org</w:t>
      </w:r>
      <w:r>
        <w:fldChar w:fldCharType="end"/>
      </w:r>
    </w:p>
  </w:footnote>
  <w:footnote w:id="48">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"https://www.visitbritain.org/research-insights/domestic-sentiment-tracker" </w:instrText>
      </w:r>
      <w:r>
        <w:fldChar w:fldCharType="separate"/>
      </w:r>
      <w:r w:rsidRPr="002F45CF">
        <w:rPr>
          <w:rStyle w:val="Hyperlink"/>
          <w:rFonts w:ascii="Arial" w:hAnsi="Arial" w:cs="Arial"/>
          <w:sz w:val="16"/>
          <w:szCs w:val="16"/>
        </w:rPr>
        <w:t>UK Domestic Travel Sentiment Tracker | VisitBritain.org</w:t>
      </w:r>
      <w:r>
        <w:fldChar w:fldCharType="end"/>
      </w:r>
    </w:p>
  </w:footnote>
  <w:footnote w:id="49">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"https://www.visitbritain.org/research-insights/domestic-sentiment-tracker" </w:instrText>
      </w:r>
      <w:r>
        <w:fldChar w:fldCharType="separate"/>
      </w:r>
      <w:r w:rsidRPr="002F45CF">
        <w:rPr>
          <w:rStyle w:val="Hyperlink"/>
          <w:rFonts w:ascii="Arial" w:hAnsi="Arial" w:cs="Arial"/>
          <w:sz w:val="16"/>
          <w:szCs w:val="16"/>
        </w:rPr>
        <w:t>UK Domestic Travel Sentiment Tracker | VisitBritain.org</w:t>
      </w:r>
      <w:r>
        <w:fldChar w:fldCharType="end"/>
      </w:r>
    </w:p>
  </w:footnote>
  <w:footnote w:id="50">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"https://www.visitbritain.org/research-insights/great-britain-domestic-overnight-trips-latest-results" </w:instrText>
      </w:r>
      <w:r>
        <w:fldChar w:fldCharType="separate"/>
      </w:r>
      <w:r w:rsidRPr="002F45CF">
        <w:rPr>
          <w:rStyle w:val="Hyperlink"/>
          <w:rFonts w:ascii="Arial" w:hAnsi="Arial" w:cs="Arial"/>
          <w:sz w:val="16"/>
          <w:szCs w:val="16"/>
        </w:rPr>
        <w:t>Great Britain domestic overnight trips | VisitBritain.org</w:t>
      </w:r>
      <w:r>
        <w:fldChar w:fldCharType="end"/>
      </w:r>
    </w:p>
  </w:footnote>
  <w:footnote w:id="51">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"https://www.visitbritain.org/research-insights/domestic-sentiment-tracker" </w:instrText>
      </w:r>
      <w:r>
        <w:fldChar w:fldCharType="separate"/>
      </w:r>
      <w:r w:rsidRPr="002F45CF">
        <w:rPr>
          <w:rStyle w:val="Hyperlink"/>
          <w:rFonts w:ascii="Arial" w:hAnsi="Arial" w:cs="Arial"/>
          <w:sz w:val="16"/>
          <w:szCs w:val="16"/>
        </w:rPr>
        <w:t>UK Domestic Travel Sentiment Tracker | VisitBritain.org</w:t>
      </w:r>
      <w:r>
        <w:fldChar w:fldCharType="end"/>
      </w:r>
    </w:p>
  </w:footnote>
  <w:footnote w:id="52">
    <w:p w:rsidR="00B6169F" w:rsidRPr="002F45CF">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"https://www.visitbritain.org/research-insights/social-value-tourism" </w:instrText>
      </w:r>
      <w:r>
        <w:fldChar w:fldCharType="separate"/>
      </w:r>
      <w:r w:rsidRPr="002F45CF">
        <w:rPr>
          <w:rStyle w:val="Hyperlink"/>
          <w:rFonts w:ascii="Arial" w:hAnsi="Arial" w:cs="Arial"/>
          <w:sz w:val="16"/>
          <w:szCs w:val="16"/>
        </w:rPr>
        <w:t>The Social Value of Tourism | VisitBritain.org</w:t>
      </w:r>
      <w:r>
        <w:fldChar w:fldCharType="end"/>
      </w:r>
    </w:p>
  </w:footnote>
  <w:footnote w:id="53">
    <w:p w:rsidR="00B6169F" w:rsidRPr="002F45CF" w:rsidP="00B44E2A">
      <w:pPr>
        <w:pStyle w:val="FootnoteText"/>
        <w:rPr>
          <w:rFonts w:ascii="Arial" w:hAnsi="Arial" w:cs="Arial"/>
          <w:sz w:val="16"/>
          <w:szCs w:val="16"/>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"https://www.gov.uk/government/consultations/invest-2035-the-uks-modern-industrial-strategy/invest-2035-the-uks-modern-industrial-strategy" </w:instrText>
      </w:r>
      <w:r>
        <w:fldChar w:fldCharType="separate"/>
      </w:r>
      <w:r w:rsidRPr="002F45CF">
        <w:rPr>
          <w:rStyle w:val="Hyperlink"/>
          <w:rFonts w:ascii="Arial" w:hAnsi="Arial" w:cs="Arial"/>
          <w:sz w:val="16"/>
          <w:szCs w:val="16"/>
        </w:rPr>
        <w:t>Invest 2035: the UK's modern industrial strategy - GOV.UK</w:t>
      </w:r>
      <w:r>
        <w:fldChar w:fldCharType="end"/>
      </w:r>
    </w:p>
  </w:footnote>
  <w:footnote w:id="54">
    <w:p w:rsidR="00B6169F" w:rsidRPr="002F45CF">
      <w:pPr>
        <w:pStyle w:val="FootnoteText"/>
        <w:rPr>
          <w:rFonts w:ascii="Arial" w:hAnsi="Arial" w:cs="Arial"/>
          <w:sz w:val="16"/>
          <w:szCs w:val="16"/>
          <w:lang w:val="en-US"/>
        </w:rPr>
      </w:pPr>
      <w:r w:rsidRPr="002F45CF">
        <w:rPr>
          <w:rStyle w:val="FootnoteReference"/>
          <w:rFonts w:ascii="Arial" w:hAnsi="Arial" w:cs="Arial"/>
          <w:sz w:val="16"/>
          <w:szCs w:val="16"/>
        </w:rPr>
        <w:footnoteRef/>
      </w:r>
      <w:r w:rsidRPr="002F45CF">
        <w:rPr>
          <w:rFonts w:ascii="Arial" w:hAnsi="Arial" w:cs="Arial"/>
          <w:sz w:val="16"/>
          <w:szCs w:val="16"/>
        </w:rPr>
        <w:t xml:space="preserve"> </w:t>
      </w:r>
      <w:r>
        <w:fldChar w:fldCharType="begin"/>
      </w:r>
      <w:r>
        <w:instrText xml:space="preserve"> HYPERLINK "https://www.visitbritain.org/research-insights/uks-image-overseas" </w:instrText>
      </w:r>
      <w:r>
        <w:fldChar w:fldCharType="separate"/>
      </w:r>
      <w:r w:rsidRPr="002F45CF">
        <w:rPr>
          <w:rStyle w:val="Hyperlink"/>
          <w:rFonts w:ascii="Arial" w:hAnsi="Arial" w:cs="Arial"/>
          <w:sz w:val="16"/>
          <w:szCs w:val="16"/>
        </w:rPr>
        <w:t>UK's image overseas (NBI) | VisitBritain.org</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3A1E89"/>
    <w:multiLevelType w:val="multilevel"/>
    <w:tmpl w:val="5C9C2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8319CD"/>
    <w:multiLevelType w:val="multilevel"/>
    <w:tmpl w:val="0C206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A46D5E"/>
    <w:multiLevelType w:val="multilevel"/>
    <w:tmpl w:val="02827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491C26"/>
    <w:multiLevelType w:val="multilevel"/>
    <w:tmpl w:val="361C5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A85890"/>
    <w:multiLevelType w:val="multilevel"/>
    <w:tmpl w:val="C0EA5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FE03A16"/>
    <w:multiLevelType w:val="multilevel"/>
    <w:tmpl w:val="9C0E3592"/>
    <w:lvl w:ilvl="0">
      <w:start w:val="8"/>
      <w:numFmt w:val="decimal"/>
      <w:lvlText w:val="%1."/>
      <w:lvlJc w:val="left"/>
      <w:pPr>
        <w:ind w:left="360" w:hanging="360"/>
      </w:pPr>
      <w:rPr>
        <w:rFonts w:hint="default"/>
        <w:b/>
        <w:bCs/>
        <w:i w:val="0"/>
        <w:iCs w:val="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nsid w:val="10D457D9"/>
    <w:multiLevelType w:val="multilevel"/>
    <w:tmpl w:val="CCF0AF98"/>
    <w:lvl w:ilvl="0">
      <w:start w:val="1"/>
      <w:numFmt w:val="decimal"/>
      <w:lvlText w:val="%1."/>
      <w:lvlJc w:val="left"/>
      <w:pPr>
        <w:ind w:left="360" w:hanging="360"/>
      </w:pPr>
      <w:rPr>
        <w:rFonts w:hint="default"/>
        <w:b/>
        <w:bCs/>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7">
    <w:nsid w:val="14802037"/>
    <w:multiLevelType w:val="multilevel"/>
    <w:tmpl w:val="F7529C36"/>
    <w:lvl w:ilvl="0">
      <w:start w:val="1"/>
      <w:numFmt w:val="decimal"/>
      <w:lvlText w:val="%1."/>
      <w:lvlJc w:val="left"/>
      <w:pPr>
        <w:ind w:left="240" w:hanging="360"/>
      </w:pPr>
      <w:rPr>
        <w:rFonts w:hint="default"/>
        <w:b/>
        <w:bCs/>
      </w:rPr>
    </w:lvl>
    <w:lvl w:ilvl="1" w:tentative="1">
      <w:start w:val="1"/>
      <w:numFmt w:val="bullet"/>
      <w:lvlText w:val="o"/>
      <w:lvlJc w:val="left"/>
      <w:pPr>
        <w:ind w:left="960" w:hanging="360"/>
      </w:pPr>
      <w:rPr>
        <w:rFonts w:ascii="Courier New" w:hAnsi="Courier New" w:cs="Courier New" w:hint="default"/>
      </w:rPr>
    </w:lvl>
    <w:lvl w:ilvl="2" w:tentative="1">
      <w:start w:val="1"/>
      <w:numFmt w:val="bullet"/>
      <w:lvlText w:val=""/>
      <w:lvlJc w:val="left"/>
      <w:pPr>
        <w:ind w:left="1680" w:hanging="360"/>
      </w:pPr>
      <w:rPr>
        <w:rFonts w:ascii="Wingdings" w:hAnsi="Wingdings" w:hint="default"/>
      </w:rPr>
    </w:lvl>
    <w:lvl w:ilvl="3" w:tentative="1">
      <w:start w:val="1"/>
      <w:numFmt w:val="bullet"/>
      <w:lvlText w:val=""/>
      <w:lvlJc w:val="left"/>
      <w:pPr>
        <w:ind w:left="2400" w:hanging="360"/>
      </w:pPr>
      <w:rPr>
        <w:rFonts w:ascii="Symbol" w:hAnsi="Symbol" w:hint="default"/>
      </w:rPr>
    </w:lvl>
    <w:lvl w:ilvl="4" w:tentative="1">
      <w:start w:val="1"/>
      <w:numFmt w:val="bullet"/>
      <w:lvlText w:val="o"/>
      <w:lvlJc w:val="left"/>
      <w:pPr>
        <w:ind w:left="3120" w:hanging="360"/>
      </w:pPr>
      <w:rPr>
        <w:rFonts w:ascii="Courier New" w:hAnsi="Courier New" w:cs="Courier New" w:hint="default"/>
      </w:rPr>
    </w:lvl>
    <w:lvl w:ilvl="5" w:tentative="1">
      <w:start w:val="1"/>
      <w:numFmt w:val="bullet"/>
      <w:lvlText w:val=""/>
      <w:lvlJc w:val="left"/>
      <w:pPr>
        <w:ind w:left="3840" w:hanging="360"/>
      </w:pPr>
      <w:rPr>
        <w:rFonts w:ascii="Wingdings" w:hAnsi="Wingdings" w:hint="default"/>
      </w:rPr>
    </w:lvl>
    <w:lvl w:ilvl="6" w:tentative="1">
      <w:start w:val="1"/>
      <w:numFmt w:val="bullet"/>
      <w:lvlText w:val=""/>
      <w:lvlJc w:val="left"/>
      <w:pPr>
        <w:ind w:left="4560" w:hanging="360"/>
      </w:pPr>
      <w:rPr>
        <w:rFonts w:ascii="Symbol" w:hAnsi="Symbol" w:hint="default"/>
      </w:rPr>
    </w:lvl>
    <w:lvl w:ilvl="7" w:tentative="1">
      <w:start w:val="1"/>
      <w:numFmt w:val="bullet"/>
      <w:lvlText w:val="o"/>
      <w:lvlJc w:val="left"/>
      <w:pPr>
        <w:ind w:left="5280" w:hanging="360"/>
      </w:pPr>
      <w:rPr>
        <w:rFonts w:ascii="Courier New" w:hAnsi="Courier New" w:cs="Courier New" w:hint="default"/>
      </w:rPr>
    </w:lvl>
    <w:lvl w:ilvl="8" w:tentative="1">
      <w:start w:val="1"/>
      <w:numFmt w:val="bullet"/>
      <w:lvlText w:val=""/>
      <w:lvlJc w:val="left"/>
      <w:pPr>
        <w:ind w:left="6000" w:hanging="360"/>
      </w:pPr>
      <w:rPr>
        <w:rFonts w:ascii="Wingdings" w:hAnsi="Wingdings" w:hint="default"/>
      </w:rPr>
    </w:lvl>
  </w:abstractNum>
  <w:abstractNum w:abstractNumId="8">
    <w:nsid w:val="165603BA"/>
    <w:multiLevelType w:val="multilevel"/>
    <w:tmpl w:val="2B826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77D4B16"/>
    <w:multiLevelType w:val="multilevel"/>
    <w:tmpl w:val="89089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B50CDB"/>
    <w:multiLevelType w:val="multilevel"/>
    <w:tmpl w:val="5456E2B2"/>
    <w:lvl w:ilvl="0">
      <w:start w:val="1"/>
      <w:numFmt w:val="decimal"/>
      <w:lvlText w:val="%1."/>
      <w:lvlJc w:val="left"/>
      <w:pPr>
        <w:ind w:left="360" w:hanging="360"/>
      </w:pPr>
      <w:rPr>
        <w:rFonts w:hint="default"/>
        <w:b w:val="0"/>
        <w:bCs w:val="0"/>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1CA17B2A"/>
    <w:multiLevelType w:val="multilevel"/>
    <w:tmpl w:val="75D4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CC43081"/>
    <w:multiLevelType w:val="multilevel"/>
    <w:tmpl w:val="7B9EE4F6"/>
    <w:lvl w:ilvl="0">
      <w:start w:val="1"/>
      <w:numFmt w:val="decimal"/>
      <w:lvlText w:val="%1."/>
      <w:lvlJc w:val="left"/>
      <w:pPr>
        <w:ind w:left="360" w:hanging="360"/>
      </w:pPr>
      <w:rPr>
        <w:rFonts w:hint="default"/>
        <w:b w:val="0"/>
        <w:bCs w:val="0"/>
        <w:color w:val="auto"/>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25032D2C"/>
    <w:multiLevelType w:val="hybridMultilevel"/>
    <w:tmpl w:val="4D8433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56D0CDA"/>
    <w:multiLevelType w:val="hybridMultilevel"/>
    <w:tmpl w:val="511AD11C"/>
    <w:lvl w:ilvl="0">
      <w:start w:val="1"/>
      <w:numFmt w:val="bullet"/>
      <w:lvlText w:val=""/>
      <w:lvlJc w:val="left"/>
      <w:pPr>
        <w:ind w:left="-233" w:hanging="360"/>
      </w:pPr>
      <w:rPr>
        <w:rFonts w:ascii="Symbol" w:hAnsi="Symbol" w:hint="default"/>
      </w:rPr>
    </w:lvl>
    <w:lvl w:ilvl="1">
      <w:start w:val="1"/>
      <w:numFmt w:val="bullet"/>
      <w:lvlText w:val="o"/>
      <w:lvlJc w:val="left"/>
      <w:pPr>
        <w:ind w:left="487" w:hanging="360"/>
      </w:pPr>
      <w:rPr>
        <w:rFonts w:ascii="Courier New" w:hAnsi="Courier New" w:cs="Courier New" w:hint="default"/>
      </w:rPr>
    </w:lvl>
    <w:lvl w:ilvl="2" w:tentative="1">
      <w:start w:val="1"/>
      <w:numFmt w:val="bullet"/>
      <w:lvlText w:val=""/>
      <w:lvlJc w:val="left"/>
      <w:pPr>
        <w:ind w:left="1207" w:hanging="360"/>
      </w:pPr>
      <w:rPr>
        <w:rFonts w:ascii="Wingdings" w:hAnsi="Wingdings" w:hint="default"/>
      </w:rPr>
    </w:lvl>
    <w:lvl w:ilvl="3" w:tentative="1">
      <w:start w:val="1"/>
      <w:numFmt w:val="bullet"/>
      <w:lvlText w:val=""/>
      <w:lvlJc w:val="left"/>
      <w:pPr>
        <w:ind w:left="1927" w:hanging="360"/>
      </w:pPr>
      <w:rPr>
        <w:rFonts w:ascii="Symbol" w:hAnsi="Symbol" w:hint="default"/>
      </w:rPr>
    </w:lvl>
    <w:lvl w:ilvl="4" w:tentative="1">
      <w:start w:val="1"/>
      <w:numFmt w:val="bullet"/>
      <w:lvlText w:val="o"/>
      <w:lvlJc w:val="left"/>
      <w:pPr>
        <w:ind w:left="2647" w:hanging="360"/>
      </w:pPr>
      <w:rPr>
        <w:rFonts w:ascii="Courier New" w:hAnsi="Courier New" w:cs="Courier New" w:hint="default"/>
      </w:rPr>
    </w:lvl>
    <w:lvl w:ilvl="5" w:tentative="1">
      <w:start w:val="1"/>
      <w:numFmt w:val="bullet"/>
      <w:lvlText w:val=""/>
      <w:lvlJc w:val="left"/>
      <w:pPr>
        <w:ind w:left="3367" w:hanging="360"/>
      </w:pPr>
      <w:rPr>
        <w:rFonts w:ascii="Wingdings" w:hAnsi="Wingdings" w:hint="default"/>
      </w:rPr>
    </w:lvl>
    <w:lvl w:ilvl="6" w:tentative="1">
      <w:start w:val="1"/>
      <w:numFmt w:val="bullet"/>
      <w:lvlText w:val=""/>
      <w:lvlJc w:val="left"/>
      <w:pPr>
        <w:ind w:left="4087" w:hanging="360"/>
      </w:pPr>
      <w:rPr>
        <w:rFonts w:ascii="Symbol" w:hAnsi="Symbol" w:hint="default"/>
      </w:rPr>
    </w:lvl>
    <w:lvl w:ilvl="7" w:tentative="1">
      <w:start w:val="1"/>
      <w:numFmt w:val="bullet"/>
      <w:lvlText w:val="o"/>
      <w:lvlJc w:val="left"/>
      <w:pPr>
        <w:ind w:left="4807" w:hanging="360"/>
      </w:pPr>
      <w:rPr>
        <w:rFonts w:ascii="Courier New" w:hAnsi="Courier New" w:cs="Courier New" w:hint="default"/>
      </w:rPr>
    </w:lvl>
    <w:lvl w:ilvl="8" w:tentative="1">
      <w:start w:val="1"/>
      <w:numFmt w:val="bullet"/>
      <w:lvlText w:val=""/>
      <w:lvlJc w:val="left"/>
      <w:pPr>
        <w:ind w:left="5527" w:hanging="360"/>
      </w:pPr>
      <w:rPr>
        <w:rFonts w:ascii="Wingdings" w:hAnsi="Wingdings" w:hint="default"/>
      </w:rPr>
    </w:lvl>
  </w:abstractNum>
  <w:abstractNum w:abstractNumId="15">
    <w:nsid w:val="30EB5BCC"/>
    <w:multiLevelType w:val="hybridMultilevel"/>
    <w:tmpl w:val="CCD0D59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6">
    <w:nsid w:val="31931817"/>
    <w:multiLevelType w:val="multilevel"/>
    <w:tmpl w:val="D2D4A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A91153B"/>
    <w:multiLevelType w:val="multilevel"/>
    <w:tmpl w:val="71740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D5C2CEE"/>
    <w:multiLevelType w:val="hybridMultilevel"/>
    <w:tmpl w:val="D0CE1216"/>
    <w:lvl w:ilvl="0">
      <w:start w:val="1"/>
      <w:numFmt w:val="bullet"/>
      <w:lvlText w:val=""/>
      <w:lvlJc w:val="left"/>
      <w:pPr>
        <w:ind w:left="782" w:hanging="360"/>
      </w:pPr>
      <w:rPr>
        <w:rFonts w:ascii="Symbol" w:hAnsi="Symbol" w:hint="default"/>
      </w:rPr>
    </w:lvl>
    <w:lvl w:ilvl="1" w:tentative="1">
      <w:start w:val="1"/>
      <w:numFmt w:val="bullet"/>
      <w:lvlText w:val="o"/>
      <w:lvlJc w:val="left"/>
      <w:pPr>
        <w:ind w:left="1502" w:hanging="360"/>
      </w:pPr>
      <w:rPr>
        <w:rFonts w:ascii="Courier New" w:hAnsi="Courier New" w:cs="Courier New" w:hint="default"/>
      </w:rPr>
    </w:lvl>
    <w:lvl w:ilvl="2" w:tentative="1">
      <w:start w:val="1"/>
      <w:numFmt w:val="bullet"/>
      <w:lvlText w:val=""/>
      <w:lvlJc w:val="left"/>
      <w:pPr>
        <w:ind w:left="2222" w:hanging="360"/>
      </w:pPr>
      <w:rPr>
        <w:rFonts w:ascii="Wingdings" w:hAnsi="Wingdings" w:hint="default"/>
      </w:rPr>
    </w:lvl>
    <w:lvl w:ilvl="3" w:tentative="1">
      <w:start w:val="1"/>
      <w:numFmt w:val="bullet"/>
      <w:lvlText w:val=""/>
      <w:lvlJc w:val="left"/>
      <w:pPr>
        <w:ind w:left="2942" w:hanging="360"/>
      </w:pPr>
      <w:rPr>
        <w:rFonts w:ascii="Symbol" w:hAnsi="Symbol" w:hint="default"/>
      </w:rPr>
    </w:lvl>
    <w:lvl w:ilvl="4" w:tentative="1">
      <w:start w:val="1"/>
      <w:numFmt w:val="bullet"/>
      <w:lvlText w:val="o"/>
      <w:lvlJc w:val="left"/>
      <w:pPr>
        <w:ind w:left="3662" w:hanging="360"/>
      </w:pPr>
      <w:rPr>
        <w:rFonts w:ascii="Courier New" w:hAnsi="Courier New" w:cs="Courier New" w:hint="default"/>
      </w:rPr>
    </w:lvl>
    <w:lvl w:ilvl="5" w:tentative="1">
      <w:start w:val="1"/>
      <w:numFmt w:val="bullet"/>
      <w:lvlText w:val=""/>
      <w:lvlJc w:val="left"/>
      <w:pPr>
        <w:ind w:left="4382" w:hanging="360"/>
      </w:pPr>
      <w:rPr>
        <w:rFonts w:ascii="Wingdings" w:hAnsi="Wingdings" w:hint="default"/>
      </w:rPr>
    </w:lvl>
    <w:lvl w:ilvl="6" w:tentative="1">
      <w:start w:val="1"/>
      <w:numFmt w:val="bullet"/>
      <w:lvlText w:val=""/>
      <w:lvlJc w:val="left"/>
      <w:pPr>
        <w:ind w:left="5102" w:hanging="360"/>
      </w:pPr>
      <w:rPr>
        <w:rFonts w:ascii="Symbol" w:hAnsi="Symbol" w:hint="default"/>
      </w:rPr>
    </w:lvl>
    <w:lvl w:ilvl="7" w:tentative="1">
      <w:start w:val="1"/>
      <w:numFmt w:val="bullet"/>
      <w:lvlText w:val="o"/>
      <w:lvlJc w:val="left"/>
      <w:pPr>
        <w:ind w:left="5822" w:hanging="360"/>
      </w:pPr>
      <w:rPr>
        <w:rFonts w:ascii="Courier New" w:hAnsi="Courier New" w:cs="Courier New" w:hint="default"/>
      </w:rPr>
    </w:lvl>
    <w:lvl w:ilvl="8" w:tentative="1">
      <w:start w:val="1"/>
      <w:numFmt w:val="bullet"/>
      <w:lvlText w:val=""/>
      <w:lvlJc w:val="left"/>
      <w:pPr>
        <w:ind w:left="6542" w:hanging="360"/>
      </w:pPr>
      <w:rPr>
        <w:rFonts w:ascii="Wingdings" w:hAnsi="Wingdings" w:hint="default"/>
      </w:rPr>
    </w:lvl>
  </w:abstractNum>
  <w:abstractNum w:abstractNumId="19">
    <w:nsid w:val="423414A3"/>
    <w:multiLevelType w:val="multilevel"/>
    <w:tmpl w:val="ADB81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2C9643D"/>
    <w:multiLevelType w:val="multilevel"/>
    <w:tmpl w:val="AB788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3FA054C"/>
    <w:multiLevelType w:val="hybridMultilevel"/>
    <w:tmpl w:val="E77C23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466F40E4"/>
    <w:multiLevelType w:val="hybridMultilevel"/>
    <w:tmpl w:val="33A8282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49800576"/>
    <w:multiLevelType w:val="hybridMultilevel"/>
    <w:tmpl w:val="6B10D8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E50282F"/>
    <w:multiLevelType w:val="hybridMultilevel"/>
    <w:tmpl w:val="954868D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5">
    <w:nsid w:val="4F35617B"/>
    <w:multiLevelType w:val="hybridMultilevel"/>
    <w:tmpl w:val="E2880ED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6">
    <w:nsid w:val="547A1A3A"/>
    <w:multiLevelType w:val="multilevel"/>
    <w:tmpl w:val="D84C9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9997FDC"/>
    <w:multiLevelType w:val="multilevel"/>
    <w:tmpl w:val="C2CA3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7735629"/>
    <w:multiLevelType w:val="multilevel"/>
    <w:tmpl w:val="EFD430EA"/>
    <w:lvl w:ilvl="0">
      <w:start w:val="3"/>
      <w:numFmt w:val="decimal"/>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nsid w:val="6A3D7516"/>
    <w:multiLevelType w:val="hybridMultilevel"/>
    <w:tmpl w:val="8744CAF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6D844115"/>
    <w:multiLevelType w:val="multilevel"/>
    <w:tmpl w:val="F3E65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0DD0E6D"/>
    <w:multiLevelType w:val="multilevel"/>
    <w:tmpl w:val="3EFA5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1C8443D"/>
    <w:multiLevelType w:val="multilevel"/>
    <w:tmpl w:val="3A4AA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2C12EEC"/>
    <w:multiLevelType w:val="multilevel"/>
    <w:tmpl w:val="A9CEE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820411F"/>
    <w:multiLevelType w:val="multilevel"/>
    <w:tmpl w:val="E5580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9F62A1B"/>
    <w:multiLevelType w:val="multilevel"/>
    <w:tmpl w:val="0A40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AD62453"/>
    <w:multiLevelType w:val="hybridMultilevel"/>
    <w:tmpl w:val="71404266"/>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7">
    <w:nsid w:val="7C076EEC"/>
    <w:multiLevelType w:val="multilevel"/>
    <w:tmpl w:val="38600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FCE4CC4"/>
    <w:multiLevelType w:val="hybridMultilevel"/>
    <w:tmpl w:val="A5F4F97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25"/>
  </w:num>
  <w:num w:numId="2">
    <w:abstractNumId w:val="21"/>
  </w:num>
  <w:num w:numId="3">
    <w:abstractNumId w:val="7"/>
  </w:num>
  <w:num w:numId="4">
    <w:abstractNumId w:val="14"/>
  </w:num>
  <w:num w:numId="5">
    <w:abstractNumId w:val="34"/>
  </w:num>
  <w:num w:numId="6">
    <w:abstractNumId w:val="20"/>
  </w:num>
  <w:num w:numId="7">
    <w:abstractNumId w:val="30"/>
  </w:num>
  <w:num w:numId="8">
    <w:abstractNumId w:val="4"/>
  </w:num>
  <w:num w:numId="9">
    <w:abstractNumId w:val="15"/>
  </w:num>
  <w:num w:numId="10">
    <w:abstractNumId w:val="38"/>
  </w:num>
  <w:num w:numId="11">
    <w:abstractNumId w:val="10"/>
  </w:num>
  <w:num w:numId="12">
    <w:abstractNumId w:val="12"/>
  </w:num>
  <w:num w:numId="13">
    <w:abstractNumId w:val="36"/>
  </w:num>
  <w:num w:numId="14">
    <w:abstractNumId w:val="6"/>
  </w:num>
  <w:num w:numId="15">
    <w:abstractNumId w:val="5"/>
  </w:num>
  <w:num w:numId="16">
    <w:abstractNumId w:val="29"/>
  </w:num>
  <w:num w:numId="17">
    <w:abstractNumId w:val="23"/>
  </w:num>
  <w:num w:numId="18">
    <w:abstractNumId w:val="13"/>
  </w:num>
  <w:num w:numId="19">
    <w:abstractNumId w:val="18"/>
  </w:num>
  <w:num w:numId="20">
    <w:abstractNumId w:val="22"/>
  </w:num>
  <w:num w:numId="21">
    <w:abstractNumId w:val="24"/>
  </w:num>
  <w:num w:numId="22">
    <w:abstractNumId w:val="28"/>
  </w:num>
  <w:num w:numId="23">
    <w:abstractNumId w:val="3"/>
  </w:num>
  <w:num w:numId="24">
    <w:abstractNumId w:val="19"/>
  </w:num>
  <w:num w:numId="25">
    <w:abstractNumId w:val="35"/>
  </w:num>
  <w:num w:numId="26">
    <w:abstractNumId w:val="2"/>
  </w:num>
  <w:num w:numId="27">
    <w:abstractNumId w:val="16"/>
  </w:num>
  <w:num w:numId="28">
    <w:abstractNumId w:val="1"/>
  </w:num>
  <w:num w:numId="29">
    <w:abstractNumId w:val="27"/>
  </w:num>
  <w:num w:numId="30">
    <w:abstractNumId w:val="11"/>
  </w:num>
  <w:num w:numId="31">
    <w:abstractNumId w:val="26"/>
  </w:num>
  <w:num w:numId="32">
    <w:abstractNumId w:val="0"/>
  </w:num>
  <w:num w:numId="33">
    <w:abstractNumId w:val="9"/>
  </w:num>
  <w:num w:numId="34">
    <w:abstractNumId w:val="33"/>
  </w:num>
  <w:num w:numId="35">
    <w:abstractNumId w:val="31"/>
  </w:num>
  <w:num w:numId="36">
    <w:abstractNumId w:val="17"/>
  </w:num>
  <w:num w:numId="37">
    <w:abstractNumId w:val="37"/>
  </w:num>
  <w:num w:numId="38">
    <w:abstractNumId w:val="8"/>
  </w:num>
  <w:num w:numId="3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86AC2"/>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EE6FE6"/>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E6F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45AC1"/>
    <w:pPr>
      <w:ind w:left="720"/>
      <w:contextualSpacing/>
    </w:pPr>
  </w:style>
  <w:style w:type="character" w:styleId="FootnoteReference">
    <w:name w:val="footnote reference"/>
    <w:basedOn w:val="DefaultParagraphFont"/>
    <w:uiPriority w:val="99"/>
    <w:unhideWhenUsed/>
    <w:rsid w:val="00763926"/>
    <w:rPr>
      <w:vertAlign w:val="superscript"/>
    </w:rPr>
  </w:style>
  <w:style w:type="paragraph" w:styleId="FootnoteText">
    <w:name w:val="footnote text"/>
    <w:basedOn w:val="Normal"/>
    <w:link w:val="FootnoteTextChar1"/>
    <w:uiPriority w:val="99"/>
    <w:semiHidden/>
    <w:unhideWhenUsed/>
    <w:rsid w:val="00763926"/>
    <w:pPr>
      <w:spacing w:after="0" w:line="240" w:lineRule="auto"/>
    </w:pPr>
    <w:rPr>
      <w:rFonts w:eastAsiaTheme="minorHAnsi"/>
      <w:kern w:val="2"/>
      <w:sz w:val="20"/>
      <w:szCs w:val="20"/>
      <w:lang w:eastAsia="en-US"/>
    </w:rPr>
  </w:style>
  <w:style w:type="character" w:customStyle="1" w:styleId="FootnoteTextChar">
    <w:name w:val="Footnote Text Char"/>
    <w:basedOn w:val="DefaultParagraphFont"/>
    <w:uiPriority w:val="99"/>
    <w:semiHidden/>
    <w:rsid w:val="00763926"/>
    <w:rPr>
      <w:sz w:val="20"/>
      <w:szCs w:val="20"/>
    </w:rPr>
  </w:style>
  <w:style w:type="character" w:customStyle="1" w:styleId="FootnoteTextChar1">
    <w:name w:val="Footnote Text Char1"/>
    <w:basedOn w:val="DefaultParagraphFont"/>
    <w:link w:val="FootnoteText"/>
    <w:uiPriority w:val="99"/>
    <w:semiHidden/>
    <w:rsid w:val="00763926"/>
    <w:rPr>
      <w:rFonts w:eastAsiaTheme="minorHAnsi"/>
      <w:kern w:val="2"/>
      <w:sz w:val="20"/>
      <w:szCs w:val="20"/>
      <w:lang w:val="en-GB" w:eastAsia="en-US"/>
    </w:rPr>
  </w:style>
  <w:style w:type="character" w:styleId="Hyperlink">
    <w:name w:val="Hyperlink"/>
    <w:basedOn w:val="DefaultParagraphFont"/>
    <w:uiPriority w:val="99"/>
    <w:unhideWhenUsed/>
    <w:rsid w:val="00763926"/>
    <w:rPr>
      <w:color w:val="467886" w:themeColor="hyperlink"/>
      <w:u w:val="single"/>
    </w:rPr>
  </w:style>
  <w:style w:type="paragraph" w:styleId="CommentText">
    <w:name w:val="annotation text"/>
    <w:basedOn w:val="Normal"/>
    <w:link w:val="CommentTextChar"/>
    <w:uiPriority w:val="99"/>
    <w:unhideWhenUsed/>
    <w:rsid w:val="00C56738"/>
    <w:pPr>
      <w:spacing w:line="240" w:lineRule="auto"/>
    </w:pPr>
    <w:rPr>
      <w:rFonts w:eastAsiaTheme="minorHAnsi"/>
      <w:kern w:val="2"/>
      <w:sz w:val="20"/>
      <w:szCs w:val="20"/>
      <w:lang w:eastAsia="en-US"/>
    </w:rPr>
  </w:style>
  <w:style w:type="character" w:customStyle="1" w:styleId="CommentTextChar">
    <w:name w:val="Comment Text Char"/>
    <w:basedOn w:val="DefaultParagraphFont"/>
    <w:link w:val="CommentText"/>
    <w:uiPriority w:val="99"/>
    <w:rsid w:val="00C56738"/>
    <w:rPr>
      <w:rFonts w:eastAsiaTheme="minorHAnsi"/>
      <w:kern w:val="2"/>
      <w:sz w:val="20"/>
      <w:szCs w:val="20"/>
      <w:lang w:val="en-GB" w:eastAsia="en-US"/>
    </w:rPr>
  </w:style>
  <w:style w:type="character" w:styleId="CommentReference">
    <w:name w:val="annotation reference"/>
    <w:basedOn w:val="DefaultParagraphFont"/>
    <w:uiPriority w:val="99"/>
    <w:semiHidden/>
    <w:unhideWhenUsed/>
    <w:rsid w:val="00C56738"/>
    <w:rPr>
      <w:sz w:val="16"/>
      <w:szCs w:val="16"/>
    </w:rPr>
  </w:style>
  <w:style w:type="character" w:styleId="FollowedHyperlink">
    <w:name w:val="FollowedHyperlink"/>
    <w:basedOn w:val="DefaultParagraphFont"/>
    <w:uiPriority w:val="99"/>
    <w:semiHidden/>
    <w:unhideWhenUsed/>
    <w:rsid w:val="00A3668A"/>
    <w:rPr>
      <w:color w:val="96607D" w:themeColor="followedHyperlink"/>
      <w:u w:val="single"/>
    </w:rPr>
  </w:style>
  <w:style w:type="character" w:customStyle="1" w:styleId="UnresolvedMention1">
    <w:name w:val="Unresolved Mention1"/>
    <w:basedOn w:val="DefaultParagraphFont"/>
    <w:uiPriority w:val="99"/>
    <w:semiHidden/>
    <w:unhideWhenUsed/>
    <w:rsid w:val="009523C5"/>
    <w:rPr>
      <w:color w:val="605E5C"/>
      <w:shd w:val="clear" w:color="auto" w:fill="E1DFDD"/>
    </w:rPr>
  </w:style>
  <w:style w:type="paragraph" w:styleId="NormalWeb">
    <w:name w:val="Normal (Web)"/>
    <w:basedOn w:val="Normal"/>
    <w:uiPriority w:val="99"/>
    <w:semiHidden/>
    <w:unhideWhenUsed/>
    <w:rsid w:val="001703AC"/>
    <w:rPr>
      <w:rFonts w:ascii="Times New Roman" w:hAnsi="Times New Roman" w:cs="Times New Roman"/>
    </w:rPr>
  </w:style>
  <w:style w:type="paragraph" w:styleId="Header">
    <w:name w:val="header"/>
    <w:basedOn w:val="Normal"/>
    <w:link w:val="HeaderChar"/>
    <w:uiPriority w:val="99"/>
    <w:unhideWhenUsed/>
    <w:rsid w:val="008C72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27E"/>
    <w:rPr>
      <w:lang w:val="en-GB"/>
    </w:rPr>
  </w:style>
  <w:style w:type="paragraph" w:styleId="Footer">
    <w:name w:val="footer"/>
    <w:basedOn w:val="Normal"/>
    <w:link w:val="FooterChar"/>
    <w:uiPriority w:val="99"/>
    <w:unhideWhenUsed/>
    <w:rsid w:val="008C72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27E"/>
    <w:rPr>
      <w:lang w:val="en-GB"/>
    </w:rPr>
  </w:style>
  <w:style w:type="paragraph" w:styleId="CommentSubject">
    <w:name w:val="annotation subject"/>
    <w:basedOn w:val="CommentText"/>
    <w:next w:val="CommentText"/>
    <w:link w:val="CommentSubjectChar"/>
    <w:uiPriority w:val="99"/>
    <w:semiHidden/>
    <w:unhideWhenUsed/>
    <w:rsid w:val="004455D0"/>
    <w:rPr>
      <w:rFonts w:eastAsiaTheme="minorEastAsia"/>
      <w:b/>
      <w:bCs/>
      <w:kern w:val="0"/>
      <w:lang w:eastAsia="ja-JP"/>
    </w:rPr>
  </w:style>
  <w:style w:type="character" w:customStyle="1" w:styleId="CommentSubjectChar">
    <w:name w:val="Comment Subject Char"/>
    <w:basedOn w:val="CommentTextChar"/>
    <w:link w:val="CommentSubject"/>
    <w:uiPriority w:val="99"/>
    <w:semiHidden/>
    <w:rsid w:val="004455D0"/>
    <w:rPr>
      <w:rFonts w:eastAsiaTheme="minorHAnsi"/>
      <w:b/>
      <w:bCs/>
      <w:kern w:val="2"/>
      <w:sz w:val="20"/>
      <w:szCs w:val="20"/>
      <w:lang w:val="en-GB" w:eastAsia="en-US"/>
    </w:rPr>
  </w:style>
  <w:style w:type="paragraph" w:styleId="Revision">
    <w:name w:val="Revision"/>
    <w:hidden/>
    <w:uiPriority w:val="99"/>
    <w:semiHidden/>
    <w:rsid w:val="00A63FAC"/>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hart" Target="charts/chart2.xml" /><Relationship Id="rId11" Type="http://schemas.openxmlformats.org/officeDocument/2006/relationships/chart" Target="charts/chart3.xml" /><Relationship Id="rId12" Type="http://schemas.openxmlformats.org/officeDocument/2006/relationships/chart" Target="charts/chart4.xm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hart" Target="charts/chart1.xml" /></Relationships>
</file>

<file path=word/charts/_rels/chart1.xml.rels>&#65279;<?xml version="1.0" encoding="utf-8" standalone="yes"?><Relationships xmlns="http://schemas.openxmlformats.org/package/2006/relationships"><Relationship Id="rId1" Type="http://schemas.openxmlformats.org/officeDocument/2006/relationships/package" Target="../embeddings/Microsoft_Office_Excel_Worksheet1.xlsx" /></Relationships>
</file>

<file path=word/charts/_rels/chart2.xml.rels>&#65279;<?xml version="1.0" encoding="utf-8" standalone="yes"?><Relationships xmlns="http://schemas.openxmlformats.org/package/2006/relationships"><Relationship Id="rId1" Type="http://schemas.openxmlformats.org/officeDocument/2006/relationships/package" Target="../embeddings/Microsoft_Office_Excel_Worksheet2.xlsx" /></Relationships>
</file>

<file path=word/charts/_rels/chart3.xml.rels>&#65279;<?xml version="1.0" encoding="utf-8" standalone="yes"?><Relationships xmlns="http://schemas.openxmlformats.org/package/2006/relationships"><Relationship Id="rId1" Type="http://schemas.openxmlformats.org/officeDocument/2006/relationships/package" Target="../embeddings/Microsoft_Office_Excel_Worksheet3.xlsx" /><Relationship Id="rId2" Type="http://schemas.openxmlformats.org/officeDocument/2006/relationships/chartUserShapes" Target="../drawings/drawing1.xml" /></Relationships>
</file>

<file path=word/charts/_rels/chart4.xml.rels>&#65279;<?xml version="1.0" encoding="utf-8" standalone="yes"?><Relationships xmlns="http://schemas.openxmlformats.org/package/2006/relationships"><Relationship Id="rId1" Type="http://schemas.openxmlformats.org/officeDocument/2006/relationships/package" Target="../embeddings/Microsoft_Office_Excel_Worksheet4.xlsx" /><Relationship Id="rId2" Type="http://schemas.openxmlformats.org/officeDocument/2006/relationships/chartUserShapes" Target="../drawings/drawing2.xm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a:t>Competitors:</a:t>
            </a:r>
            <a:r>
              <a:rPr lang="en-GB" baseline="0"/>
              <a:t> Inbound Visitors</a:t>
            </a:r>
            <a:endParaRPr lang="en-GB"/>
          </a:p>
        </c:rich>
      </c:tx>
      <c:layout>
        <c:manualLayout>
          <c:xMode val="edge"/>
          <c:yMode val="edge"/>
          <c:x val="0.11794402035623409"/>
          <c:y val="4.0363269424823413E-2"/>
        </c:manualLayout>
      </c:layout>
      <c:overlay val="0"/>
      <c:spPr>
        <a:noFill/>
        <a:ln>
          <a:noFill/>
        </a:ln>
        <a:effectLst/>
      </c:spPr>
    </c:title>
    <c:autoTitleDeleted val="0"/>
    <c:plotArea>
      <c:layout>
        <c:manualLayout>
          <c:layoutTarget val="inner"/>
          <c:xMode val="edge"/>
          <c:yMode val="edge"/>
          <c:x val="0.10128268317605338"/>
          <c:y val="0.18213925327951563"/>
          <c:w val="0.87632545931758532"/>
          <c:h val="0.68703568335491871"/>
        </c:manualLayout>
      </c:layout>
      <c:barChart>
        <c:barDir val="col"/>
        <c:grouping val="clustered"/>
        <c:varyColors val="0"/>
        <c:ser>
          <c:idx val="0"/>
          <c:order val="0"/>
          <c:tx>
            <c:strRef>
              <c:f>Sheet1!$B$1</c:f>
              <c:strCache>
                <c:ptCount val="1"/>
                <c:pt idx="0">
                  <c:v>Ireland</c:v>
                </c:pt>
              </c:strCache>
            </c:strRef>
          </c:tx>
          <c:spPr>
            <a:solidFill>
              <a:schemeClr val="accent4">
                <a:tint val="54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2019</c:v>
                </c:pt>
                <c:pt idx="1">
                  <c:v>2024</c:v>
                </c:pt>
                <c:pt idx="2">
                  <c:v>2026</c:v>
                </c:pt>
                <c:pt idx="3">
                  <c:v>2030</c:v>
                </c:pt>
              </c:numCache>
            </c:numRef>
          </c:cat>
          <c:val>
            <c:numRef>
              <c:f>Sheet1!$B$2:$B$5</c:f>
              <c:numCache>
                <c:formatCode>0</c:formatCode>
                <c:ptCount val="4"/>
                <c:pt idx="0">
                  <c:v>10.951000000000001</c:v>
                </c:pt>
                <c:pt idx="1">
                  <c:v>11.216659999999999</c:v>
                </c:pt>
                <c:pt idx="2">
                  <c:v>11.61252</c:v>
                </c:pt>
                <c:pt idx="3">
                  <c:v>13.456809999999999</c:v>
                </c:pt>
              </c:numCache>
            </c:numRef>
          </c:val>
          <c:extLst>
            <c:ext xmlns:c16="http://schemas.microsoft.com/office/drawing/2014/chart" uri="{C3380CC4-5D6E-409C-BE32-E72D297353CC}">
              <c16:uniqueId val="{00000000-52D7-4FA4-ABFC-44814990E6F1}"/>
            </c:ext>
          </c:extLst>
        </c:ser>
        <c:ser>
          <c:idx val="1"/>
          <c:order val="1"/>
          <c:tx>
            <c:strRef>
              <c:f>Sheet1!$C$1</c:f>
              <c:strCache>
                <c:ptCount val="1"/>
                <c:pt idx="0">
                  <c:v>Germany</c:v>
                </c:pt>
              </c:strCache>
            </c:strRef>
          </c:tx>
          <c:spPr>
            <a:solidFill>
              <a:schemeClr val="accent4">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2019</c:v>
                </c:pt>
                <c:pt idx="1">
                  <c:v>2024</c:v>
                </c:pt>
                <c:pt idx="2">
                  <c:v>2026</c:v>
                </c:pt>
                <c:pt idx="3">
                  <c:v>2030</c:v>
                </c:pt>
              </c:numCache>
            </c:numRef>
          </c:cat>
          <c:val>
            <c:numRef>
              <c:f>Sheet1!$C$2:$C$5</c:f>
              <c:numCache>
                <c:formatCode>0</c:formatCode>
                <c:ptCount val="4"/>
                <c:pt idx="0">
                  <c:v>39.563000000000002</c:v>
                </c:pt>
                <c:pt idx="1">
                  <c:v>37.504940000000005</c:v>
                </c:pt>
                <c:pt idx="2">
                  <c:v>37.981610000000003</c:v>
                </c:pt>
                <c:pt idx="3">
                  <c:v>44.78886</c:v>
                </c:pt>
              </c:numCache>
            </c:numRef>
          </c:val>
          <c:extLst>
            <c:ext xmlns:c16="http://schemas.microsoft.com/office/drawing/2014/chart" uri="{C3380CC4-5D6E-409C-BE32-E72D297353CC}">
              <c16:uniqueId val="{00000001-52D7-4FA4-ABFC-44814990E6F1}"/>
            </c:ext>
          </c:extLst>
        </c:ser>
        <c:ser>
          <c:idx val="2"/>
          <c:order val="2"/>
          <c:tx>
            <c:strRef>
              <c:f>Sheet1!$D$1</c:f>
              <c:strCache>
                <c:ptCount val="1"/>
                <c:pt idx="0">
                  <c:v>UK</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2019</c:v>
                </c:pt>
                <c:pt idx="1">
                  <c:v>2024</c:v>
                </c:pt>
                <c:pt idx="2">
                  <c:v>2026</c:v>
                </c:pt>
                <c:pt idx="3">
                  <c:v>2030</c:v>
                </c:pt>
              </c:numCache>
            </c:numRef>
          </c:cat>
          <c:val>
            <c:numRef>
              <c:f>Sheet1!$D$2:$D$5</c:f>
              <c:numCache>
                <c:formatCode>0</c:formatCode>
                <c:ptCount val="4"/>
                <c:pt idx="0">
                  <c:v>39.41798</c:v>
                </c:pt>
                <c:pt idx="1">
                  <c:v>38.449640000000002</c:v>
                </c:pt>
                <c:pt idx="2">
                  <c:v>40.205400000000004</c:v>
                </c:pt>
                <c:pt idx="3">
                  <c:v>48.652089999999994</c:v>
                </c:pt>
              </c:numCache>
            </c:numRef>
          </c:val>
          <c:extLst>
            <c:ext xmlns:c16="http://schemas.microsoft.com/office/drawing/2014/chart" uri="{C3380CC4-5D6E-409C-BE32-E72D297353CC}">
              <c16:uniqueId val="{00000002-52D7-4FA4-ABFC-44814990E6F1}"/>
            </c:ext>
          </c:extLst>
        </c:ser>
        <c:ser>
          <c:idx val="3"/>
          <c:order val="3"/>
          <c:tx>
            <c:strRef>
              <c:f>Sheet1!$E$1</c:f>
              <c:strCache>
                <c:ptCount val="1"/>
                <c:pt idx="0">
                  <c:v>France</c:v>
                </c:pt>
              </c:strCache>
            </c:strRef>
          </c:tx>
          <c:spPr>
            <a:solidFill>
              <a:schemeClr val="accent4">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2019</c:v>
                </c:pt>
                <c:pt idx="1">
                  <c:v>2024</c:v>
                </c:pt>
                <c:pt idx="2">
                  <c:v>2026</c:v>
                </c:pt>
                <c:pt idx="3">
                  <c:v>2030</c:v>
                </c:pt>
              </c:numCache>
            </c:numRef>
          </c:cat>
          <c:val>
            <c:numRef>
              <c:f>Sheet1!$E$2:$E$5</c:f>
              <c:numCache>
                <c:formatCode>0</c:formatCode>
                <c:ptCount val="4"/>
                <c:pt idx="0">
                  <c:v>90.914000000000001</c:v>
                </c:pt>
                <c:pt idx="1">
                  <c:v>99.762810000000002</c:v>
                </c:pt>
                <c:pt idx="2">
                  <c:v>110.9355</c:v>
                </c:pt>
                <c:pt idx="3">
                  <c:v>118.5859</c:v>
                </c:pt>
              </c:numCache>
            </c:numRef>
          </c:val>
          <c:extLst>
            <c:ext xmlns:c16="http://schemas.microsoft.com/office/drawing/2014/chart" uri="{C3380CC4-5D6E-409C-BE32-E72D297353CC}">
              <c16:uniqueId val="{00000003-52D7-4FA4-ABFC-44814990E6F1}"/>
            </c:ext>
          </c:extLst>
        </c:ser>
        <c:ser>
          <c:idx val="4"/>
          <c:order val="4"/>
          <c:tx>
            <c:strRef>
              <c:f>Sheet1!$F$1</c:f>
              <c:strCache>
                <c:ptCount val="1"/>
                <c:pt idx="0">
                  <c:v>Spain</c:v>
                </c:pt>
              </c:strCache>
            </c:strRef>
          </c:tx>
          <c:spPr>
            <a:solidFill>
              <a:schemeClr val="accent4">
                <a:shade val="53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2019</c:v>
                </c:pt>
                <c:pt idx="1">
                  <c:v>2024</c:v>
                </c:pt>
                <c:pt idx="2">
                  <c:v>2026</c:v>
                </c:pt>
                <c:pt idx="3">
                  <c:v>2030</c:v>
                </c:pt>
              </c:numCache>
            </c:numRef>
          </c:cat>
          <c:val>
            <c:numRef>
              <c:f>Sheet1!$F$2:$F$5</c:f>
              <c:numCache>
                <c:formatCode>0</c:formatCode>
                <c:ptCount val="4"/>
                <c:pt idx="0">
                  <c:v>83.509</c:v>
                </c:pt>
                <c:pt idx="1">
                  <c:v>93.759129999999999</c:v>
                </c:pt>
                <c:pt idx="2">
                  <c:v>106.4122</c:v>
                </c:pt>
                <c:pt idx="3">
                  <c:v>124.0119</c:v>
                </c:pt>
              </c:numCache>
            </c:numRef>
          </c:val>
          <c:extLst>
            <c:ext xmlns:c16="http://schemas.microsoft.com/office/drawing/2014/chart" uri="{C3380CC4-5D6E-409C-BE32-E72D297353CC}">
              <c16:uniqueId val="{00000004-52D7-4FA4-ABFC-44814990E6F1}"/>
            </c:ext>
          </c:extLst>
        </c:ser>
        <c:dLbls>
          <c:showLegendKey val="0"/>
          <c:showVal val="0"/>
          <c:showCatName val="0"/>
          <c:showSerName val="0"/>
          <c:showPercent val="0"/>
          <c:showBubbleSize val="0"/>
        </c:dLbls>
        <c:gapWidth val="219"/>
        <c:overlap val="-27"/>
        <c:axId val="1085710256"/>
        <c:axId val="1085708336"/>
      </c:barChart>
      <c:catAx>
        <c:axId val="1085710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085708336"/>
        <c:crosses val="autoZero"/>
        <c:auto val="1"/>
        <c:lblAlgn val="ctr"/>
        <c:lblOffset val="100"/>
        <c:noMultiLvlLbl val="0"/>
      </c:catAx>
      <c:valAx>
        <c:axId val="10857083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GB"/>
                  <a:t>Millions</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085710256"/>
        <c:crosses val="autoZero"/>
        <c:crossBetween val="between"/>
      </c:valAx>
      <c:spPr>
        <a:noFill/>
        <a:ln>
          <a:noFill/>
        </a:ln>
        <a:effectLst/>
      </c:spPr>
    </c:plotArea>
    <c:legend>
      <c:legendPos val="b"/>
      <c:layout>
        <c:manualLayout>
          <c:xMode val="edge"/>
          <c:yMode val="edge"/>
          <c:x val="0.52652713830618492"/>
          <c:y val="5.6763231286301154E-2"/>
          <c:w val="0.4232816012502254"/>
          <c:h val="8.04718847580984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Competitors: Inbound Spend</a:t>
            </a:r>
          </a:p>
        </c:rich>
      </c:tx>
      <c:layout>
        <c:manualLayout>
          <c:xMode val="edge"/>
          <c:yMode val="edge"/>
          <c:x val="0.10625439212930426"/>
          <c:y val="5.543237250554324E-2"/>
        </c:manualLayout>
      </c:layout>
      <c:overlay val="0"/>
      <c:spPr>
        <a:noFill/>
        <a:ln>
          <a:noFill/>
        </a:ln>
        <a:effectLst/>
      </c:spPr>
    </c:title>
    <c:autoTitleDeleted val="0"/>
    <c:plotArea>
      <c:layout>
        <c:manualLayout>
          <c:layoutTarget val="inner"/>
          <c:xMode val="edge"/>
          <c:yMode val="edge"/>
          <c:x val="0.10994911651503855"/>
          <c:y val="0.20565410199556544"/>
          <c:w val="0.86796474755483388"/>
          <c:h val="0.66724208670146834"/>
        </c:manualLayout>
      </c:layout>
      <c:barChart>
        <c:barDir val="col"/>
        <c:grouping val="clustered"/>
        <c:varyColors val="0"/>
        <c:ser>
          <c:idx val="0"/>
          <c:order val="0"/>
          <c:tx>
            <c:strRef>
              <c:f>Sheet1!$B$1</c:f>
              <c:strCache>
                <c:ptCount val="1"/>
                <c:pt idx="0">
                  <c:v>Ireland</c:v>
                </c:pt>
              </c:strCache>
            </c:strRef>
          </c:tx>
          <c:spPr>
            <a:solidFill>
              <a:schemeClr val="accent4">
                <a:tint val="54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2019</c:v>
                </c:pt>
                <c:pt idx="1">
                  <c:v>2024</c:v>
                </c:pt>
                <c:pt idx="2">
                  <c:v>2026</c:v>
                </c:pt>
                <c:pt idx="3">
                  <c:v>2030</c:v>
                </c:pt>
              </c:numCache>
            </c:numRef>
          </c:cat>
          <c:val>
            <c:numRef>
              <c:f>Sheet1!$B$2:$B$5</c:f>
              <c:numCache>
                <c:formatCode>"£"#,##0</c:formatCode>
                <c:ptCount val="4"/>
                <c:pt idx="0">
                  <c:v>4.24</c:v>
                </c:pt>
                <c:pt idx="1">
                  <c:v>5.23</c:v>
                </c:pt>
                <c:pt idx="2">
                  <c:v>5.36</c:v>
                </c:pt>
                <c:pt idx="3">
                  <c:v>6.62</c:v>
                </c:pt>
              </c:numCache>
            </c:numRef>
          </c:val>
          <c:extLst>
            <c:ext xmlns:c16="http://schemas.microsoft.com/office/drawing/2014/chart" uri="{C3380CC4-5D6E-409C-BE32-E72D297353CC}">
              <c16:uniqueId val="{00000000-237D-40A4-88E3-A8599E568C1F}"/>
            </c:ext>
          </c:extLst>
        </c:ser>
        <c:ser>
          <c:idx val="1"/>
          <c:order val="1"/>
          <c:tx>
            <c:strRef>
              <c:f>Sheet1!$C$1</c:f>
              <c:strCache>
                <c:ptCount val="1"/>
                <c:pt idx="0">
                  <c:v>Germany</c:v>
                </c:pt>
              </c:strCache>
            </c:strRef>
          </c:tx>
          <c:spPr>
            <a:solidFill>
              <a:schemeClr val="accent4">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2019</c:v>
                </c:pt>
                <c:pt idx="1">
                  <c:v>2024</c:v>
                </c:pt>
                <c:pt idx="2">
                  <c:v>2026</c:v>
                </c:pt>
                <c:pt idx="3">
                  <c:v>2030</c:v>
                </c:pt>
              </c:numCache>
            </c:numRef>
          </c:cat>
          <c:val>
            <c:numRef>
              <c:f>Sheet1!$C$2:$C$5</c:f>
              <c:numCache>
                <c:formatCode>"£"#,##0</c:formatCode>
                <c:ptCount val="4"/>
                <c:pt idx="0">
                  <c:v>26.99</c:v>
                </c:pt>
                <c:pt idx="1">
                  <c:v>26.61</c:v>
                </c:pt>
                <c:pt idx="2">
                  <c:v>33.369999999999997</c:v>
                </c:pt>
                <c:pt idx="3">
                  <c:v>45.45</c:v>
                </c:pt>
              </c:numCache>
            </c:numRef>
          </c:val>
          <c:extLst>
            <c:ext xmlns:c16="http://schemas.microsoft.com/office/drawing/2014/chart" uri="{C3380CC4-5D6E-409C-BE32-E72D297353CC}">
              <c16:uniqueId val="{00000001-237D-40A4-88E3-A8599E568C1F}"/>
            </c:ext>
          </c:extLst>
        </c:ser>
        <c:ser>
          <c:idx val="2"/>
          <c:order val="2"/>
          <c:tx>
            <c:strRef>
              <c:f>Sheet1!$D$1</c:f>
              <c:strCache>
                <c:ptCount val="1"/>
                <c:pt idx="0">
                  <c:v>UK</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2019</c:v>
                </c:pt>
                <c:pt idx="1">
                  <c:v>2024</c:v>
                </c:pt>
                <c:pt idx="2">
                  <c:v>2026</c:v>
                </c:pt>
                <c:pt idx="3">
                  <c:v>2030</c:v>
                </c:pt>
              </c:numCache>
            </c:numRef>
          </c:cat>
          <c:val>
            <c:numRef>
              <c:f>Sheet1!$D$2:$D$5</c:f>
              <c:numCache>
                <c:formatCode>"£"#,##0</c:formatCode>
                <c:ptCount val="4"/>
                <c:pt idx="0">
                  <c:v>28.45</c:v>
                </c:pt>
                <c:pt idx="1">
                  <c:v>32.06</c:v>
                </c:pt>
                <c:pt idx="2">
                  <c:v>35.76</c:v>
                </c:pt>
                <c:pt idx="3">
                  <c:v>47.64</c:v>
                </c:pt>
              </c:numCache>
            </c:numRef>
          </c:val>
          <c:extLst>
            <c:ext xmlns:c16="http://schemas.microsoft.com/office/drawing/2014/chart" uri="{C3380CC4-5D6E-409C-BE32-E72D297353CC}">
              <c16:uniqueId val="{00000002-237D-40A4-88E3-A8599E568C1F}"/>
            </c:ext>
          </c:extLst>
        </c:ser>
        <c:ser>
          <c:idx val="3"/>
          <c:order val="3"/>
          <c:tx>
            <c:strRef>
              <c:f>Sheet1!$E$1</c:f>
              <c:strCache>
                <c:ptCount val="1"/>
                <c:pt idx="0">
                  <c:v>France</c:v>
                </c:pt>
              </c:strCache>
            </c:strRef>
          </c:tx>
          <c:spPr>
            <a:solidFill>
              <a:schemeClr val="accent4">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2019</c:v>
                </c:pt>
                <c:pt idx="1">
                  <c:v>2024</c:v>
                </c:pt>
                <c:pt idx="2">
                  <c:v>2026</c:v>
                </c:pt>
                <c:pt idx="3">
                  <c:v>2030</c:v>
                </c:pt>
              </c:numCache>
            </c:numRef>
          </c:cat>
          <c:val>
            <c:numRef>
              <c:f>Sheet1!$E$2:$E$5</c:f>
              <c:numCache>
                <c:formatCode>"£"#,##0</c:formatCode>
                <c:ptCount val="4"/>
                <c:pt idx="0">
                  <c:v>45.4</c:v>
                </c:pt>
                <c:pt idx="1">
                  <c:v>55.87</c:v>
                </c:pt>
                <c:pt idx="2">
                  <c:v>67.8</c:v>
                </c:pt>
                <c:pt idx="3">
                  <c:v>78.61</c:v>
                </c:pt>
              </c:numCache>
            </c:numRef>
          </c:val>
          <c:extLst>
            <c:ext xmlns:c16="http://schemas.microsoft.com/office/drawing/2014/chart" uri="{C3380CC4-5D6E-409C-BE32-E72D297353CC}">
              <c16:uniqueId val="{00000003-237D-40A4-88E3-A8599E568C1F}"/>
            </c:ext>
          </c:extLst>
        </c:ser>
        <c:ser>
          <c:idx val="4"/>
          <c:order val="4"/>
          <c:tx>
            <c:strRef>
              <c:f>Sheet1!$F$1</c:f>
              <c:strCache>
                <c:ptCount val="1"/>
                <c:pt idx="0">
                  <c:v>Spain</c:v>
                </c:pt>
              </c:strCache>
            </c:strRef>
          </c:tx>
          <c:spPr>
            <a:solidFill>
              <a:schemeClr val="accent4">
                <a:shade val="53000"/>
              </a:schemeClr>
            </a:solidFill>
            <a:ln>
              <a:noFill/>
            </a:ln>
            <a:effectLst/>
          </c:spPr>
          <c:invertIfNegative val="0"/>
          <c:dLbls>
            <c:numFmt formatCode="&quot;£&quot;#,##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pt idx="0">
                  <c:v>2019</c:v>
                </c:pt>
                <c:pt idx="1">
                  <c:v>2024</c:v>
                </c:pt>
                <c:pt idx="2">
                  <c:v>2026</c:v>
                </c:pt>
                <c:pt idx="3">
                  <c:v>2030</c:v>
                </c:pt>
              </c:numCache>
            </c:numRef>
          </c:cat>
          <c:val>
            <c:numRef>
              <c:f>Sheet1!$F$2:$F$5</c:f>
              <c:numCache>
                <c:formatCode>"£"#,##0</c:formatCode>
                <c:ptCount val="4"/>
                <c:pt idx="0">
                  <c:v>60.98</c:v>
                </c:pt>
                <c:pt idx="1">
                  <c:v>81.92</c:v>
                </c:pt>
                <c:pt idx="2">
                  <c:v>99.85</c:v>
                </c:pt>
                <c:pt idx="3">
                  <c:v>120.63</c:v>
                </c:pt>
              </c:numCache>
            </c:numRef>
          </c:val>
          <c:extLst>
            <c:ext xmlns:c16="http://schemas.microsoft.com/office/drawing/2014/chart" uri="{C3380CC4-5D6E-409C-BE32-E72D297353CC}">
              <c16:uniqueId val="{00000004-237D-40A4-88E3-A8599E568C1F}"/>
            </c:ext>
          </c:extLst>
        </c:ser>
        <c:dLbls>
          <c:showLegendKey val="0"/>
          <c:showVal val="0"/>
          <c:showCatName val="0"/>
          <c:showSerName val="0"/>
          <c:showPercent val="0"/>
          <c:showBubbleSize val="0"/>
        </c:dLbls>
        <c:gapWidth val="219"/>
        <c:overlap val="-27"/>
        <c:axId val="1310599007"/>
        <c:axId val="1310597567"/>
      </c:barChart>
      <c:catAx>
        <c:axId val="13105990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0597567"/>
        <c:crosses val="autoZero"/>
        <c:auto val="1"/>
        <c:lblAlgn val="ctr"/>
        <c:lblOffset val="100"/>
        <c:noMultiLvlLbl val="0"/>
      </c:catAx>
      <c:valAx>
        <c:axId val="13105975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Billions</a:t>
                </a:r>
              </a:p>
            </c:rich>
          </c:tx>
          <c:overlay val="0"/>
          <c:spPr>
            <a:noFill/>
            <a:ln>
              <a:noFill/>
            </a:ln>
            <a:effectLst/>
          </c:spPr>
        </c:title>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0599007"/>
        <c:crosses val="autoZero"/>
        <c:crossBetween val="between"/>
      </c:valAx>
      <c:spPr>
        <a:noFill/>
        <a:ln>
          <a:noFill/>
        </a:ln>
        <a:effectLst/>
      </c:spPr>
    </c:plotArea>
    <c:legend>
      <c:legendPos val="b"/>
      <c:layout>
        <c:manualLayout>
          <c:xMode val="edge"/>
          <c:yMode val="edge"/>
          <c:x val="0.52014146509971559"/>
          <c:y val="7.4559159872199979E-2"/>
          <c:w val="0.41750243271593862"/>
          <c:h val="8.841201529409710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b="1"/>
              <a:t>INBOUND (UK)</a:t>
            </a:r>
            <a:r>
              <a:rPr lang="en-GB"/>
              <a:t> </a:t>
            </a:r>
            <a:endParaRPr lang="en-GB" sz="1050" i="1"/>
          </a:p>
        </c:rich>
      </c:tx>
      <c:layout>
        <c:manualLayout>
          <c:xMode val="edge"/>
          <c:yMode val="edge"/>
          <c:x val="4.4172271860254991E-2"/>
          <c:y val="6.4185331953331537E-2"/>
        </c:manualLayout>
      </c:layout>
      <c:overlay val="0"/>
      <c:spPr>
        <a:noFill/>
        <a:ln>
          <a:noFill/>
        </a:ln>
        <a:effectLst/>
      </c:spPr>
    </c:title>
    <c:autoTitleDeleted val="0"/>
    <c:plotArea>
      <c:layout>
        <c:manualLayout>
          <c:layoutTarget val="inner"/>
          <c:xMode val="edge"/>
          <c:yMode val="edge"/>
          <c:x val="2.5620233872733579E-2"/>
          <c:y val="0.20565410199556544"/>
          <c:w val="0.95229363019713897"/>
          <c:h val="0.66724208670146834"/>
        </c:manualLayout>
      </c:layout>
      <c:lineChart>
        <c:grouping val="stacked"/>
        <c:varyColors val="0"/>
        <c:ser>
          <c:idx val="0"/>
          <c:order val="0"/>
          <c:tx>
            <c:strRef>
              <c:f>Sheet1!$B$1</c:f>
              <c:strCache>
                <c:ptCount val="1"/>
                <c:pt idx="0">
                  <c:v> Visits (MILLION)</c:v>
                </c:pt>
              </c:strCache>
            </c:strRef>
          </c:tx>
          <c:spPr>
            <a:ln w="28575" cap="rnd">
              <a:solidFill>
                <a:schemeClr val="accent4">
                  <a:tint val="65000"/>
                </a:schemeClr>
              </a:solidFill>
              <a:round/>
            </a:ln>
            <a:effectLst/>
          </c:spPr>
          <c:marker>
            <c:symbol val="circle"/>
            <c:size val="5"/>
            <c:spPr>
              <a:solidFill>
                <a:schemeClr val="accent4">
                  <a:tint val="65000"/>
                </a:schemeClr>
              </a:solidFill>
              <a:ln w="9525">
                <a:solidFill>
                  <a:schemeClr val="accent4">
                    <a:tint val="65000"/>
                  </a:schemeClr>
                </a:solidFill>
              </a:ln>
              <a:effectLst/>
            </c:spPr>
          </c:marker>
          <c:dLbls>
            <c:dLbl>
              <c:idx val="1"/>
              <c:layout>
                <c:manualLayout>
                  <c:x val="-7.8822367864593193E-2"/>
                  <c:y val="4.1260549237627101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D9E-4F24-A932-A629B0D27D31}"/>
                </c:ext>
              </c:extLst>
            </c:dLbl>
            <c:dLbl>
              <c:idx val="2"/>
              <c:layout>
                <c:manualLayout>
                  <c:x val="2.357698962963424E-2"/>
                  <c:y val="-8.6023278503799593E-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D9E-4F24-A932-A629B0D27D31}"/>
                </c:ext>
              </c:extLst>
            </c:dLbl>
            <c:numFmt formatCode="#.###&quot;m&quot;"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2019</c:v>
                </c:pt>
                <c:pt idx="1">
                  <c:v>2020*</c:v>
                </c:pt>
                <c:pt idx="2">
                  <c:v>2021*</c:v>
                </c:pt>
                <c:pt idx="3">
                  <c:v>2022</c:v>
                </c:pt>
                <c:pt idx="4">
                  <c:v>2023</c:v>
                </c:pt>
                <c:pt idx="5">
                  <c:v>2024</c:v>
                </c:pt>
                <c:pt idx="6">
                  <c:v>2025*</c:v>
                </c:pt>
                <c:pt idx="7">
                  <c:v>2026*</c:v>
                </c:pt>
              </c:strCache>
            </c:strRef>
          </c:cat>
          <c:val>
            <c:numRef>
              <c:f>Sheet1!$B$2:$B$9</c:f>
              <c:numCache>
                <c:formatCode>#,##0.0</c:formatCode>
                <c:ptCount val="8"/>
                <c:pt idx="0">
                  <c:v>40.9</c:v>
                </c:pt>
                <c:pt idx="1">
                  <c:v>7</c:v>
                </c:pt>
                <c:pt idx="2">
                  <c:v>6.4</c:v>
                </c:pt>
                <c:pt idx="3">
                  <c:v>31.2</c:v>
                </c:pt>
                <c:pt idx="4">
                  <c:v>38</c:v>
                </c:pt>
                <c:pt idx="5">
                  <c:v>40.299999999999997</c:v>
                </c:pt>
                <c:pt idx="6">
                  <c:v>41.3</c:v>
                </c:pt>
                <c:pt idx="7">
                  <c:v>43.1</c:v>
                </c:pt>
              </c:numCache>
            </c:numRef>
          </c:val>
          <c:smooth val="0"/>
          <c:extLst>
            <c:ext xmlns:c16="http://schemas.microsoft.com/office/drawing/2014/chart" uri="{C3380CC4-5D6E-409C-BE32-E72D297353CC}">
              <c16:uniqueId val="{00000000-DD9E-4F24-A932-A629B0D27D31}"/>
            </c:ext>
          </c:extLst>
        </c:ser>
        <c:ser>
          <c:idx val="1"/>
          <c:order val="1"/>
          <c:tx>
            <c:strRef>
              <c:f>Sheet1!#REF!</c:f>
              <c:strCache>
                <c:ptCount val="1"/>
                <c:pt idx="0">
                  <c:v>#REF!</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Lbls>
            <c:dLbl>
              <c:idx val="0"/>
              <c:delete val="1"/>
              <c:extLst>
                <c:ext xmlns:c15="http://schemas.microsoft.com/office/drawing/2012/chart" uri="{CE6537A1-D6FC-4f65-9D91-7224C49458BB}"/>
                <c:ext xmlns:c16="http://schemas.microsoft.com/office/drawing/2014/chart" uri="{C3380CC4-5D6E-409C-BE32-E72D297353CC}">
                  <c16:uniqueId val="{00000008-DD9E-4F24-A932-A629B0D27D3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2019</c:v>
                </c:pt>
                <c:pt idx="1">
                  <c:v>2020*</c:v>
                </c:pt>
                <c:pt idx="2">
                  <c:v>2021*</c:v>
                </c:pt>
                <c:pt idx="3">
                  <c:v>2022</c:v>
                </c:pt>
                <c:pt idx="4">
                  <c:v>2023</c:v>
                </c:pt>
                <c:pt idx="5">
                  <c:v>2024</c:v>
                </c:pt>
                <c:pt idx="6">
                  <c:v>2025*</c:v>
                </c:pt>
                <c:pt idx="7">
                  <c:v>2026*</c:v>
                </c:pt>
              </c:strCache>
            </c:strRef>
          </c:cat>
          <c:val>
            <c:numRef>
              <c:f>Sheet1!#REF!</c:f>
              <c:numCache>
                <c:formatCode>General</c:formatCode>
                <c:ptCount val="1"/>
                <c:pt idx="0">
                  <c:v>1</c:v>
                </c:pt>
              </c:numCache>
            </c:numRef>
          </c:val>
          <c:smooth val="0"/>
          <c:extLst>
            <c:ext xmlns:c16="http://schemas.microsoft.com/office/drawing/2014/chart" uri="{C3380CC4-5D6E-409C-BE32-E72D297353CC}">
              <c16:uniqueId val="{00000001-DD9E-4F24-A932-A629B0D27D31}"/>
            </c:ext>
          </c:extLst>
        </c:ser>
        <c:ser>
          <c:idx val="2"/>
          <c:order val="2"/>
          <c:tx>
            <c:strRef>
              <c:f>Sheet1!$C$1</c:f>
              <c:strCache>
                <c:ptCount val="1"/>
                <c:pt idx="0">
                  <c:v>Visitor Spend (£ BILLION)</c:v>
                </c:pt>
              </c:strCache>
            </c:strRef>
          </c:tx>
          <c:spPr>
            <a:ln w="28575" cap="rnd">
              <a:solidFill>
                <a:schemeClr val="accent4">
                  <a:shade val="65000"/>
                </a:schemeClr>
              </a:solidFill>
              <a:round/>
            </a:ln>
            <a:effectLst/>
          </c:spPr>
          <c:marker>
            <c:symbol val="circle"/>
            <c:size val="5"/>
            <c:spPr>
              <a:solidFill>
                <a:schemeClr val="accent4">
                  <a:shade val="65000"/>
                </a:schemeClr>
              </a:solidFill>
              <a:ln w="9525">
                <a:solidFill>
                  <a:schemeClr val="accent4">
                    <a:shade val="65000"/>
                  </a:schemeClr>
                </a:solidFill>
              </a:ln>
              <a:effectLst/>
            </c:spPr>
          </c:marker>
          <c:dLbls>
            <c:dLbl>
              <c:idx val="1"/>
              <c:layout>
                <c:manualLayout>
                  <c:x val="-1.0556129535108219E-2"/>
                  <c:y val="-8.064083612585067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D9E-4F24-A932-A629B0D27D31}"/>
                </c:ext>
              </c:extLst>
            </c:dLbl>
            <c:dLbl>
              <c:idx val="2"/>
              <c:layout>
                <c:manualLayout>
                  <c:x val="-6.4767554090875673E-2"/>
                  <c:y val="-0.1289104657124831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D9E-4F24-A932-A629B0D27D31}"/>
                </c:ext>
              </c:extLst>
            </c:dLbl>
            <c:numFmt formatCode="&quot;£&quot;#.##&quot;bn&quot;"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2019</c:v>
                </c:pt>
                <c:pt idx="1">
                  <c:v>2020*</c:v>
                </c:pt>
                <c:pt idx="2">
                  <c:v>2021*</c:v>
                </c:pt>
                <c:pt idx="3">
                  <c:v>2022</c:v>
                </c:pt>
                <c:pt idx="4">
                  <c:v>2023</c:v>
                </c:pt>
                <c:pt idx="5">
                  <c:v>2024</c:v>
                </c:pt>
                <c:pt idx="6">
                  <c:v>2025*</c:v>
                </c:pt>
                <c:pt idx="7">
                  <c:v>2026*</c:v>
                </c:pt>
              </c:strCache>
            </c:strRef>
          </c:cat>
          <c:val>
            <c:numRef>
              <c:f>Sheet1!$C$2:$C$9</c:f>
              <c:numCache>
                <c:formatCode>"£"#,##0.0</c:formatCode>
                <c:ptCount val="8"/>
                <c:pt idx="0">
                  <c:v>28.4</c:v>
                </c:pt>
                <c:pt idx="1">
                  <c:v>4.3</c:v>
                </c:pt>
                <c:pt idx="2">
                  <c:v>5.6</c:v>
                </c:pt>
                <c:pt idx="3">
                  <c:v>26.5</c:v>
                </c:pt>
                <c:pt idx="4">
                  <c:v>31.1</c:v>
                </c:pt>
                <c:pt idx="5">
                  <c:v>32.5</c:v>
                </c:pt>
                <c:pt idx="6">
                  <c:v>33.4</c:v>
                </c:pt>
                <c:pt idx="7">
                  <c:v>35.799999999999997</c:v>
                </c:pt>
              </c:numCache>
            </c:numRef>
          </c:val>
          <c:smooth val="0"/>
          <c:extLst>
            <c:ext xmlns:c16="http://schemas.microsoft.com/office/drawing/2014/chart" uri="{C3380CC4-5D6E-409C-BE32-E72D297353CC}">
              <c16:uniqueId val="{00000002-DD9E-4F24-A932-A629B0D27D31}"/>
            </c:ext>
          </c:extLst>
        </c:ser>
        <c:dLbls>
          <c:showLegendKey val="0"/>
          <c:showVal val="0"/>
          <c:showCatName val="0"/>
          <c:showSerName val="0"/>
          <c:showPercent val="0"/>
          <c:showBubbleSize val="0"/>
        </c:dLbls>
        <c:marker val="1"/>
        <c:smooth val="0"/>
        <c:axId val="1310599007"/>
        <c:axId val="1310597567"/>
      </c:lineChart>
      <c:catAx>
        <c:axId val="13105990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0597567"/>
        <c:crosses val="autoZero"/>
        <c:auto val="1"/>
        <c:lblAlgn val="ctr"/>
        <c:lblOffset val="100"/>
        <c:noMultiLvlLbl val="0"/>
      </c:catAx>
      <c:valAx>
        <c:axId val="1310597567"/>
        <c:scaling>
          <c:orientation val="minMax"/>
        </c:scaling>
        <c:delete val="1"/>
        <c:axPos val="l"/>
        <c:majorGridlines>
          <c:spPr>
            <a:ln w="9525" cap="flat" cmpd="sng" algn="ctr">
              <a:solidFill>
                <a:schemeClr val="tx1">
                  <a:lumMod val="15000"/>
                  <a:lumOff val="85000"/>
                </a:schemeClr>
              </a:solidFill>
              <a:round/>
            </a:ln>
            <a:effectLst/>
          </c:spPr>
        </c:majorGridlines>
        <c:numFmt formatCode="&quot;£&quot;#,##0" sourceLinked="0"/>
        <c:majorTickMark val="none"/>
        <c:minorTickMark val="none"/>
        <c:tickLblPos val="nextTo"/>
        <c:crossAx val="1310599007"/>
        <c:crosses val="autoZero"/>
        <c:crossBetween val="between"/>
      </c:valAx>
      <c:spPr>
        <a:noFill/>
        <a:ln>
          <a:noFill/>
        </a:ln>
        <a:effectLst/>
      </c:spPr>
    </c:plotArea>
    <c:legend>
      <c:legendPos val="b"/>
      <c:legendEntry>
        <c:idx val="1"/>
        <c:delete val="1"/>
      </c:legendEntry>
      <c:layout>
        <c:manualLayout>
          <c:xMode val="edge"/>
          <c:yMode val="edge"/>
          <c:x val="0.18282593453049575"/>
          <c:y val="7.4559135605431523E-2"/>
          <c:w val="0.78103311576565926"/>
          <c:h val="7.04951494322878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bar"/>
        <c:grouping val="clustered"/>
        <c:varyColors val="0"/>
        <c:ser>
          <c:idx val="0"/>
          <c:order val="0"/>
          <c:tx>
            <c:strRef>
              <c:f>Sheet1!$B$1</c:f>
              <c:strCache>
                <c:ptCount val="1"/>
                <c:pt idx="0">
                  <c:v>Overnight trips (%)</c:v>
                </c:pt>
              </c:strCache>
            </c:strRef>
          </c:tx>
          <c:spPr>
            <a:solidFill>
              <a:schemeClr val="accent4">
                <a:shade val="76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Spend less on eating out</c:v>
                </c:pt>
                <c:pt idx="1">
                  <c:v>Look for more ‘free things’ to do</c:v>
                </c:pt>
                <c:pt idx="2">
                  <c:v>Do fewer activities</c:v>
                </c:pt>
                <c:pt idx="3">
                  <c:v>Visit fewer visitor attractions</c:v>
                </c:pt>
                <c:pt idx="4">
                  <c:v>Cut back on gifts / shopping</c:v>
                </c:pt>
                <c:pt idx="5">
                  <c:v>Travel when it’s cheaper</c:v>
                </c:pt>
                <c:pt idx="6">
                  <c:v>Not go / fewer trips (NET)</c:v>
                </c:pt>
              </c:strCache>
            </c:strRef>
          </c:cat>
          <c:val>
            <c:numRef>
              <c:f>Sheet1!$B$2:$B$8</c:f>
              <c:numCache>
                <c:formatCode>General</c:formatCode>
                <c:ptCount val="7"/>
                <c:pt idx="0">
                  <c:v>29</c:v>
                </c:pt>
                <c:pt idx="1">
                  <c:v>24</c:v>
                </c:pt>
                <c:pt idx="2">
                  <c:v>14</c:v>
                </c:pt>
                <c:pt idx="3">
                  <c:v>14</c:v>
                </c:pt>
                <c:pt idx="4">
                  <c:v>11</c:v>
                </c:pt>
                <c:pt idx="5">
                  <c:v>8</c:v>
                </c:pt>
                <c:pt idx="6">
                  <c:v>26</c:v>
                </c:pt>
              </c:numCache>
            </c:numRef>
          </c:val>
          <c:extLst>
            <c:ext xmlns:c16="http://schemas.microsoft.com/office/drawing/2014/chart" uri="{C3380CC4-5D6E-409C-BE32-E72D297353CC}">
              <c16:uniqueId val="{00000000-E0CF-4721-B0BF-8C46073D359C}"/>
            </c:ext>
          </c:extLst>
        </c:ser>
        <c:ser>
          <c:idx val="1"/>
          <c:order val="1"/>
          <c:tx>
            <c:strRef>
              <c:f>Sheet1!$C$1</c:f>
              <c:strCache>
                <c:ptCount val="1"/>
                <c:pt idx="0">
                  <c:v>Day trips (%)</c:v>
                </c:pt>
              </c:strCache>
            </c:strRef>
          </c:tx>
          <c:spPr>
            <a:solidFill>
              <a:schemeClr val="accent4">
                <a:tint val="77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Spend less on eating out</c:v>
                </c:pt>
                <c:pt idx="1">
                  <c:v>Look for more ‘free things’ to do</c:v>
                </c:pt>
                <c:pt idx="2">
                  <c:v>Do fewer activities</c:v>
                </c:pt>
                <c:pt idx="3">
                  <c:v>Visit fewer visitor attractions</c:v>
                </c:pt>
                <c:pt idx="4">
                  <c:v>Cut back on gifts / shopping</c:v>
                </c:pt>
                <c:pt idx="5">
                  <c:v>Travel when it’s cheaper</c:v>
                </c:pt>
                <c:pt idx="6">
                  <c:v>Not go / fewer trips (NET)</c:v>
                </c:pt>
              </c:strCache>
            </c:strRef>
          </c:cat>
          <c:val>
            <c:numRef>
              <c:f>Sheet1!$C$2:$C$8</c:f>
              <c:numCache>
                <c:formatCode>General</c:formatCode>
                <c:ptCount val="7"/>
                <c:pt idx="0">
                  <c:v>27</c:v>
                </c:pt>
                <c:pt idx="1">
                  <c:v>19</c:v>
                </c:pt>
                <c:pt idx="2">
                  <c:v>16</c:v>
                </c:pt>
                <c:pt idx="3">
                  <c:v>14</c:v>
                </c:pt>
                <c:pt idx="4">
                  <c:v>11</c:v>
                </c:pt>
                <c:pt idx="5">
                  <c:v>9</c:v>
                </c:pt>
                <c:pt idx="6">
                  <c:v>32</c:v>
                </c:pt>
              </c:numCache>
            </c:numRef>
          </c:val>
          <c:extLst>
            <c:ext xmlns:c16="http://schemas.microsoft.com/office/drawing/2014/chart" uri="{C3380CC4-5D6E-409C-BE32-E72D297353CC}">
              <c16:uniqueId val="{00000001-E0CF-4721-B0BF-8C46073D359C}"/>
            </c:ext>
          </c:extLst>
        </c:ser>
        <c:dLbls>
          <c:showLegendKey val="0"/>
          <c:showVal val="1"/>
          <c:showCatName val="0"/>
          <c:showSerName val="0"/>
          <c:showPercent val="0"/>
          <c:showBubbleSize val="0"/>
        </c:dLbls>
        <c:gapWidth val="150"/>
        <c:overlap val="-25"/>
        <c:axId val="831547216"/>
        <c:axId val="831547696"/>
      </c:barChart>
      <c:catAx>
        <c:axId val="8315472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831547696"/>
        <c:crosses val="autoZero"/>
        <c:auto val="1"/>
        <c:lblAlgn val="ctr"/>
        <c:lblOffset val="100"/>
        <c:noMultiLvlLbl val="0"/>
      </c:catAx>
      <c:valAx>
        <c:axId val="831547696"/>
        <c:scaling>
          <c:orientation val="minMax"/>
        </c:scaling>
        <c:delete val="1"/>
        <c:axPos val="b"/>
        <c:numFmt formatCode="General" sourceLinked="1"/>
        <c:majorTickMark val="none"/>
        <c:minorTickMark val="none"/>
        <c:tickLblPos val="nextTo"/>
        <c:crossAx val="83154721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0.56621</cdr:x>
      <cdr:y>0.65879</cdr:y>
    </cdr:from>
    <cdr:to>
      <cdr:x>0.99302</cdr:x>
      <cdr:y>0.83579</cdr:y>
    </cdr:to>
    <cdr:sp macro="" textlink="">
      <cdr:nvSpPr>
        <cdr:cNvPr id="3" name="Text Box 2"/>
        <cdr:cNvSpPr txBox="1"/>
      </cdr:nvSpPr>
      <cdr:spPr>
        <a:xfrm xmlns:a="http://schemas.openxmlformats.org/drawingml/2006/main">
          <a:off x="3581399" y="1728128"/>
          <a:ext cx="2699658" cy="46431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900" i="1" kern="1200">
              <a:solidFill>
                <a:schemeClr val="bg1">
                  <a:lumMod val="65000"/>
                </a:schemeClr>
              </a:solidFill>
            </a:rPr>
            <a:t>* 2020 &amp; 2021 -</a:t>
          </a:r>
          <a:r>
            <a:rPr lang="en-GB" sz="900" i="1" kern="1200" baseline="0">
              <a:solidFill>
                <a:schemeClr val="bg1">
                  <a:lumMod val="65000"/>
                </a:schemeClr>
              </a:solidFill>
            </a:rPr>
            <a:t> incomplete data</a:t>
          </a:r>
        </a:p>
        <a:p xmlns:a="http://schemas.openxmlformats.org/drawingml/2006/main">
          <a:r>
            <a:rPr lang="en-GB" sz="900" i="1" kern="1200" baseline="0">
              <a:solidFill>
                <a:schemeClr val="bg1">
                  <a:lumMod val="65000"/>
                </a:schemeClr>
              </a:solidFill>
            </a:rPr>
            <a:t>  2025 &amp; 2026 - VisitBritain forecasts</a:t>
          </a:r>
          <a:endParaRPr lang="en-GB" sz="900" i="1" kern="1200">
            <a:solidFill>
              <a:schemeClr val="bg1">
                <a:lumMod val="65000"/>
              </a:schemeClr>
            </a:solidFill>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0.04899</cdr:x>
      <cdr:y>0.15449</cdr:y>
    </cdr:from>
    <cdr:to>
      <cdr:x>0.96454</cdr:x>
      <cdr:y>0.26833</cdr:y>
    </cdr:to>
    <cdr:sp macro="" textlink="">
      <cdr:nvSpPr>
        <cdr:cNvPr id="2" name="Rectangle 1"/>
        <cdr:cNvSpPr/>
      </cdr:nvSpPr>
      <cdr:spPr>
        <a:xfrm xmlns:a="http://schemas.openxmlformats.org/drawingml/2006/main">
          <a:off x="311973" y="408792"/>
          <a:ext cx="5830644" cy="301214"/>
        </a:xfrm>
        <a:prstGeom xmlns:a="http://schemas.openxmlformats.org/drawingml/2006/main" prst="rect">
          <a:avLst/>
        </a:prstGeom>
        <a:noFill xmlns:a="http://schemas.openxmlformats.org/drawingml/2006/main"/>
        <a:ln xmlns:a="http://schemas.openxmlformats.org/drawingml/2006/main" w="28575">
          <a:solidFill>
            <a:schemeClr val="accent1"/>
          </a:solidFill>
        </a:ln>
      </cdr:spPr>
      <cdr:style>
        <a:lnRef xmlns:a="http://schemas.openxmlformats.org/drawingml/2006/main" idx="2">
          <a:schemeClr val="accent1">
            <a:shade val="15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GB" kern="12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877df38adc420d8d41ede6b2d4a626 xmlns="fa2293c0-36c5-4b66-9e44-33018cec65dd">
      <Terms xmlns="http://schemas.microsoft.com/office/infopath/2007/PartnerControls"/>
    </lc877df38adc420d8d41ede6b2d4a626>
    <VB_DMS_KeyDocument xmlns="fa2293c0-36c5-4b66-9e44-33018cec65dd">false</VB_DMS_KeyDocument>
    <_ip_UnifiedCompliancePolicyUIAction xmlns="http://schemas.microsoft.com/sharepoint/v3" xsi:nil="true"/>
    <_ip_UnifiedCompliancePolicyProperties xmlns="http://schemas.microsoft.com/sharepoint/v3" xsi:nil="true"/>
    <TaxCatchAll xmlns="b48ac310-c67a-4a84-8daa-e658be24b593" xsi:nil="true"/>
    <lcf76f155ced4ddcb4097134ff3c332f xmlns="918c8c8e-729d-40ed-8a9a-d5e382d1cfe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epartment Document" ma:contentTypeID="0x01010065F2B32527EE624785C5D8CA2406D5EF006C29BD1B4EBCD64A801F74EDEBB954DE" ma:contentTypeVersion="19" ma:contentTypeDescription="Create a new document." ma:contentTypeScope="" ma:versionID="008ec4290e60ac18beef30cac199eb3d">
  <xsd:schema xmlns:xsd="http://www.w3.org/2001/XMLSchema" xmlns:xs="http://www.w3.org/2001/XMLSchema" xmlns:p="http://schemas.microsoft.com/office/2006/metadata/properties" xmlns:ns1="http://schemas.microsoft.com/sharepoint/v3" xmlns:ns2="fa2293c0-36c5-4b66-9e44-33018cec65dd" xmlns:ns3="b48ac310-c67a-4a84-8daa-e658be24b593" xmlns:ns4="918c8c8e-729d-40ed-8a9a-d5e382d1cfee" targetNamespace="http://schemas.microsoft.com/office/2006/metadata/properties" ma:root="true" ma:fieldsID="81c3a10c376c1ce7cbdb4f8c81988b86" ns1:_="" ns2:_="" ns3:_="" ns4:_="">
    <xsd:import namespace="http://schemas.microsoft.com/sharepoint/v3"/>
    <xsd:import namespace="fa2293c0-36c5-4b66-9e44-33018cec65dd"/>
    <xsd:import namespace="b48ac310-c67a-4a84-8daa-e658be24b593"/>
    <xsd:import namespace="918c8c8e-729d-40ed-8a9a-d5e382d1cfee"/>
    <xsd:element name="properties">
      <xsd:complexType>
        <xsd:sequence>
          <xsd:element name="documentManagement">
            <xsd:complexType>
              <xsd:all>
                <xsd:element ref="ns2:VB_DMS_KeyDocument" minOccurs="0"/>
                <xsd:element ref="ns3:TaxCatchAllLabel" minOccurs="0"/>
                <xsd:element ref="ns2:lc877df38adc420d8d41ede6b2d4a626" minOccurs="0"/>
                <xsd:element ref="ns3:TaxCatchAl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ServiceLocation" minOccurs="0"/>
                <xsd:element ref="ns4:MediaLengthInSeconds" minOccurs="0"/>
                <xsd:element ref="ns4: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2293c0-36c5-4b66-9e44-33018cec65dd" elementFormDefault="qualified">
    <xsd:import namespace="http://schemas.microsoft.com/office/2006/documentManagement/types"/>
    <xsd:import namespace="http://schemas.microsoft.com/office/infopath/2007/PartnerControls"/>
    <xsd:element name="VB_DMS_KeyDocument" ma:index="9" nillable="true" ma:displayName="Key Documents" ma:default="0" ma:internalName="VB_DMS_KeyDocument">
      <xsd:simpleType>
        <xsd:restriction base="dms:Boolean"/>
      </xsd:simpleType>
    </xsd:element>
    <xsd:element name="lc877df38adc420d8d41ede6b2d4a626" ma:index="11" nillable="true" ma:taxonomy="true" ma:internalName="lc877df38adc420d8d41ede6b2d4a626" ma:taxonomyFieldName="VB_DMS_Department" ma:displayName="VB Department" ma:default="" ma:fieldId="{42bec7a4-dd04-4598-be82-7864e28f3b6b}" ma:sspId="cb1166c7-9448-4ad5-adad-2f3aea8e4fee" ma:termSetId="d7dad031-8386-49c3-8f06-602a67af4db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48ac310-c67a-4a84-8daa-e658be24b593" elementFormDefault="qualified">
    <xsd:import namespace="http://schemas.microsoft.com/office/2006/documentManagement/types"/>
    <xsd:import namespace="http://schemas.microsoft.com/office/infopath/2007/PartnerControls"/>
    <xsd:element name="TaxCatchAllLabel" ma:index="10" nillable="true" ma:displayName="Taxonomy Catch All Column1" ma:hidden="true" ma:list="{00954464-bbbf-42b6-a13d-d80b490b3d1b}" ma:internalName="TaxCatchAllLabel" ma:readOnly="true" ma:showField="CatchAllDataLabel" ma:web="b48ac310-c67a-4a84-8daa-e658be24b593">
      <xsd:complexType>
        <xsd:complexContent>
          <xsd:extension base="dms:MultiChoiceLookup">
            <xsd:sequence>
              <xsd:element name="Value" type="dms:Lookup" maxOccurs="unbounded" minOccurs="0" nillable="true"/>
            </xsd:sequence>
          </xsd:extension>
        </xsd:complexContent>
      </xsd:complexType>
    </xsd:element>
    <xsd:element name="TaxCatchAll" ma:index="12" nillable="true" ma:displayName="Taxonomy Catch All Column" ma:hidden="true" ma:list="{00954464-bbbf-42b6-a13d-d80b490b3d1b}" ma:internalName="TaxCatchAll" ma:showField="CatchAllData" ma:web="b48ac310-c67a-4a84-8daa-e658be24b59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18c8c8e-729d-40ed-8a9a-d5e382d1cfee"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b1166c7-9448-4ad5-adad-2f3aea8e4fee"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E48508-0833-425F-ADF0-A056D9D5F8C5}">
  <ds:schemaRefs>
    <ds:schemaRef ds:uri="http://schemas.microsoft.com/office/2006/metadata/properties"/>
    <ds:schemaRef ds:uri="http://schemas.microsoft.com/office/infopath/2007/PartnerControls"/>
    <ds:schemaRef ds:uri="fa2293c0-36c5-4b66-9e44-33018cec65dd"/>
    <ds:schemaRef ds:uri="http://schemas.microsoft.com/sharepoint/v3"/>
    <ds:schemaRef ds:uri="b48ac310-c67a-4a84-8daa-e658be24b593"/>
    <ds:schemaRef ds:uri="918c8c8e-729d-40ed-8a9a-d5e382d1cfee"/>
  </ds:schemaRefs>
</ds:datastoreItem>
</file>

<file path=customXml/itemProps2.xml><?xml version="1.0" encoding="utf-8"?>
<ds:datastoreItem xmlns:ds="http://schemas.openxmlformats.org/officeDocument/2006/customXml" ds:itemID="{F351C015-2A1C-43FA-9D12-B9D70A525DC4}">
  <ds:schemaRefs>
    <ds:schemaRef ds:uri="http://schemas.microsoft.com/sharepoint/v3/contenttype/forms"/>
  </ds:schemaRefs>
</ds:datastoreItem>
</file>

<file path=customXml/itemProps3.xml><?xml version="1.0" encoding="utf-8"?>
<ds:datastoreItem xmlns:ds="http://schemas.openxmlformats.org/officeDocument/2006/customXml" ds:itemID="{8E4EAB19-AD87-440D-9ACF-AA2C1CF8BF19}">
  <ds:schemaRefs>
    <ds:schemaRef ds:uri="http://schemas.openxmlformats.org/officeDocument/2006/bibliography"/>
  </ds:schemaRefs>
</ds:datastoreItem>
</file>

<file path=customXml/itemProps4.xml><?xml version="1.0" encoding="utf-8"?>
<ds:datastoreItem xmlns:ds="http://schemas.openxmlformats.org/officeDocument/2006/customXml" ds:itemID="{FCA33C01-1498-4DA7-A4D1-5097BFABA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a2293c0-36c5-4b66-9e44-33018cec65dd"/>
    <ds:schemaRef ds:uri="b48ac310-c67a-4a84-8daa-e658be24b593"/>
    <ds:schemaRef ds:uri="918c8c8e-729d-40ed-8a9a-d5e382d1cf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561ed5d-d38c-48ee-bff8-0e61efa3d024}" enabled="0" method="" siteId="{2561ed5d-d38c-48ee-bff8-0e61efa3d024}" removed="1"/>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TOU0093</dc:title>
  <cp:revision>0</cp:revision>
</cp:coreProperties>
</file>