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1587C" w:rsidRPr="004779BC" w:rsidP="00F02BAD">
      <w:pPr>
        <w:jc w:val="center"/>
        <w:rPr>
          <w:b/>
          <w:bCs/>
        </w:rPr>
      </w:pPr>
      <w:r w:rsidRPr="004779BC">
        <w:rPr>
          <w:b/>
          <w:bCs/>
        </w:rPr>
        <w:t>Written evidence submitted by Professor Adrian Palmer</w:t>
      </w:r>
    </w:p>
    <w:p w:rsidR="0071587C" w:rsidP="004779BC"/>
    <w:p w:rsidR="0071587C" w:rsidP="004779BC">
      <w:pPr>
        <w:rPr>
          <w:b/>
          <w:bCs/>
        </w:rPr>
      </w:pPr>
      <w:r>
        <w:rPr>
          <w:b/>
          <w:bCs/>
        </w:rPr>
        <w:t>How effective are UK Destination Management Organisations in using</w:t>
      </w:r>
      <w:r>
        <w:rPr>
          <w:b/>
          <w:bCs/>
        </w:rPr>
        <w:t xml:space="preserve"> innovative</w:t>
      </w:r>
      <w:r>
        <w:rPr>
          <w:b/>
          <w:bCs/>
        </w:rPr>
        <w:t xml:space="preserve"> immersive technologies to promote inbound tourism?</w:t>
      </w:r>
    </w:p>
    <w:p w:rsidR="0071587C" w:rsidP="004779BC">
      <w:pPr>
        <w:rPr>
          <w:b/>
          <w:bCs/>
        </w:rPr>
      </w:pPr>
    </w:p>
    <w:p w:rsidR="0071587C" w:rsidRPr="004779BC" w:rsidP="004779BC">
      <w:pPr>
        <w:rPr>
          <w:b/>
          <w:bCs/>
        </w:rPr>
      </w:pPr>
      <w:r w:rsidRPr="004779BC">
        <w:rPr>
          <w:b/>
          <w:bCs/>
        </w:rPr>
        <w:t>Summary</w:t>
      </w:r>
    </w:p>
    <w:p w:rsidR="0071587C" w:rsidP="004779BC">
      <w:r>
        <w:t xml:space="preserve">Artificial Intelligence (AI) is producing new opportunities and challenges for the UK tourism sector. In principle, AI-powered virtual realities </w:t>
      </w:r>
      <w:r>
        <w:t xml:space="preserve">(VR) </w:t>
      </w:r>
      <w:r>
        <w:t>have potential to replace actual tourism, following the pattern of digitalization of many leisure sectors. But on the other hand, there is extensive evidence of enhanced media stimulating rather than replacing demand for real tourism. A virtual presence to promote incoming tourism may further help resilience during periods of travel turbulence or uncertainty. This submission provides evidence of the role of virtual tourism marketing and the use made of it by tourism Destination Management Organisations</w:t>
      </w:r>
      <w:r>
        <w:t>. Using the limited available evidence, it concludes that the UK tourism sector is doing well by international standards in terms of value for money. But in comparison to some better funded international competitors, there is some evidence of fragmentation which fails to fully capture the strength of the UK’s immersive technologies sector.</w:t>
      </w:r>
    </w:p>
    <w:p w:rsidR="0071587C" w:rsidP="004779BC"/>
    <w:p w:rsidR="0071587C" w:rsidRPr="004779BC" w:rsidP="004779BC">
      <w:pPr>
        <w:rPr>
          <w:b/>
          <w:bCs/>
        </w:rPr>
      </w:pPr>
      <w:r w:rsidRPr="004779BC">
        <w:rPr>
          <w:b/>
          <w:bCs/>
        </w:rPr>
        <w:t>Introduction</w:t>
      </w:r>
      <w:r>
        <w:rPr>
          <w:b/>
          <w:bCs/>
        </w:rPr>
        <w:t>:</w:t>
      </w:r>
      <w:r w:rsidRPr="004779BC">
        <w:rPr>
          <w:b/>
          <w:bCs/>
        </w:rPr>
        <w:t xml:space="preserve"> the role of virtual realities in promoting inward tourism</w:t>
      </w:r>
    </w:p>
    <w:p w:rsidR="0071587C" w:rsidP="004779BC">
      <w:r>
        <w:t xml:space="preserve">Immersive </w:t>
      </w:r>
      <w:r>
        <w:t>V</w:t>
      </w:r>
      <w:r>
        <w:t xml:space="preserve">irtual </w:t>
      </w:r>
      <w:r>
        <w:t>R</w:t>
      </w:r>
      <w:r>
        <w:t xml:space="preserve">ealities </w:t>
      </w:r>
      <w:r>
        <w:t xml:space="preserve">(VR) </w:t>
      </w:r>
      <w:r>
        <w:t>can transform tourism marketing by allowing destinations to move beyond conventional representation, toward immersive simulation. Traditional tourism promotion generally uses static images, edited promotional films and descriptive text designed to create attractive impressions of destinations. Emerging AI-powered Virtual Realities can potentially create a sensation of actually being in the tourism destination being promoted. This gives an important edge to VR-based tourism promotion b</w:t>
      </w:r>
      <w:r>
        <w:t>ecause there is now ample evidence that tourism choices are heavily influenced by imagination, emotion and anticipated experience.</w:t>
      </w:r>
    </w:p>
    <w:p w:rsidR="0071587C" w:rsidP="004779BC">
      <w:r>
        <w:t>The role of VR is particularly significant in high-value tourism sectors where uncertainty and emotional aspiration are major influences on tourists’ decision-making. This is true in “luxury” and adventure tourism and other sectors which need to communicate benefits associated with immersion, excitement and environmental intensity.</w:t>
      </w:r>
    </w:p>
    <w:p w:rsidR="0071587C" w:rsidP="004779BC">
      <w:r>
        <w:t>Tourism destinations increasingly compete not just on the basis of tangible features, but also through symbolic identity and emotional positioning. Countries and regions can create associations with adventure, gastronomy, heritage or sustainability, for example, to create a point of difference with competing destinations.</w:t>
      </w:r>
    </w:p>
    <w:p w:rsidR="0071587C" w:rsidP="004779BC">
      <w:r>
        <w:t>Although VR can be an important tool in its own right for promoting tourism destinations, it is more typically combined with social media campaigns, influencer marketing, online booking systems and digital trip-planning platforms.</w:t>
      </w:r>
    </w:p>
    <w:p w:rsidR="0071587C" w:rsidP="004779BC"/>
    <w:p w:rsidR="0071587C" w:rsidRPr="004779BC" w:rsidP="004779BC">
      <w:pPr>
        <w:rPr>
          <w:b/>
          <w:bCs/>
        </w:rPr>
      </w:pPr>
      <w:r w:rsidRPr="004779BC">
        <w:rPr>
          <w:b/>
          <w:bCs/>
        </w:rPr>
        <w:t xml:space="preserve">Evidence base of the effectiveness of tourism promotion using </w:t>
      </w:r>
      <w:r>
        <w:rPr>
          <w:b/>
          <w:bCs/>
        </w:rPr>
        <w:t>immersive technologies</w:t>
      </w:r>
    </w:p>
    <w:p w:rsidR="0071587C" w:rsidP="004779BC">
      <w:r>
        <w:t xml:space="preserve">It is very challenging to establish the quantified benefits to tourism promotion of virtual reality approaches in general, and even more difficult to establish whether they contribute to the </w:t>
      </w:r>
      <w:r>
        <w:t>competitive advantage of UK tourism. There are many potentially confounding factors which can prevent direct causal relationships being estimated, including economic conditions, exchange rates, airline capacity, weather, public health concerns and broader social trends. Nevertheless, there is strong evidence to establish parts of the chain of causation.</w:t>
      </w:r>
    </w:p>
    <w:p w:rsidR="0071587C" w:rsidP="004779BC">
      <w:r>
        <w:t>Several studies have consistently shown that immersive VR environments generate stronger destination image formation, emotional engagement and behavioural intention than non-immersive media. In particular, evidence distinguishes between passive and active VR effects. Passive VR typically involves watching 360-degree video with limited control over presentation of stimuli by the viewer, whereas active VR allows users to navigate and interact within the virtual environment. There is empirical evidence that ac</w:t>
      </w:r>
      <w:r>
        <w:t>tive VR has much stronger effect on users’ attitudes and sense of agency. A study in the Journal of Travel Research by Ying et al (2022) used a quasi-experimental framework to show that a strong telepresence significantly increases users’ intentions to visit or revisit a destination after being exposed to it using VR media. The study suggests that emotional engagement and cognitive immersion mediated this effect, suggesting that VR has a dual effect by delivering factual information and also allowing envisi</w:t>
      </w:r>
      <w:r>
        <w:t>oning of emotions, such as happiness and excitement which could arise from an actual visit. There is already abundant evidence of the importance of emotional engagement with a destination for encouraging tourism visit intentions (e.g. a meta-analysis by Zhang et al, 2020). A further problem in evaluating the effectiveness of VR to promote inward tourism is its declining novelty effect. New communications media generally attract attention because they are different, but when they become normalised, attention</w:t>
      </w:r>
      <w:r>
        <w:t xml:space="preserve"> drops and effectiveness is likely to decline.</w:t>
      </w:r>
    </w:p>
    <w:p w:rsidR="0071587C" w:rsidP="004779BC">
      <w:r>
        <w:t>In summary, it is hard to establish the effectiveness of VR promotion of inward tourism. Much of the current evidence relies on fairly weak measures such as destination awareness, engagement time and social media interaction, which do not necessarily translate into economic outcomes</w:t>
      </w:r>
    </w:p>
    <w:p w:rsidR="0071587C" w:rsidP="004779BC">
      <w:r>
        <w:t>Part of budgets for implementation of new technologies should include an element for rigorous evaluation, which should ideally involve longitudinal tracking, and use diverse measures of success, including willingness to pay, booking confidence, actual bookings, tourism expenditure and visitor arrivals which are directly attributable to VR promotion.</w:t>
      </w:r>
    </w:p>
    <w:p w:rsidR="0071587C" w:rsidP="004779BC"/>
    <w:p w:rsidR="0071587C" w:rsidRPr="004779BC" w:rsidP="004779BC">
      <w:pPr>
        <w:rPr>
          <w:b/>
          <w:bCs/>
        </w:rPr>
      </w:pPr>
      <w:r w:rsidRPr="004779BC">
        <w:rPr>
          <w:b/>
          <w:bCs/>
        </w:rPr>
        <w:t>Examples of good practice in virtual tourism</w:t>
      </w:r>
    </w:p>
    <w:p w:rsidR="0071587C" w:rsidP="004779BC">
      <w:r>
        <w:t xml:space="preserve">Because of the difficulty in gaining “hard evidence” of the effectiveness of VR in tourism promotion, a number of case studies have been held up as exemplars of best practice. While these have almost certainly made a contribution to promoting inward tourism, and provide valuable learning insights, there is little rigorous evaluation underpinning their </w:t>
      </w:r>
      <w:r>
        <w:t xml:space="preserve">economic </w:t>
      </w:r>
      <w:r>
        <w:t>evaluation.</w:t>
      </w:r>
    </w:p>
    <w:p w:rsidR="0071587C" w:rsidP="004779BC">
      <w:r>
        <w:t>The following are widely cited examples of effective VR tourism promotion:</w:t>
      </w:r>
    </w:p>
    <w:p w:rsidR="0071587C" w:rsidP="004779BC">
      <w:r>
        <w:t xml:space="preserve">British Columbia’s “The Wild Within” campaign used Oculus Rift technology to immerse users in wilderness storytelling, allowing users to experience kayaking, forests, mountain environments and wildlife encounters. It prioritised emotional immersion, sensory richness, environmental grandeur, and active engagement, rather than just passive visual imagery. The campaign achieved substantial international publicity and appears to have succeeded because it incorporated many characteristics identified in academic </w:t>
      </w:r>
      <w:r>
        <w:t>research as crucial for effective immersive tourism marketing.</w:t>
      </w:r>
    </w:p>
    <w:p w:rsidR="0071587C" w:rsidP="004779BC">
      <w:r>
        <w:t xml:space="preserve">Fáilte Ireland’s use of VR within its “Wild Atlantic Way” campaign used immersive VR experiences of surfing, cliff-edge exploration, cycling and horse riding along Ireland’s Atlantic coast. The VR </w:t>
      </w:r>
      <w:r>
        <w:t>campaign was integrated with a broader destination branding campaign and was aimed at both individual tourists and tourism intermediaries. Its sponsors attributed a high level of interest in Ireland as a destination to activity-based immersion rather than relying passively on scenic representations.</w:t>
      </w:r>
    </w:p>
    <w:p w:rsidR="0071587C" w:rsidP="004779BC">
      <w:r>
        <w:t>Tourisme Montréal’s use of VR technology highlighted the importance of the technology in promoting referral through tourism intermediaries. It also demonstrated a cost-saving aspect of VR tourism promotion by cutting the cost of expensive travel agents’ familiarisation visits, replacing them with VR representations.</w:t>
      </w:r>
    </w:p>
    <w:p w:rsidR="0071587C" w:rsidP="004779BC">
      <w:r>
        <w:t>South-east Asian countries, notably Japan, South Korea, Singapore and China have tended to be at the cutting edge of “smart tourism” strategies which focus on the operational aspects of tourism systems with VR emphasising mobile integration, augmented reality navigation and AI-supported tourism services.</w:t>
      </w:r>
    </w:p>
    <w:p w:rsidR="0071587C" w:rsidP="004779BC">
      <w:r>
        <w:t>The use of VR in Middle Eastern countries has been driven by its immersive use to construct a representation of an emerging, futuristic luxury tourism landscape. In this context, VR supports speculative destination construction, allowing future tourism environments to be experienced before physical completion. The long-term planning horizon of such promotion has further complicated the problem of measuring effectiveness.</w:t>
      </w:r>
    </w:p>
    <w:p w:rsidR="0071587C" w:rsidP="004779BC"/>
    <w:p w:rsidR="0071587C" w:rsidRPr="004779BC" w:rsidP="004779BC">
      <w:pPr>
        <w:rPr>
          <w:b/>
          <w:bCs/>
        </w:rPr>
      </w:pPr>
      <w:r w:rsidRPr="004779BC">
        <w:rPr>
          <w:b/>
          <w:bCs/>
        </w:rPr>
        <w:t>How well is the UK doing?</w:t>
      </w:r>
    </w:p>
    <w:p w:rsidR="0071587C" w:rsidP="004779BC">
      <w:r>
        <w:t>The UK has developed a strong immersive technology sector that supports tourism, heritage, and entertainment industries. According to the National Endowment for Science, Technology and the Arts (NESTA), the UK immersive technology sector comprises about 1,000 specialist companies generating around £660 million in sales and representing up to 9% of the global immersive technology market.</w:t>
      </w:r>
    </w:p>
    <w:p w:rsidR="0071587C" w:rsidP="004779BC">
      <w:r>
        <w:t>The UK is also recognised as one of Europe’s largest markets for VR and augmented reality (AR). A report compiled by Digital Catapult estimated that the UK had around 1,250 active immersive technology companies in 2019.</w:t>
      </w:r>
    </w:p>
    <w:p w:rsidR="0071587C" w:rsidP="004779BC">
      <w:r>
        <w:t xml:space="preserve">The UK government has funded immersive technology programmes through innovation initiatives. For example, the Industrial Strategy Challenge Fund allocated £18 million in 2019 for various cultural and tourism related organisations, including the Royal Shakespeare Company and Natural History Museum, to develop immersive entertainment and visitor experiences using Virtual Reality, Augmented Reality, and </w:t>
      </w:r>
      <w:r>
        <w:t>M</w:t>
      </w:r>
      <w:r>
        <w:t xml:space="preserve">ixed </w:t>
      </w:r>
      <w:r>
        <w:t>R</w:t>
      </w:r>
      <w:r>
        <w:t>eality.</w:t>
      </w:r>
    </w:p>
    <w:p w:rsidR="0071587C" w:rsidP="004779BC">
      <w:r>
        <w:t>The UK is particularly successful in using VR within museums and cultural heritage tourism. Museums typically use VR to: recreate immersive historical environments; improve visitor interaction with exhibits and storylines; increase educational value; and attract younger audiences. For example, a study of visitors to the Museum of Science and Industry in Manchester found that immersive VR museum experiences increased visitor immersion, engagement, and intention to visit the physical museum (Kim, Lee and Jung</w:t>
      </w:r>
      <w:r>
        <w:t xml:space="preserve"> (2020).</w:t>
      </w:r>
    </w:p>
    <w:p w:rsidR="0071587C" w:rsidP="004779BC">
      <w:r>
        <w:t>The evidence suggests that the UK has successfully used VR technology to enhance tourism promotion, particularly within museums, heritage attractions, and cultural contexts. Evidence shows strong public interest in immersive tourism related experiences, significant government investment, and a growing immersive technology industry.</w:t>
      </w:r>
    </w:p>
    <w:p w:rsidR="0071587C" w:rsidP="004779BC">
      <w:r>
        <w:t>As immersive technologies continue to develop, the UK is likely to expand its use of VR within mainstream tourism. However, within the tourism sector, VR projects have tended to be local or experimental rather than integrated national or international projects. As with tourism destination marketing in general, this fragmentation has limited the reach of national agencies’ overseas tourism promotion activities.</w:t>
      </w:r>
    </w:p>
    <w:p w:rsidR="0071587C" w:rsidP="004779BC"/>
    <w:p w:rsidR="0071587C" w:rsidRPr="004779BC" w:rsidP="004779BC">
      <w:pPr>
        <w:rPr>
          <w:b/>
          <w:bCs/>
        </w:rPr>
      </w:pPr>
      <w:r w:rsidRPr="004779BC">
        <w:rPr>
          <w:b/>
          <w:bCs/>
        </w:rPr>
        <w:t xml:space="preserve">What could the UK be doing better to use </w:t>
      </w:r>
      <w:r>
        <w:rPr>
          <w:b/>
          <w:bCs/>
        </w:rPr>
        <w:t xml:space="preserve">immersive </w:t>
      </w:r>
      <w:r w:rsidRPr="004779BC">
        <w:rPr>
          <w:b/>
          <w:bCs/>
        </w:rPr>
        <w:t>technolog</w:t>
      </w:r>
      <w:r>
        <w:rPr>
          <w:b/>
          <w:bCs/>
        </w:rPr>
        <w:t>ies</w:t>
      </w:r>
      <w:r w:rsidRPr="004779BC">
        <w:rPr>
          <w:b/>
          <w:bCs/>
        </w:rPr>
        <w:t xml:space="preserve"> to promote in</w:t>
      </w:r>
      <w:r>
        <w:rPr>
          <w:b/>
          <w:bCs/>
        </w:rPr>
        <w:t>ward</w:t>
      </w:r>
      <w:r w:rsidRPr="004779BC">
        <w:rPr>
          <w:b/>
          <w:bCs/>
        </w:rPr>
        <w:t xml:space="preserve"> tourism?</w:t>
      </w:r>
    </w:p>
    <w:p w:rsidR="0071587C" w:rsidP="004779BC">
      <w:r>
        <w:t>VisitBritain has increasingly incorporated immersive digital marketing into its international tourism campaigns. Although the organisation does not focus heavily on advanced headset-based VR experiences, it uses immersive storytelling, cinematic tourism campaigns, interactive digital content, and 360-degree visual experiences to attract international audiences.</w:t>
      </w:r>
    </w:p>
    <w:p w:rsidR="0071587C" w:rsidP="004779BC">
      <w:r>
        <w:t>One of VisitBritain’s most significant recent campaigns has been the “Starring GREAT Britain” campaign launched internationally in 2025. This campaign promoted destinations connected to globally recognised films and television programmes such as Harry Potter, Bridgerton, Mission: Impossible, Paddington, and House of the Dragon. The campaign used immersive promotional films, digital tourism hubs, online destination experiences, and interactive itineraries to encourage tourism to the UK. The “Starring GREAT B</w:t>
      </w:r>
      <w:r>
        <w:t xml:space="preserve">ritain” campaign also generated measurable economic benefits. VisitBritain reported that the campaign contributed approximately £217 million in additional visitor spending between January and June 2025. </w:t>
      </w:r>
      <w:r>
        <w:t>It</w:t>
      </w:r>
      <w:r>
        <w:t xml:space="preserve"> further stated that for every £1 invested in the campaign, international visitors spent an additional £20 in Britain.</w:t>
      </w:r>
    </w:p>
    <w:p w:rsidR="0071587C" w:rsidP="004779BC">
      <w:r>
        <w:t>A major strength of VisitBritain is its ability to combine immersive technology with Britain’s cultural and entertainment industries. The UK possesses globally recognised cultural assets, including British films, television, literature, heritage attractions, music, and the Royal Family.</w:t>
      </w:r>
    </w:p>
    <w:p w:rsidR="0071587C" w:rsidP="004779BC">
      <w:r>
        <w:t>Compared with countries such as South Korea, Japan, Singapore, and the United Arab Emirates, the UK is less advanced in fully immersive VR tourism infrastructure and metaverse tourism development. VisitBritain primarily uses immersive storytelling and digital video rather than fully interactive VR tourism environments. VisitBritain’s immersive marketing strategy does not depend entirely on expensive VR hardware and is therefore more accessible than campaigns of its technologically superior competitors. Inst</w:t>
      </w:r>
      <w:r>
        <w:t>ead, it uses digital experiences that can be accessed through smartphones, computers, and social media platforms. This allows the organisation to reach much larger audiences than campaigns dependent on specialist VR equipment.</w:t>
      </w:r>
    </w:p>
    <w:p w:rsidR="0071587C" w:rsidP="004779BC">
      <w:r>
        <w:t>A limitation of the UK’s position in virtual tourism promotion is funding. A study by the UK Tourism Alliance, representing 70 tourism sector organisations found that the UK spends around £0.81 per person on international tourism marketing through agencies such as VisitBritain, compared with £1.53 by Spain; £3.01 by Australia, £11.54 by New Zealand and £33.60 by Ireland. These statistics are open to interpretation about the relative needs and opportunities of each country and the bases of measuring per capi</w:t>
      </w:r>
      <w:r>
        <w:t xml:space="preserve">ta expenditure. While they provide an argument by an industry association for further funding, they also suggest that the UK is achieving a lot with limited government funding. The relative lack of central funding may explain why VR uptake in tourism promotion has </w:t>
      </w:r>
      <w:r>
        <w:t>comprised mainly</w:t>
      </w:r>
      <w:r>
        <w:t xml:space="preserve"> quite modest</w:t>
      </w:r>
      <w:r>
        <w:t xml:space="preserve"> local projects</w:t>
      </w:r>
      <w:r>
        <w:t>, given the high costs of development and dissemination.</w:t>
      </w:r>
    </w:p>
    <w:p w:rsidR="0071587C" w:rsidP="004779BC"/>
    <w:p w:rsidR="0071587C" w:rsidRPr="004779BC" w:rsidP="004779BC">
      <w:pPr>
        <w:rPr>
          <w:b/>
          <w:bCs/>
        </w:rPr>
      </w:pPr>
      <w:r w:rsidRPr="004779BC">
        <w:rPr>
          <w:b/>
          <w:bCs/>
        </w:rPr>
        <w:t>Recommendation</w:t>
      </w:r>
      <w:r>
        <w:rPr>
          <w:b/>
          <w:bCs/>
        </w:rPr>
        <w:t>s</w:t>
      </w:r>
    </w:p>
    <w:p w:rsidR="0071587C" w:rsidP="004779BC">
      <w:r>
        <w:t>The UK is home to a vibrant VR sector. NESTA has reported that the UK accounts for about 9 per cent of the global immersive technology market, which is disproportionate to the size of the UK economy. VR has been used effectively at a local level to promote tourism-related arts and cultural organisations. Use of immersive technologies to promote an integrated emotional appeal to visit the UK has shown some promising initiatives, especially as part of multi-media campaigns. There is some evidence of immersive</w:t>
      </w:r>
      <w:r>
        <w:t xml:space="preserve"> technologies being effectively used to enhance emotional appeal, especially with clearly defined target interest</w:t>
      </w:r>
      <w:r>
        <w:t>s</w:t>
      </w:r>
      <w:r>
        <w:t>, such as interest in film locations. Immersive realities ha</w:t>
      </w:r>
      <w:r>
        <w:t>ve</w:t>
      </w:r>
      <w:r>
        <w:t xml:space="preserve"> been used as a cost reducer, lessening the need for costly familiarisation visits by intermediaries.</w:t>
      </w:r>
    </w:p>
    <w:p w:rsidR="0071587C" w:rsidP="004779BC">
      <w:r>
        <w:t xml:space="preserve">It is just possible that immersive tourism technologies may come to be a substitute for real visits. This may occur if conducive events combine, particularly: greater cost of travel resulting from measures to mitigate climate change; political instability leading to increased restrictions </w:t>
      </w:r>
      <w:r>
        <w:t>on</w:t>
      </w:r>
      <w:r>
        <w:t xml:space="preserve"> international travel; prolonged periods of terrorism or perceived risks to travel; sharply increased costs of travel from natural or fiscal policies; and unexpected health threats to travel. If </w:t>
      </w:r>
      <w:r>
        <w:t>a</w:t>
      </w:r>
      <w:r>
        <w:t xml:space="preserve"> scenario of combined effects were to happen, virtual tourism may allow a small continuation of tourism income from fees to provide virtual access to UK tourism assets, such as curated virtual museum visits. It would allow some scope for the soft power of tourism to be continued during a period of travel restrict</w:t>
      </w:r>
      <w:r>
        <w:t>ions. A continued virtual tourism presence will facilitate recovery when scenarios permit.</w:t>
      </w:r>
    </w:p>
    <w:p w:rsidR="0071587C" w:rsidP="004779BC">
      <w:r>
        <w:t>Planning for immersive virtual tourism as an alternative to real tourism provides a strategic contingency in the event of international tourism being interrupted. However, the more likely scenario is that international tourism will continue to grow in value and numbers, spurred by increasing demand from emerging economies, and the growth of large cohorts of wealthy, able bodied elderly people who have the means and motivation to travel. There is a strong case that immersive technologies will be a vital part</w:t>
      </w:r>
      <w:r>
        <w:t xml:space="preserve"> of the marketing of tourism destinations which stress their experiential qualities. The effects of film locations on desire to visit those locations has been widely noted. Immersive technologies are likely to reinforce this trend.</w:t>
      </w:r>
    </w:p>
    <w:p w:rsidR="0071587C" w:rsidP="004779BC">
      <w:r>
        <w:t>The UK has done well in promoting inward tourism, considering the limited budget available. Part of this success reflect skills in leveraging the efforts of innovative and resourceful organisations to contribute to a coherent and consistent brand message in overseas markets. While it would be easy to say that more funding is needed to invest in expensive immersive technologies, a smarter act of UK government policy would be to require an action plan from recipients of UK innovation funding to demonstrate mo</w:t>
      </w:r>
      <w:r>
        <w:t xml:space="preserve">re clearly how the outcomes could contribute to development of UK tourism as a brand, and to follow up such claims. VisitBritain </w:t>
      </w:r>
      <w:r>
        <w:t>h</w:t>
      </w:r>
      <w:r>
        <w:t xml:space="preserve">as shown itself capable of integrating industry resources, and should be monitored for its ability to leverage </w:t>
      </w:r>
      <w:r>
        <w:t>innovative</w:t>
      </w:r>
      <w:r>
        <w:t xml:space="preserve"> resources, in comparison to the abilities of its international comparators.</w:t>
      </w:r>
    </w:p>
    <w:p w:rsidR="0071587C" w:rsidP="004779BC"/>
    <w:p w:rsidR="0071587C" w:rsidRPr="004779BC" w:rsidP="004779BC">
      <w:pPr>
        <w:rPr>
          <w:b/>
          <w:bCs/>
        </w:rPr>
      </w:pPr>
      <w:r w:rsidRPr="004779BC">
        <w:rPr>
          <w:b/>
          <w:bCs/>
        </w:rPr>
        <w:t>My experience</w:t>
      </w:r>
    </w:p>
    <w:p w:rsidR="0071587C" w:rsidP="004779BC">
      <w:r>
        <w:t xml:space="preserve">Professor Adrian Palmer has researched, published and consulted on tourism promotion. His PhD on tourism destination </w:t>
      </w:r>
      <w:r>
        <w:t>management organisations’</w:t>
      </w:r>
      <w:r>
        <w:t xml:space="preserve"> effectiveness drew on a previous career in travel sector management. He is now Professor of Marketing at Henley Business School, University of Reading, where he is co-lead of the Henley Consumer Futures Lab. His research has been published in many of the top academic journals.</w:t>
      </w:r>
    </w:p>
    <w:p w:rsidR="0071587C" w:rsidP="004779BC"/>
    <w:p w:rsidR="0071587C" w:rsidRPr="004779BC" w:rsidP="004779BC">
      <w:pPr>
        <w:rPr>
          <w:b/>
          <w:bCs/>
        </w:rPr>
      </w:pPr>
      <w:r w:rsidRPr="004779BC">
        <w:rPr>
          <w:b/>
          <w:bCs/>
        </w:rPr>
        <w:t>References</w:t>
      </w:r>
    </w:p>
    <w:p w:rsidR="0071587C" w:rsidP="00B67569">
      <w:r>
        <w:t>Digital Catapult (2019), The immersive economy in the UK 2019, London, Digital Catapult</w:t>
      </w:r>
    </w:p>
    <w:p w:rsidR="0071587C" w:rsidP="00B67569">
      <w:r>
        <w:t>Kim, S., Lee, J., and Jung, T. (2020), “Experiencing immersive virtual reality in museums”. Information &amp; Management, 57(5), 103229</w:t>
      </w:r>
    </w:p>
    <w:p w:rsidR="0071587C" w:rsidP="00B67569">
      <w:r>
        <w:t>NESTA, (2018), The immersive economy in the UK, London, NESTA</w:t>
      </w:r>
    </w:p>
    <w:p w:rsidR="0071587C" w:rsidP="004779BC">
      <w:r>
        <w:t>Tourism Alliance (2019), Falling Behind International Tourist Board Funding Compared, London, Tourism Alliance</w:t>
      </w:r>
    </w:p>
    <w:p w:rsidR="0071587C" w:rsidP="004779BC">
      <w:r>
        <w:t>VisitBritain (2025) Annual Report and Performance Review 2024/25. Available at: https://www.visitbritain.org/our-annual-performance-and-reporting</w:t>
      </w:r>
    </w:p>
    <w:p w:rsidR="0071587C" w:rsidP="004779BC">
      <w:r>
        <w:t>Ying, T., Tang, J., Ye, S. and Wei, W. (2022) ‘Virtual reality in destination marketing: Telepresence, social presence and tourists’ visit intentions’, Journal of Travel Research, 61(8).</w:t>
      </w:r>
    </w:p>
    <w:p w:rsidR="0071587C" w:rsidRPr="004779BC" w:rsidP="004779BC">
      <w:r>
        <w:t>Zhang, H., Fu, X., Cai, L.A. and Lu, L. (2020) ‘Destination image and tourist behavioural intentions: A meta-analysis’, Tourism Management, 81.</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2F2882"/>
    <w:multiLevelType w:val="multilevel"/>
    <w:tmpl w:val="6C649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D36564"/>
    <w:multiLevelType w:val="multilevel"/>
    <w:tmpl w:val="13D421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086580"/>
    <w:multiLevelType w:val="multilevel"/>
    <w:tmpl w:val="5A062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F1C5840"/>
    <w:multiLevelType w:val="multilevel"/>
    <w:tmpl w:val="A018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CE3FEA"/>
    <w:multiLevelType w:val="multilevel"/>
    <w:tmpl w:val="78A23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2833735"/>
    <w:multiLevelType w:val="multilevel"/>
    <w:tmpl w:val="55DAE9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651200"/>
    <w:multiLevelType w:val="multilevel"/>
    <w:tmpl w:val="9170DF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93D37E5"/>
    <w:multiLevelType w:val="multilevel"/>
    <w:tmpl w:val="11241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31C6FF2"/>
    <w:multiLevelType w:val="multilevel"/>
    <w:tmpl w:val="E8C0B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370B3C"/>
    <w:multiLevelType w:val="multilevel"/>
    <w:tmpl w:val="4DB0CC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C2008C"/>
    <w:multiLevelType w:val="multilevel"/>
    <w:tmpl w:val="53EE33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C346EB"/>
    <w:multiLevelType w:val="multilevel"/>
    <w:tmpl w:val="F1B41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AA04A0B"/>
    <w:multiLevelType w:val="multilevel"/>
    <w:tmpl w:val="93F8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1103684"/>
    <w:multiLevelType w:val="multilevel"/>
    <w:tmpl w:val="5F549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10D2610"/>
    <w:multiLevelType w:val="multilevel"/>
    <w:tmpl w:val="D8303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5921194"/>
    <w:multiLevelType w:val="multilevel"/>
    <w:tmpl w:val="28CC79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F26339"/>
    <w:multiLevelType w:val="multilevel"/>
    <w:tmpl w:val="83609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38E1781"/>
    <w:multiLevelType w:val="multilevel"/>
    <w:tmpl w:val="B008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B5F7049"/>
    <w:multiLevelType w:val="multilevel"/>
    <w:tmpl w:val="CC349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C071FCE"/>
    <w:multiLevelType w:val="multilevel"/>
    <w:tmpl w:val="CAAC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8C20023"/>
    <w:multiLevelType w:val="hybridMultilevel"/>
    <w:tmpl w:val="3FD6471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7DE22B27"/>
    <w:multiLevelType w:val="multilevel"/>
    <w:tmpl w:val="778809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DFF6563"/>
    <w:multiLevelType w:val="multilevel"/>
    <w:tmpl w:val="ADB6AB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6"/>
  </w:num>
  <w:num w:numId="3">
    <w:abstractNumId w:val="22"/>
  </w:num>
  <w:num w:numId="4">
    <w:abstractNumId w:val="19"/>
  </w:num>
  <w:num w:numId="5">
    <w:abstractNumId w:val="5"/>
  </w:num>
  <w:num w:numId="6">
    <w:abstractNumId w:val="14"/>
  </w:num>
  <w:num w:numId="7">
    <w:abstractNumId w:val="18"/>
  </w:num>
  <w:num w:numId="8">
    <w:abstractNumId w:val="11"/>
  </w:num>
  <w:num w:numId="9">
    <w:abstractNumId w:val="3"/>
  </w:num>
  <w:num w:numId="10">
    <w:abstractNumId w:val="7"/>
  </w:num>
  <w:num w:numId="11">
    <w:abstractNumId w:val="8"/>
  </w:num>
  <w:num w:numId="12">
    <w:abstractNumId w:val="10"/>
  </w:num>
  <w:num w:numId="13">
    <w:abstractNumId w:val="12"/>
  </w:num>
  <w:num w:numId="14">
    <w:abstractNumId w:val="2"/>
  </w:num>
  <w:num w:numId="15">
    <w:abstractNumId w:val="4"/>
  </w:num>
  <w:num w:numId="16">
    <w:abstractNumId w:val="13"/>
  </w:num>
  <w:num w:numId="17">
    <w:abstractNumId w:val="15"/>
  </w:num>
  <w:num w:numId="18">
    <w:abstractNumId w:val="16"/>
  </w:num>
  <w:num w:numId="19">
    <w:abstractNumId w:val="21"/>
  </w:num>
  <w:num w:numId="20">
    <w:abstractNumId w:val="1"/>
  </w:num>
  <w:num w:numId="21">
    <w:abstractNumId w:val="17"/>
  </w:num>
  <w:num w:numId="22">
    <w:abstractNumId w:val="2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5D320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D320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D320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D320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D320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D32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D32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D32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D32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20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D320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D320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D320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D320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D32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D32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D32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D320C"/>
    <w:rPr>
      <w:rFonts w:eastAsiaTheme="majorEastAsia" w:cstheme="majorBidi"/>
      <w:color w:val="272727" w:themeColor="text1" w:themeTint="D8"/>
    </w:rPr>
  </w:style>
  <w:style w:type="paragraph" w:styleId="Title">
    <w:name w:val="Title"/>
    <w:basedOn w:val="Normal"/>
    <w:next w:val="Normal"/>
    <w:link w:val="TitleChar"/>
    <w:uiPriority w:val="10"/>
    <w:qFormat/>
    <w:rsid w:val="005D32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32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D32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D32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D320C"/>
    <w:pPr>
      <w:spacing w:before="160"/>
      <w:jc w:val="center"/>
    </w:pPr>
    <w:rPr>
      <w:i/>
      <w:iCs/>
      <w:color w:val="404040" w:themeColor="text1" w:themeTint="BF"/>
    </w:rPr>
  </w:style>
  <w:style w:type="character" w:customStyle="1" w:styleId="QuoteChar">
    <w:name w:val="Quote Char"/>
    <w:basedOn w:val="DefaultParagraphFont"/>
    <w:link w:val="Quote"/>
    <w:uiPriority w:val="29"/>
    <w:rsid w:val="005D320C"/>
    <w:rPr>
      <w:i/>
      <w:iCs/>
      <w:color w:val="404040" w:themeColor="text1" w:themeTint="BF"/>
    </w:rPr>
  </w:style>
  <w:style w:type="paragraph" w:styleId="ListParagraph">
    <w:name w:val="List Paragraph"/>
    <w:basedOn w:val="Normal"/>
    <w:uiPriority w:val="34"/>
    <w:qFormat/>
    <w:rsid w:val="005D320C"/>
    <w:pPr>
      <w:ind w:left="720"/>
      <w:contextualSpacing/>
    </w:pPr>
  </w:style>
  <w:style w:type="character" w:styleId="IntenseEmphasis">
    <w:name w:val="Intense Emphasis"/>
    <w:basedOn w:val="DefaultParagraphFont"/>
    <w:uiPriority w:val="21"/>
    <w:qFormat/>
    <w:rsid w:val="005D320C"/>
    <w:rPr>
      <w:i/>
      <w:iCs/>
      <w:color w:val="2F5496" w:themeColor="accent1" w:themeShade="BF"/>
    </w:rPr>
  </w:style>
  <w:style w:type="paragraph" w:styleId="IntenseQuote">
    <w:name w:val="Intense Quote"/>
    <w:basedOn w:val="Normal"/>
    <w:next w:val="Normal"/>
    <w:link w:val="IntenseQuoteChar"/>
    <w:uiPriority w:val="30"/>
    <w:qFormat/>
    <w:rsid w:val="005D320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D320C"/>
    <w:rPr>
      <w:i/>
      <w:iCs/>
      <w:color w:val="2F5496" w:themeColor="accent1" w:themeShade="BF"/>
    </w:rPr>
  </w:style>
  <w:style w:type="character" w:styleId="IntenseReference">
    <w:name w:val="Intense Reference"/>
    <w:basedOn w:val="DefaultParagraphFont"/>
    <w:uiPriority w:val="32"/>
    <w:qFormat/>
    <w:rsid w:val="005D320C"/>
    <w:rPr>
      <w:b/>
      <w:bCs/>
      <w:smallCaps/>
      <w:color w:val="2F5496" w:themeColor="accent1" w:themeShade="BF"/>
      <w:spacing w:val="5"/>
    </w:rPr>
  </w:style>
  <w:style w:type="character" w:styleId="Hyperlink">
    <w:name w:val="Hyperlink"/>
    <w:basedOn w:val="DefaultParagraphFont"/>
    <w:uiPriority w:val="99"/>
    <w:unhideWhenUsed/>
    <w:rsid w:val="00B81C47"/>
    <w:rPr>
      <w:color w:val="0563C1" w:themeColor="hyperlink"/>
      <w:u w:val="single"/>
    </w:rPr>
  </w:style>
  <w:style w:type="character" w:customStyle="1" w:styleId="UnresolvedMention1">
    <w:name w:val="Unresolved Mention1"/>
    <w:basedOn w:val="DefaultParagraphFont"/>
    <w:uiPriority w:val="99"/>
    <w:semiHidden/>
    <w:unhideWhenUsed/>
    <w:rsid w:val="00B81C47"/>
    <w:rPr>
      <w:color w:val="605E5C"/>
      <w:shd w:val="clear" w:color="auto" w:fill="E1DFDD"/>
    </w:rPr>
  </w:style>
  <w:style w:type="paragraph" w:styleId="Revision">
    <w:name w:val="Revision"/>
    <w:hidden/>
    <w:uiPriority w:val="99"/>
    <w:semiHidden/>
    <w:rsid w:val="002F2865"/>
    <w:pPr>
      <w:spacing w:after="0" w:line="240" w:lineRule="auto"/>
    </w:pPr>
  </w:style>
  <w:style w:type="character" w:styleId="Emphasis">
    <w:name w:val="Emphasis"/>
    <w:basedOn w:val="DefaultParagraphFont"/>
    <w:uiPriority w:val="20"/>
    <w:qFormat/>
    <w:rsid w:val="00FE0E9F"/>
    <w:rPr>
      <w:i/>
      <w:iCs/>
    </w:rPr>
  </w:style>
  <w:style w:type="character" w:styleId="Strong">
    <w:name w:val="Strong"/>
    <w:basedOn w:val="DefaultParagraphFont"/>
    <w:uiPriority w:val="22"/>
    <w:qFormat/>
    <w:rsid w:val="00393096"/>
    <w:rPr>
      <w:b/>
      <w:bCs/>
    </w:rPr>
  </w:style>
  <w:style w:type="character" w:styleId="FollowedHyperlink">
    <w:name w:val="FollowedHyperlink"/>
    <w:basedOn w:val="DefaultParagraphFont"/>
    <w:uiPriority w:val="99"/>
    <w:semiHidden/>
    <w:unhideWhenUsed/>
    <w:rsid w:val="002A23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A5D09-4014-45C8-82C7-C85897040556}">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TOU0087</dc:title>
  <cp:revision>0</cp:revision>
</cp:coreProperties>
</file>