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436D" w:rsidRPr="00560C4C" w:rsidP="00BD436D">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BD436D">
        <w:rPr>
          <w:rFonts w:ascii="Calibri" w:hAnsi="Calibri" w:cs="Calibri"/>
          <w:sz w:val="28"/>
          <w:szCs w:val="28"/>
        </w:rPr>
        <w:t>Professor Roya Rahimi</w:t>
      </w:r>
    </w:p>
    <w:p w:rsidR="006204A5" w:rsidP="00295378">
      <w:pPr>
        <w:spacing w:before="100" w:beforeAutospacing="1" w:after="100" w:afterAutospacing="1" w:line="240" w:lineRule="auto"/>
        <w:jc w:val="both"/>
        <w:outlineLvl w:val="0"/>
        <w:rPr>
          <w:rFonts w:ascii="Times New Roman" w:hAnsi="Times New Roman" w:cs="Times New Roman"/>
        </w:rPr>
      </w:pPr>
      <w:r w:rsidRPr="00A700B2">
        <w:rPr>
          <w:rFonts w:ascii="Times New Roman" w:hAnsi="Times New Roman" w:cs="Times New Roman"/>
        </w:rPr>
        <w:t>This written evidence was submitted by Professor Roya Rahimi, Professor of Marketing and Leisure Management at the University of Wolverhampton</w:t>
      </w:r>
      <w:r w:rsidRPr="00240323">
        <w:rPr>
          <w:rFonts w:ascii="Times New Roman" w:hAnsi="Times New Roman" w:cs="Times New Roman"/>
        </w:rPr>
        <w:t xml:space="preserve">. Professor Rahimi is Professor of Marketing and Leisure Management specialising in tourism and hospitality management, digital transformation, customer experience, entrepreneurship, organisational resilience and workforce development. </w:t>
      </w:r>
    </w:p>
    <w:p w:rsidR="006204A5" w:rsidRPr="00295378" w:rsidP="00295378">
      <w:pPr>
        <w:spacing w:before="100" w:beforeAutospacing="1" w:after="100" w:afterAutospacing="1" w:line="240" w:lineRule="auto"/>
        <w:jc w:val="both"/>
        <w:outlineLvl w:val="0"/>
        <w:rPr>
          <w:rFonts w:ascii="Times New Roman" w:hAnsi="Times New Roman" w:cs="Times New Roman"/>
        </w:rPr>
      </w:pPr>
      <w:r w:rsidRPr="003D0DF0">
        <w:rPr>
          <w:rFonts w:ascii="Times New Roman" w:eastAsia="Times New Roman" w:hAnsi="Times New Roman" w:cs="Times New Roman"/>
          <w:b/>
          <w:bCs/>
          <w:kern w:val="36"/>
          <w:lang w:eastAsia="en-GB"/>
        </w:rPr>
        <w:t>1) How effective are government policies in supporting the growth, competitiveness and long-term resilience of the tourism sector?</w:t>
      </w:r>
    </w:p>
    <w:p w:rsidR="006204A5" w:rsidRPr="00C30F20" w:rsidP="00C30F20">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C30F20">
        <w:rPr>
          <w:rFonts w:ascii="Times New Roman" w:eastAsia="Times New Roman" w:hAnsi="Times New Roman" w:cs="Times New Roman"/>
          <w:kern w:val="0"/>
          <w:lang w:eastAsia="en-GB"/>
        </w:rPr>
        <w:t>UK government policies played an important role in supporting tourism recovery after COVID-19 through the Tourism Recovery Plan, business grants, furlough schemes and domestic tourism campaigns. The Recovery Plan focused on regional growth, sustainability, innovation and infrastructure, helping many tourism and hospitality businesses survive and adapt during the crisis.</w:t>
      </w:r>
      <w:r>
        <w:rPr>
          <w:rFonts w:ascii="Times New Roman" w:eastAsia="Times New Roman" w:hAnsi="Times New Roman" w:cs="Times New Roman"/>
          <w:kern w:val="0"/>
          <w:lang w:eastAsia="en-GB"/>
        </w:rPr>
        <w:t xml:space="preserve"> </w:t>
      </w:r>
      <w:r w:rsidRPr="00C30F20">
        <w:rPr>
          <w:rFonts w:ascii="Times New Roman" w:eastAsia="Times New Roman" w:hAnsi="Times New Roman" w:cs="Times New Roman"/>
          <w:kern w:val="0"/>
          <w:lang w:eastAsia="en-GB"/>
        </w:rPr>
        <w:t>However, concerns remain about the UK’s long-term tourism competitiveness. Duty and limited international marketing investment have weakened the UK’s position compared with European competitors. Research also shows that future tourism competitiveness depends increasingly on sustainability, innovation and effective destination management rather than visitor numbers alone (Abdullah et al., 2024; Buhalis et al., 2022; Rahimi et al., 2026). Despite recovery support, ongoing issues around infrastructure, skills</w:t>
      </w:r>
      <w:r w:rsidRPr="00C30F20">
        <w:rPr>
          <w:rFonts w:ascii="Times New Roman" w:eastAsia="Times New Roman" w:hAnsi="Times New Roman" w:cs="Times New Roman"/>
          <w:kern w:val="0"/>
          <w:lang w:eastAsia="en-GB"/>
        </w:rPr>
        <w:t xml:space="preserve"> shortages and funding continue to limit the sector’s long-term </w:t>
      </w:r>
      <w:r w:rsidRPr="00C30F20">
        <w:rPr>
          <w:rFonts w:ascii="Times New Roman" w:eastAsia="Times New Roman" w:hAnsi="Times New Roman" w:cs="Times New Roman"/>
          <w:kern w:val="0"/>
          <w:lang w:eastAsia="en-GB"/>
        </w:rPr>
        <w:t>resilience.</w:t>
      </w:r>
    </w:p>
    <w:p w:rsidR="006204A5" w:rsidRPr="003D0DF0" w:rsidP="00934EC7">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1(i) What are the main barriers to international competitiveness? How effectively does the UK promote itself overseas as a destination and what more could be done to strengthen its international profile?</w:t>
      </w:r>
    </w:p>
    <w:p w:rsidR="006204A5" w:rsidP="00A10284">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A10284">
        <w:rPr>
          <w:rFonts w:ascii="Times New Roman" w:eastAsia="Times New Roman" w:hAnsi="Times New Roman" w:cs="Times New Roman"/>
          <w:kern w:val="0"/>
          <w:lang w:eastAsia="en-GB"/>
        </w:rPr>
        <w:t>The UK’s main barriers to international tourism competitiveness include high travel costs, visa restrictions, labour shortages and uneven regional transport infrastructure. One of the most criticised policies has been the removal of VAT-free shopping for overseas visitors, which industry groups argue has diverted high-spending tourists to destinations such as Paris and Milan. Research also shows that tourism competitiveness now depends increasingly on sustainability, transport accessibility, digital innovat</w:t>
      </w:r>
      <w:r w:rsidRPr="00A10284">
        <w:rPr>
          <w:rFonts w:ascii="Times New Roman" w:eastAsia="Times New Roman" w:hAnsi="Times New Roman" w:cs="Times New Roman"/>
          <w:kern w:val="0"/>
          <w:lang w:eastAsia="en-GB"/>
        </w:rPr>
        <w:t>ion and integrated destination management rather than visitor numbers alone (Stylos et al., 2021; Rahimi et al., 2023; Taheri et al., 2022).</w:t>
      </w:r>
      <w:r>
        <w:rPr>
          <w:rFonts w:ascii="Times New Roman" w:eastAsia="Times New Roman" w:hAnsi="Times New Roman" w:cs="Times New Roman"/>
          <w:kern w:val="0"/>
          <w:lang w:eastAsia="en-GB"/>
        </w:rPr>
        <w:t xml:space="preserve"> </w:t>
      </w:r>
      <w:r w:rsidRPr="00A10284">
        <w:rPr>
          <w:rFonts w:ascii="Times New Roman" w:eastAsia="Times New Roman" w:hAnsi="Times New Roman" w:cs="Times New Roman"/>
          <w:kern w:val="0"/>
          <w:lang w:eastAsia="en-GB"/>
        </w:rPr>
        <w:t>Strengthening the UK’s global tourism position will require greater investment in regional destination branding, transport integration, sustainability and smart tourism systems, alongside policies such as simplifying visa processes, increasing international marketing and reconsidering VAT-free shopping. Stronger links between tourism, film, television, higher education</w:t>
      </w:r>
      <w:r w:rsidRPr="00A10284">
        <w:rPr>
          <w:rFonts w:ascii="Times New Roman" w:eastAsia="Times New Roman" w:hAnsi="Times New Roman" w:cs="Times New Roman"/>
          <w:kern w:val="0"/>
          <w:lang w:eastAsia="en-GB"/>
        </w:rPr>
        <w:t xml:space="preserve"> and the creative industries could also improve the UK’s international visibility and competitiveness (Stylos et al., 2021). </w:t>
      </w:r>
    </w:p>
    <w:p w:rsidR="006204A5" w:rsidRPr="00A10284" w:rsidP="00A10284">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3D0DF0">
        <w:rPr>
          <w:rFonts w:ascii="Times New Roman" w:eastAsia="Times New Roman" w:hAnsi="Times New Roman" w:cs="Times New Roman"/>
          <w:b/>
          <w:bCs/>
          <w:kern w:val="0"/>
          <w:lang w:eastAsia="en-GB"/>
        </w:rPr>
        <w:t>1(ii) How does the UK’s recent tourism performance compare with other major European tourism destinations?</w:t>
      </w:r>
    </w:p>
    <w:p w:rsidR="006204A5" w:rsidP="00CC107C">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DC1049">
        <w:rPr>
          <w:rFonts w:ascii="Times New Roman" w:eastAsia="Times New Roman" w:hAnsi="Times New Roman" w:cs="Times New Roman"/>
          <w:kern w:val="0"/>
          <w:lang w:eastAsia="en-GB"/>
        </w:rPr>
        <w:t xml:space="preserve">The UK tourism sector has recovered steadily since the COVID-19 pandemic, but its performance has been less dynamic than several major European competitors including Spain, France, Portugal and Italy. London remains one of the world’s strongest urban tourism destinations, supported by its global reputation in culture, heritage, business tourism and the creative industries. However, countries such as Spain and France have achieved stronger growth in international visitor spending and regional tourism </w:t>
      </w:r>
      <w:r w:rsidRPr="00DC1049">
        <w:rPr>
          <w:rFonts w:ascii="Times New Roman" w:eastAsia="Times New Roman" w:hAnsi="Times New Roman" w:cs="Times New Roman"/>
          <w:kern w:val="0"/>
          <w:lang w:eastAsia="en-GB"/>
        </w:rPr>
        <w:t>development. European</w:t>
      </w:r>
      <w:r w:rsidRPr="00DC1049">
        <w:rPr>
          <w:rFonts w:ascii="Times New Roman" w:eastAsia="Times New Roman" w:hAnsi="Times New Roman" w:cs="Times New Roman"/>
          <w:kern w:val="0"/>
          <w:lang w:eastAsia="en-GB"/>
        </w:rPr>
        <w:t xml:space="preserve"> competitors have generally benefited from more integrated tourism governance structures, </w:t>
      </w:r>
      <w:r w:rsidRPr="00DC1049">
        <w:rPr>
          <w:rFonts w:ascii="Times New Roman" w:eastAsia="Times New Roman" w:hAnsi="Times New Roman" w:cs="Times New Roman"/>
          <w:kern w:val="0"/>
          <w:lang w:eastAsia="en-GB"/>
        </w:rPr>
        <w:t xml:space="preserve">stronger regional investment and more coordinated transport systems. Several destinations have also invested aggressively in experiential tourism, sustainable mobility, digital tourism infrastructure and smart destination management systems that improve both visitor experience and operational resilience. </w:t>
      </w:r>
      <w:r>
        <w:rPr>
          <w:rFonts w:ascii="Times New Roman" w:eastAsia="Times New Roman" w:hAnsi="Times New Roman" w:cs="Times New Roman"/>
          <w:kern w:val="0"/>
          <w:lang w:eastAsia="en-GB"/>
        </w:rPr>
        <w:t>D</w:t>
      </w:r>
      <w:r w:rsidRPr="00AA308F">
        <w:rPr>
          <w:rFonts w:ascii="Times New Roman" w:eastAsia="Times New Roman" w:hAnsi="Times New Roman" w:cs="Times New Roman"/>
          <w:kern w:val="0"/>
          <w:lang w:eastAsia="en-GB"/>
        </w:rPr>
        <w:t>estinations with stronger adaptive capability and innovation readiness are generally better po</w:t>
      </w:r>
      <w:r w:rsidRPr="00AA308F">
        <w:rPr>
          <w:rFonts w:ascii="Times New Roman" w:eastAsia="Times New Roman" w:hAnsi="Times New Roman" w:cs="Times New Roman"/>
          <w:kern w:val="0"/>
          <w:lang w:eastAsia="en-GB"/>
        </w:rPr>
        <w:t>sitioned to respond to changing visitor expectations and market disruption</w:t>
      </w:r>
      <w:r>
        <w:rPr>
          <w:rFonts w:ascii="Times New Roman" w:eastAsia="Times New Roman" w:hAnsi="Times New Roman" w:cs="Times New Roman"/>
          <w:kern w:val="0"/>
          <w:lang w:eastAsia="en-GB"/>
        </w:rPr>
        <w:t xml:space="preserve"> (</w:t>
      </w:r>
      <w:r w:rsidRPr="00CC107C">
        <w:rPr>
          <w:rFonts w:ascii="Times New Roman" w:eastAsia="Times New Roman" w:hAnsi="Times New Roman" w:cs="Times New Roman"/>
          <w:kern w:val="0"/>
          <w:lang w:eastAsia="en-GB"/>
        </w:rPr>
        <w:t>Buhalis et al., 2022</w:t>
      </w:r>
      <w:r>
        <w:rPr>
          <w:rFonts w:ascii="Times New Roman" w:eastAsia="Times New Roman" w:hAnsi="Times New Roman" w:cs="Times New Roman"/>
          <w:kern w:val="0"/>
          <w:lang w:eastAsia="en-GB"/>
        </w:rPr>
        <w:t xml:space="preserve">; </w:t>
      </w:r>
      <w:r w:rsidRPr="00CC107C">
        <w:rPr>
          <w:rFonts w:ascii="Times New Roman" w:eastAsia="Times New Roman" w:hAnsi="Times New Roman" w:cs="Times New Roman"/>
          <w:kern w:val="0"/>
          <w:lang w:eastAsia="en-GB"/>
        </w:rPr>
        <w:t>Rahimi et al., 2022</w:t>
      </w:r>
      <w:r>
        <w:rPr>
          <w:rFonts w:ascii="Times New Roman" w:eastAsia="Times New Roman" w:hAnsi="Times New Roman" w:cs="Times New Roman"/>
          <w:kern w:val="0"/>
          <w:lang w:eastAsia="en-GB"/>
        </w:rPr>
        <w:t>)</w:t>
      </w:r>
      <w:r w:rsidRPr="00AA308F">
        <w:rPr>
          <w:rFonts w:ascii="Times New Roman" w:eastAsia="Times New Roman" w:hAnsi="Times New Roman" w:cs="Times New Roman"/>
          <w:kern w:val="0"/>
          <w:lang w:eastAsia="en-GB"/>
        </w:rPr>
        <w:t>. The UK retains significant strengths in cultural tourism, heritage tourism, higher education-related travel and the international influence of its creative industries. However, comparative weaknesses remain in regional visitor dispersal, transport integration, affordability and long-term destination investment. Strengthening competitiveness will therefore require greater investment in regional destination branding, sustainability initiatives, digital infrastructur</w:t>
      </w:r>
      <w:r w:rsidRPr="00AA308F">
        <w:rPr>
          <w:rFonts w:ascii="Times New Roman" w:eastAsia="Times New Roman" w:hAnsi="Times New Roman" w:cs="Times New Roman"/>
          <w:kern w:val="0"/>
          <w:lang w:eastAsia="en-GB"/>
        </w:rPr>
        <w:t>e and integrated tourism policy</w:t>
      </w:r>
      <w:r>
        <w:rPr>
          <w:rFonts w:ascii="Times New Roman" w:eastAsia="Times New Roman" w:hAnsi="Times New Roman" w:cs="Times New Roman"/>
          <w:kern w:val="0"/>
          <w:lang w:eastAsia="en-GB"/>
        </w:rPr>
        <w:t xml:space="preserve"> (Taheri et al., 2022)</w:t>
      </w:r>
      <w:r w:rsidRPr="00AA308F">
        <w:rPr>
          <w:rFonts w:ascii="Times New Roman" w:eastAsia="Times New Roman" w:hAnsi="Times New Roman" w:cs="Times New Roman"/>
          <w:kern w:val="0"/>
          <w:lang w:eastAsia="en-GB"/>
        </w:rPr>
        <w:t xml:space="preserve">. </w:t>
      </w:r>
    </w:p>
    <w:p w:rsidR="006204A5" w:rsidRPr="00CC107C" w:rsidP="00CC107C">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3D0DF0">
        <w:rPr>
          <w:rFonts w:ascii="Times New Roman" w:eastAsia="Times New Roman" w:hAnsi="Times New Roman" w:cs="Times New Roman"/>
          <w:b/>
          <w:bCs/>
          <w:kern w:val="0"/>
          <w:lang w:eastAsia="en-GB"/>
        </w:rPr>
        <w:t>1(iii) What factors explain any divergence in growth trends between the UK and European countries?</w:t>
      </w:r>
    </w:p>
    <w:p w:rsidR="006204A5" w:rsidP="005170AA">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5170AA">
        <w:rPr>
          <w:rFonts w:ascii="Times New Roman" w:eastAsia="Times New Roman" w:hAnsi="Times New Roman" w:cs="Times New Roman"/>
          <w:kern w:val="0"/>
          <w:lang w:eastAsia="en-GB"/>
        </w:rPr>
        <w:t>Several factors explain the divergence in tourism growth trends between the UK and major European destinations such as Spain, France, Portugal and Italy. European competitors have generally benefited from more integrated tourism governance, stronger regional investment and lower travel and operational costs. Many European countries have also invested more aggressively in sustainable tourism, digital tourism systems, cultural infrastructure and transport integration, helping to improve visitor experience and</w:t>
      </w:r>
      <w:r w:rsidRPr="005170AA">
        <w:rPr>
          <w:rFonts w:ascii="Times New Roman" w:eastAsia="Times New Roman" w:hAnsi="Times New Roman" w:cs="Times New Roman"/>
          <w:kern w:val="0"/>
          <w:lang w:eastAsia="en-GB"/>
        </w:rPr>
        <w:t xml:space="preserve"> regional tourism dispersal. In contrast, the UK continues to face challenges linked to high travel costs, labour shortages, transport fragmentation and uneven regional tourism development. </w:t>
      </w:r>
      <w:r>
        <w:rPr>
          <w:rFonts w:ascii="Times New Roman" w:eastAsia="Times New Roman" w:hAnsi="Times New Roman" w:cs="Times New Roman"/>
          <w:kern w:val="0"/>
          <w:lang w:eastAsia="en-GB"/>
        </w:rPr>
        <w:t>D</w:t>
      </w:r>
      <w:r w:rsidRPr="005170AA">
        <w:rPr>
          <w:rFonts w:ascii="Times New Roman" w:eastAsia="Times New Roman" w:hAnsi="Times New Roman" w:cs="Times New Roman"/>
          <w:kern w:val="0"/>
          <w:lang w:eastAsia="en-GB"/>
        </w:rPr>
        <w:t xml:space="preserve">estinations with stronger adaptive capability, collaborative destination management and innovation readiness are better positioned to respond to changing visitor expectations and market </w:t>
      </w:r>
      <w:r w:rsidRPr="005170AA">
        <w:rPr>
          <w:rFonts w:ascii="Times New Roman" w:eastAsia="Times New Roman" w:hAnsi="Times New Roman" w:cs="Times New Roman"/>
          <w:kern w:val="0"/>
          <w:lang w:eastAsia="en-GB"/>
        </w:rPr>
        <w:t>disruption</w:t>
      </w:r>
      <w:r>
        <w:rPr>
          <w:rFonts w:ascii="Times New Roman" w:eastAsia="Times New Roman" w:hAnsi="Times New Roman" w:cs="Times New Roman"/>
          <w:kern w:val="0"/>
          <w:lang w:eastAsia="en-GB"/>
        </w:rPr>
        <w:t>.</w:t>
      </w:r>
      <w:r w:rsidRPr="005170AA">
        <w:rPr>
          <w:rFonts w:ascii="Times New Roman" w:eastAsia="Times New Roman" w:hAnsi="Times New Roman" w:cs="Times New Roman"/>
          <w:kern w:val="0"/>
          <w:lang w:eastAsia="en-GB"/>
        </w:rPr>
        <w:t xml:space="preserve"> European destinations have increasingly focused on experiential tourism, sustainability and smart destination management, w</w:t>
      </w:r>
      <w:r w:rsidRPr="005170AA">
        <w:rPr>
          <w:rFonts w:ascii="Times New Roman" w:eastAsia="Times New Roman" w:hAnsi="Times New Roman" w:cs="Times New Roman"/>
          <w:kern w:val="0"/>
          <w:lang w:eastAsia="en-GB"/>
        </w:rPr>
        <w:t xml:space="preserve">hile the UK has often relied more heavily on the global strength of London and its cultural assets. Although the UK retains important advantages in heritage tourism, higher education-related travel and the creative industries, comparative weaknesses remain in affordability, regional connectivity and long-term destination investment. </w:t>
      </w:r>
    </w:p>
    <w:p w:rsidR="006204A5" w:rsidRPr="003D0DF0" w:rsidP="005170AA">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(iv) What are the specific drivers of international tourism to the UK, what is the economic value of each of those drivers and how can their value be increased?</w:t>
      </w:r>
    </w:p>
    <w:p w:rsidR="006204A5" w:rsidP="00EB653B">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EB653B">
        <w:rPr>
          <w:rFonts w:ascii="Times New Roman" w:eastAsia="Times New Roman" w:hAnsi="Times New Roman" w:cs="Times New Roman"/>
          <w:kern w:val="0"/>
          <w:lang w:eastAsia="en-GB"/>
        </w:rPr>
        <w:t>The main drivers of international tourism to the UK include cultural and heritage tourism, business tourism, higher education-related travel, major events, and the global influence of the UK’s creative industries. London remains the strongest driver of inbound tourism due to its concentration of museums, theatres, historic attractions and financial services, while destinations such as Edinburgh, Bath and Oxford attract visitors through heritage and cultural experiences. Business tourism and international co</w:t>
      </w:r>
      <w:r w:rsidRPr="00EB653B">
        <w:rPr>
          <w:rFonts w:ascii="Times New Roman" w:eastAsia="Times New Roman" w:hAnsi="Times New Roman" w:cs="Times New Roman"/>
          <w:kern w:val="0"/>
          <w:lang w:eastAsia="en-GB"/>
        </w:rPr>
        <w:t xml:space="preserve">nferences also contribute significant economic value, particularly in London, Manchester and Birmingham. In addition, UK universities generate substantial international travel demand through students and visiting families, while film, television and music tourism linked to productions such as Harry Potter, James Bond and Netflix series increasingly influence destination choice. </w:t>
      </w:r>
      <w:r>
        <w:rPr>
          <w:rFonts w:ascii="Times New Roman" w:eastAsia="Times New Roman" w:hAnsi="Times New Roman" w:cs="Times New Roman"/>
          <w:kern w:val="0"/>
          <w:lang w:eastAsia="en-GB"/>
        </w:rPr>
        <w:t xml:space="preserve"> </w:t>
      </w:r>
      <w:r w:rsidRPr="00EB653B">
        <w:rPr>
          <w:rFonts w:ascii="Times New Roman" w:eastAsia="Times New Roman" w:hAnsi="Times New Roman" w:cs="Times New Roman"/>
          <w:kern w:val="0"/>
          <w:lang w:eastAsia="en-GB"/>
        </w:rPr>
        <w:t>The value of these drivers can be increased through stronger regional tourism development, improved transport integration, digital</w:t>
      </w:r>
      <w:r w:rsidRPr="00EB653B">
        <w:rPr>
          <w:rFonts w:ascii="Times New Roman" w:eastAsia="Times New Roman" w:hAnsi="Times New Roman" w:cs="Times New Roman"/>
          <w:kern w:val="0"/>
          <w:lang w:eastAsia="en-GB"/>
        </w:rPr>
        <w:t xml:space="preserve"> innovation and greater international destination marketing. </w:t>
      </w:r>
      <w:r>
        <w:rPr>
          <w:rFonts w:ascii="Times New Roman" w:eastAsia="Times New Roman" w:hAnsi="Times New Roman" w:cs="Times New Roman"/>
          <w:kern w:val="0"/>
          <w:lang w:eastAsia="en-GB"/>
        </w:rPr>
        <w:t>E</w:t>
      </w:r>
      <w:r w:rsidRPr="00EB653B">
        <w:rPr>
          <w:rFonts w:ascii="Times New Roman" w:eastAsia="Times New Roman" w:hAnsi="Times New Roman" w:cs="Times New Roman"/>
          <w:kern w:val="0"/>
          <w:lang w:eastAsia="en-GB"/>
        </w:rPr>
        <w:t xml:space="preserve">xperience-led tourism, digital engagement and collaborative destination management are increasingly important in shaping competitiveness and visitor spending. Greater integration between tourism, higher education, film and television, creative industries and cultural diplomacy could further strengthen the UK’s global tourism profile and soft power influence. </w:t>
      </w:r>
    </w:p>
    <w:p w:rsidR="006204A5" w:rsidRPr="003D0DF0" w:rsidP="00A11548">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2) How effectively do government structures and working arrangements support the tourism sector?</w:t>
      </w:r>
    </w:p>
    <w:p w:rsidR="006204A5" w:rsidRPr="00F16743" w:rsidP="00F16743">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F16743">
        <w:rPr>
          <w:rFonts w:ascii="Times New Roman" w:eastAsia="Times New Roman" w:hAnsi="Times New Roman" w:cs="Times New Roman"/>
          <w:kern w:val="0"/>
          <w:lang w:eastAsia="en-GB"/>
        </w:rPr>
        <w:t xml:space="preserve">Responsibility for tourism in the UK is distributed across multiple departments, local authorities, destination management organisations and devolved administrations, which can create inconsistencies in strategy, funding and implementation. </w:t>
      </w:r>
      <w:r>
        <w:rPr>
          <w:rFonts w:ascii="Times New Roman" w:eastAsia="Times New Roman" w:hAnsi="Times New Roman" w:cs="Times New Roman"/>
          <w:kern w:val="0"/>
          <w:lang w:eastAsia="en-GB"/>
        </w:rPr>
        <w:t>E</w:t>
      </w:r>
      <w:r w:rsidRPr="00F16743">
        <w:rPr>
          <w:rFonts w:ascii="Times New Roman" w:eastAsia="Times New Roman" w:hAnsi="Times New Roman" w:cs="Times New Roman"/>
          <w:kern w:val="0"/>
          <w:lang w:eastAsia="en-GB"/>
        </w:rPr>
        <w:t>ffective tourism governance increasingly depends on collaborative destination management, stakeholder integration and adaptive policy structures. Destinations with stronger coordination between public authorities, private sector organisations, transport systems and cultural institutions are generally better positioned to respond to changing visitor expectations and external shocks. The UK benefits from strong institutional assets including its cultural sector, higher education system and global destination</w:t>
      </w:r>
      <w:r w:rsidRPr="00F16743">
        <w:rPr>
          <w:rFonts w:ascii="Times New Roman" w:eastAsia="Times New Roman" w:hAnsi="Times New Roman" w:cs="Times New Roman"/>
          <w:kern w:val="0"/>
          <w:lang w:eastAsia="en-GB"/>
        </w:rPr>
        <w:t xml:space="preserve"> appeal, but governance challenges remain in areas such as regional tourism dispersal, sustainable destination management and long-term infrastructure planning. Strengthening government support for tourism will therefore require greater policy integration across departments, increased regional devolution, improved destination management capacity and more consistent long-term investment in tourism infrastructure, skills and digital systems. </w:t>
      </w:r>
    </w:p>
    <w:p w:rsidR="006204A5" w:rsidRPr="003D0DF0"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2(i) How well do VisitBritain/VisitEngland and Destination Management Organisations support the sector?</w:t>
      </w:r>
    </w:p>
    <w:p w:rsidR="006204A5" w:rsidP="00E86C13">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E86C13">
        <w:rPr>
          <w:rFonts w:ascii="Times New Roman" w:eastAsia="Times New Roman" w:hAnsi="Times New Roman" w:cs="Times New Roman"/>
          <w:kern w:val="0"/>
          <w:lang w:eastAsia="en-GB"/>
        </w:rPr>
        <w:t>VisitBritain and VisitEngland</w:t>
      </w:r>
      <w:r w:rsidRPr="00E86C13">
        <w:rPr>
          <w:rFonts w:ascii="Times New Roman" w:eastAsia="Times New Roman" w:hAnsi="Times New Roman" w:cs="Times New Roman"/>
          <w:kern w:val="0"/>
          <w:lang w:eastAsia="en-GB"/>
        </w:rPr>
        <w:t xml:space="preserve"> provide important support to the UK tourism sector through international marketing, destination branding, research and business support. Campaigns such as “GREAT Britain” help attract overseas visitors, while tourism data and promotional partnerships support business planning and destination development. Destination Management Organisations (DMOs) also play a key role at regional level by promoting destinations, improving visitor experiences and coordinating tourism partnerships. In the West Midlands, orga</w:t>
      </w:r>
      <w:r w:rsidRPr="00E86C13">
        <w:rPr>
          <w:rFonts w:ascii="Times New Roman" w:eastAsia="Times New Roman" w:hAnsi="Times New Roman" w:cs="Times New Roman"/>
          <w:kern w:val="0"/>
          <w:lang w:eastAsia="en-GB"/>
        </w:rPr>
        <w:t>nisations such as West Midlands Growth Company and Visit Shakespeare's England support tourism through marketing campaigns, event promotion and cultural tourism linked to attractions such as Stratford-upon-Avon and the Birmingham 2022 Commonwealth Games.</w:t>
      </w:r>
      <w:r>
        <w:rPr>
          <w:rFonts w:ascii="Times New Roman" w:eastAsia="Times New Roman" w:hAnsi="Times New Roman" w:cs="Times New Roman"/>
          <w:kern w:val="0"/>
          <w:lang w:eastAsia="en-GB"/>
        </w:rPr>
        <w:t xml:space="preserve"> </w:t>
      </w:r>
      <w:r w:rsidRPr="00E86C13">
        <w:rPr>
          <w:rFonts w:ascii="Times New Roman" w:eastAsia="Times New Roman" w:hAnsi="Times New Roman" w:cs="Times New Roman"/>
          <w:kern w:val="0"/>
          <w:lang w:eastAsia="en-GB"/>
        </w:rPr>
        <w:t>However, support across the sector remains uneven because many DMOs face short-term funding and limited resources. In some regions, weak coordination between national and local tourism bodies can reduce the effectiveness of tourism strategies and destinatio</w:t>
      </w:r>
      <w:r w:rsidRPr="00E86C13">
        <w:rPr>
          <w:rFonts w:ascii="Times New Roman" w:eastAsia="Times New Roman" w:hAnsi="Times New Roman" w:cs="Times New Roman"/>
          <w:kern w:val="0"/>
          <w:lang w:eastAsia="en-GB"/>
        </w:rPr>
        <w:t xml:space="preserve">n management. Although VisitBritain and VisitEngland provide strong leadership, greater long-term investment, stronger regional cooperation and more stable funding will be needed to improve the UK’s long-term tourism competitiveness and resilience. </w:t>
      </w:r>
    </w:p>
    <w:p w:rsidR="006204A5" w:rsidRPr="003D0DF0" w:rsidP="006C4DF9">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2(ii) How effectively do the UK and devolved Governments work together to promote tourism and support the sector?</w:t>
      </w:r>
    </w:p>
    <w:p w:rsidR="006204A5" w:rsidP="00E67052">
      <w:pPr>
        <w:spacing w:before="100" w:beforeAutospacing="1" w:after="100" w:afterAutospacing="1" w:line="240" w:lineRule="auto"/>
        <w:jc w:val="both"/>
        <w:outlineLvl w:val="0"/>
        <w:rPr>
          <w:rFonts w:ascii="Times New Roman" w:eastAsia="Times New Roman" w:hAnsi="Times New Roman" w:cs="Times New Roman"/>
          <w:kern w:val="0"/>
          <w:lang w:eastAsia="en-GB"/>
        </w:rPr>
      </w:pPr>
      <w:r w:rsidRPr="00E67052">
        <w:rPr>
          <w:rFonts w:ascii="Times New Roman" w:eastAsia="Times New Roman" w:hAnsi="Times New Roman" w:cs="Times New Roman"/>
          <w:kern w:val="0"/>
          <w:lang w:eastAsia="en-GB"/>
        </w:rPr>
        <w:t xml:space="preserve">The UK and devolved Governments work together reasonably well in promoting tourism, particularly through joint marketing initiatives, major events and international branding campaigns. However, </w:t>
      </w:r>
      <w:r>
        <w:rPr>
          <w:rFonts w:ascii="Times New Roman" w:eastAsia="Times New Roman" w:hAnsi="Times New Roman" w:cs="Times New Roman"/>
          <w:kern w:val="0"/>
          <w:lang w:eastAsia="en-GB"/>
        </w:rPr>
        <w:t>c</w:t>
      </w:r>
      <w:r w:rsidRPr="00E67052">
        <w:rPr>
          <w:rFonts w:ascii="Times New Roman" w:eastAsia="Times New Roman" w:hAnsi="Times New Roman" w:cs="Times New Roman"/>
          <w:kern w:val="0"/>
          <w:lang w:eastAsia="en-GB"/>
        </w:rPr>
        <w:t>oordination between the UK and devolved Governments remains uneven in practice, particularly in relation to funding, transport policy, tourism taxation and long-term strategic planning. Differences in policy approaches across the devolved nations can create fragmentation in visitor messaging, infrastructure development and tourism governance. Industry stakeholders have also raised concerns regarding inconsistent investment levels and limited integration between tourism policy and wider areas such as transp</w:t>
      </w:r>
      <w:r w:rsidRPr="00E67052">
        <w:rPr>
          <w:rFonts w:ascii="Times New Roman" w:eastAsia="Times New Roman" w:hAnsi="Times New Roman" w:cs="Times New Roman"/>
          <w:kern w:val="0"/>
          <w:lang w:eastAsia="en-GB"/>
        </w:rPr>
        <w:t xml:space="preserve">ort, skills and regional economic development. </w:t>
      </w:r>
      <w:r>
        <w:rPr>
          <w:rFonts w:ascii="Times New Roman" w:eastAsia="Times New Roman" w:hAnsi="Times New Roman" w:cs="Times New Roman"/>
          <w:kern w:val="0"/>
          <w:lang w:eastAsia="en-GB"/>
        </w:rPr>
        <w:t>E</w:t>
      </w:r>
      <w:r w:rsidRPr="00E67052">
        <w:rPr>
          <w:rFonts w:ascii="Times New Roman" w:eastAsia="Times New Roman" w:hAnsi="Times New Roman" w:cs="Times New Roman"/>
          <w:kern w:val="0"/>
          <w:lang w:eastAsia="en-GB"/>
        </w:rPr>
        <w:t xml:space="preserve">ffective tourism competitiveness increasingly depends on collaborative governance structures, integrated destination management and coordinated policy frameworks across national and regional levels. While the UK benefits from strong destination brands and cultural assets across all four nations, stronger intergovernmental </w:t>
      </w:r>
      <w:r w:rsidRPr="00E67052">
        <w:rPr>
          <w:rFonts w:ascii="Times New Roman" w:eastAsia="Times New Roman" w:hAnsi="Times New Roman" w:cs="Times New Roman"/>
          <w:kern w:val="0"/>
          <w:lang w:eastAsia="en-GB"/>
        </w:rPr>
        <w:t>coordination, shared long-term planning and more integrated tourism infrastructure would improve the sector’s competitiveness and resilience</w:t>
      </w:r>
      <w:r>
        <w:rPr>
          <w:rFonts w:ascii="Times New Roman" w:eastAsia="Times New Roman" w:hAnsi="Times New Roman" w:cs="Times New Roman"/>
          <w:kern w:val="0"/>
          <w:lang w:eastAsia="en-GB"/>
        </w:rPr>
        <w:t xml:space="preserve"> (Buhalis et al., 2022).</w:t>
      </w:r>
      <w:r w:rsidRPr="00E67052">
        <w:rPr>
          <w:rFonts w:ascii="Times New Roman" w:eastAsia="Times New Roman" w:hAnsi="Times New Roman" w:cs="Times New Roman"/>
          <w:kern w:val="0"/>
          <w:lang w:eastAsia="en-GB"/>
        </w:rPr>
        <w:t xml:space="preserve"> </w:t>
      </w:r>
    </w:p>
    <w:p w:rsidR="006204A5" w:rsidRPr="003D0DF0" w:rsidP="00E67052">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3) What opportunities exist to increase inward investment into tourism infrastructure and what changes may be needed to encourage it?</w:t>
      </w:r>
    </w:p>
    <w:p w:rsidR="006204A5" w:rsidP="00D13121">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D13121">
        <w:rPr>
          <w:rFonts w:ascii="Times New Roman" w:eastAsia="Times New Roman" w:hAnsi="Times New Roman" w:cs="Times New Roman"/>
          <w:kern w:val="0"/>
          <w:lang w:eastAsia="en-GB"/>
        </w:rPr>
        <w:t xml:space="preserve">Growing international demand for experiential tourism, film tourism, eco-tourism and high-quality cultural experiences creates strong potential for investment across regions outside London. Major opportunities also exist through stronger integration between tourism, higher education, sports, entertainment and the creative industries, particularly in cities with internationally recognised cultural assets. </w:t>
      </w:r>
      <w:r>
        <w:rPr>
          <w:rFonts w:ascii="Times New Roman" w:eastAsia="Times New Roman" w:hAnsi="Times New Roman" w:cs="Times New Roman"/>
          <w:kern w:val="0"/>
          <w:lang w:eastAsia="en-GB"/>
        </w:rPr>
        <w:t>Destinations</w:t>
      </w:r>
      <w:r w:rsidRPr="00D13121">
        <w:rPr>
          <w:rFonts w:ascii="Times New Roman" w:eastAsia="Times New Roman" w:hAnsi="Times New Roman" w:cs="Times New Roman"/>
          <w:kern w:val="0"/>
          <w:lang w:eastAsia="en-GB"/>
        </w:rPr>
        <w:t xml:space="preserve"> with stronger digital infrastructure, collaborative governance and innovation capacity are more successful in attracting both visitors and investment. Inward investment could also support the development of smart tourism systems, sustainable transport networks and year-round destination economies that improve resilience and regional economic growth</w:t>
      </w:r>
      <w:r>
        <w:rPr>
          <w:rFonts w:ascii="Times New Roman" w:eastAsia="Times New Roman" w:hAnsi="Times New Roman" w:cs="Times New Roman"/>
          <w:kern w:val="0"/>
          <w:lang w:eastAsia="en-GB"/>
        </w:rPr>
        <w:t xml:space="preserve"> </w:t>
      </w:r>
      <w:r w:rsidRPr="005541ED">
        <w:rPr>
          <w:rFonts w:ascii="Times New Roman" w:eastAsia="Times New Roman" w:hAnsi="Times New Roman" w:cs="Times New Roman"/>
          <w:kern w:val="0"/>
          <w:lang w:eastAsia="en-GB"/>
        </w:rPr>
        <w:t>(Buhalis et al., 2022)</w:t>
      </w:r>
      <w:r w:rsidRPr="00D13121">
        <w:rPr>
          <w:rFonts w:ascii="Times New Roman" w:eastAsia="Times New Roman" w:hAnsi="Times New Roman" w:cs="Times New Roman"/>
          <w:kern w:val="0"/>
          <w:lang w:eastAsia="en-GB"/>
        </w:rPr>
        <w:t>.</w:t>
      </w:r>
      <w:r>
        <w:rPr>
          <w:rFonts w:ascii="Times New Roman" w:eastAsia="Times New Roman" w:hAnsi="Times New Roman" w:cs="Times New Roman"/>
          <w:kern w:val="0"/>
          <w:lang w:eastAsia="en-GB"/>
        </w:rPr>
        <w:t xml:space="preserve"> </w:t>
      </w:r>
      <w:r w:rsidRPr="00D13121">
        <w:rPr>
          <w:rFonts w:ascii="Times New Roman" w:eastAsia="Times New Roman" w:hAnsi="Times New Roman" w:cs="Times New Roman"/>
          <w:kern w:val="0"/>
          <w:lang w:eastAsia="en-GB"/>
        </w:rPr>
        <w:t xml:space="preserve">However, several structural barriers continue to limit tourism investment in the UK. Investors frequently identify planning </w:t>
      </w:r>
      <w:r w:rsidRPr="00D13121">
        <w:rPr>
          <w:rFonts w:ascii="Times New Roman" w:eastAsia="Times New Roman" w:hAnsi="Times New Roman" w:cs="Times New Roman"/>
          <w:kern w:val="0"/>
          <w:lang w:eastAsia="en-GB"/>
        </w:rPr>
        <w:t>delays, fragmented governance structures, transport limitations, inconsistent regional funding and policy uncertainty as major challenges. Concerns also remain regarding labour shortages, rising operational costs and the lack of long-term strategic coordination across tourism, transport and regional development policy. Encouraging greater inward investment will therefore require more stable long-term tourism strategies, stronger devolved investment powers, improved transport connectivity, planning reform an</w:t>
      </w:r>
      <w:r w:rsidRPr="00D13121">
        <w:rPr>
          <w:rFonts w:ascii="Times New Roman" w:eastAsia="Times New Roman" w:hAnsi="Times New Roman" w:cs="Times New Roman"/>
          <w:kern w:val="0"/>
          <w:lang w:eastAsia="en-GB"/>
        </w:rPr>
        <w:t xml:space="preserve">d greater fiscal incentives for sustainable tourism development. Increased collaboration between government, local authorities, universities and private sector stakeholders will also be important in supporting innovation-led tourism growth and attracting international investors. </w:t>
      </w:r>
    </w:p>
    <w:p w:rsidR="006204A5" w:rsidRPr="003D0DF0" w:rsidP="00D13121">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(i) Which areas have seen the biggest growth in inbound tourism and why?</w:t>
      </w:r>
    </w:p>
    <w:p w:rsidR="006204A5" w:rsidRPr="003D0DF0" w:rsidP="003D0DF0">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London continues to dominate inbound tourism performance due to its global brand recognition, transport accessibility, cultural assets, higher education institutions, and business tourism infrastructure. Other destinations experiencing growth include cultural cities, heritage destinations, event-led tourism centres, and destinations investing in regeneration and experiential tourism.</w:t>
      </w:r>
    </w:p>
    <w:p w:rsidR="006204A5" w:rsidRPr="003D0DF0" w:rsidP="003D0DF0">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4) How well is the visitor economy recovering from the COVID-19 pandemic and what challenges continue to affect business and destinations?</w:t>
      </w:r>
    </w:p>
    <w:p w:rsidR="006204A5" w:rsidRPr="003D0DF0" w:rsidP="00B34C3A">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The visitor economy has experienced significant recovery since the pandemic; however, recovery remains uneven across sectors, destinations, and business types. Many tourism businesses continue to experience labour shortages, inflationary pressures, rising operational costs, workforce instability, and changing consumer behaviour</w:t>
      </w:r>
      <w:r>
        <w:rPr>
          <w:rFonts w:ascii="Times New Roman" w:eastAsia="Times New Roman" w:hAnsi="Times New Roman" w:cs="Times New Roman"/>
          <w:kern w:val="0"/>
          <w:lang w:eastAsia="en-GB"/>
        </w:rPr>
        <w:t xml:space="preserve"> (</w:t>
      </w:r>
      <w:r>
        <w:rPr>
          <w:rFonts w:ascii="Times New Roman" w:eastAsia="Times New Roman" w:hAnsi="Times New Roman" w:cs="Times New Roman"/>
          <w:kern w:val="0"/>
          <w:lang w:eastAsia="en-GB"/>
        </w:rPr>
        <w:t>Rahimi et al., 2023)</w:t>
      </w:r>
      <w:r w:rsidRPr="003D0DF0">
        <w:rPr>
          <w:rFonts w:ascii="Times New Roman" w:eastAsia="Times New Roman" w:hAnsi="Times New Roman" w:cs="Times New Roman"/>
          <w:kern w:val="0"/>
          <w:lang w:eastAsia="en-GB"/>
        </w:rPr>
        <w:t>.</w:t>
      </w:r>
      <w:r>
        <w:rPr>
          <w:rFonts w:ascii="Times New Roman" w:eastAsia="Times New Roman" w:hAnsi="Times New Roman" w:cs="Times New Roman"/>
          <w:kern w:val="0"/>
          <w:lang w:eastAsia="en-GB"/>
        </w:rPr>
        <w:t xml:space="preserve"> </w:t>
      </w:r>
      <w:r w:rsidRPr="00B41AE9">
        <w:rPr>
          <w:rFonts w:ascii="Times New Roman" w:eastAsia="Times New Roman" w:hAnsi="Times New Roman" w:cs="Times New Roman"/>
          <w:kern w:val="0"/>
          <w:lang w:eastAsia="en-GB"/>
        </w:rPr>
        <w:t xml:space="preserve">Despite the sector’s recovery, several challenges continue to affect tourism businesses and destinations. Labour shortages, rising operating costs, inflation and transport disruption remain major pressures across hospitality, accommodation and visitor attractions. Businesses also continue to face difficulties linked to recruitment, skills retention and seasonal employment patterns. In addition, concerns remain regarding affordability, sustainability and uneven regional investment. </w:t>
      </w:r>
      <w:r>
        <w:rPr>
          <w:rFonts w:ascii="Times New Roman" w:eastAsia="Times New Roman" w:hAnsi="Times New Roman" w:cs="Times New Roman"/>
          <w:kern w:val="0"/>
          <w:lang w:eastAsia="en-GB"/>
        </w:rPr>
        <w:t>D</w:t>
      </w:r>
      <w:r w:rsidRPr="00B41AE9">
        <w:rPr>
          <w:rFonts w:ascii="Times New Roman" w:eastAsia="Times New Roman" w:hAnsi="Times New Roman" w:cs="Times New Roman"/>
          <w:kern w:val="0"/>
          <w:lang w:eastAsia="en-GB"/>
        </w:rPr>
        <w:t>e</w:t>
      </w:r>
      <w:r w:rsidRPr="00B41AE9">
        <w:rPr>
          <w:rFonts w:ascii="Times New Roman" w:eastAsia="Times New Roman" w:hAnsi="Times New Roman" w:cs="Times New Roman"/>
          <w:kern w:val="0"/>
          <w:lang w:eastAsia="en-GB"/>
        </w:rPr>
        <w:t>stinations with stronger digital capability, collaborative governance and diversified tourism products have generally adapted more successfully to post-pandemic market changes</w:t>
      </w:r>
      <w:r>
        <w:rPr>
          <w:rFonts w:ascii="Times New Roman" w:eastAsia="Times New Roman" w:hAnsi="Times New Roman" w:cs="Times New Roman"/>
          <w:kern w:val="0"/>
          <w:lang w:eastAsia="en-GB"/>
        </w:rPr>
        <w:t xml:space="preserve"> (Buhalis et al., 2022)</w:t>
      </w:r>
      <w:r w:rsidRPr="00B41AE9">
        <w:rPr>
          <w:rFonts w:ascii="Times New Roman" w:eastAsia="Times New Roman" w:hAnsi="Times New Roman" w:cs="Times New Roman"/>
          <w:kern w:val="0"/>
          <w:lang w:eastAsia="en-GB"/>
        </w:rPr>
        <w:t xml:space="preserve">. Long-term recovery will therefore depend not only on visitor growth, but also on investment in sustainable tourism infrastructure, workforce development, digital systems and integrated destination management. </w:t>
      </w:r>
    </w:p>
    <w:p w:rsidR="006204A5" w:rsidRPr="003D0DF0" w:rsidP="003D0DF0">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5) How effectively is the domestic tourism sector functioning across the UK and what factors are shaping current levels of demand and recovery?</w:t>
      </w:r>
    </w:p>
    <w:p w:rsidR="006204A5" w:rsidRPr="003D0DF0" w:rsidP="00B319D9">
      <w:pPr>
        <w:spacing w:after="0" w:line="240" w:lineRule="auto"/>
        <w:jc w:val="both"/>
        <w:rPr>
          <w:rFonts w:ascii="Times New Roman" w:eastAsia="Times New Roman" w:hAnsi="Times New Roman" w:cs="Times New Roman"/>
          <w:kern w:val="0"/>
          <w:lang w:eastAsia="en-GB"/>
        </w:rPr>
      </w:pPr>
      <w:r w:rsidRPr="00B319D9">
        <w:rPr>
          <w:rFonts w:ascii="Times New Roman" w:eastAsia="Times New Roman" w:hAnsi="Times New Roman" w:cs="Times New Roman"/>
          <w:kern w:val="0"/>
          <w:lang w:eastAsia="en-GB"/>
        </w:rPr>
        <w:t>The domestic tourism sector across the UK has recovered relatively strongly since the COVID-19 pandemic, particularly through increased demand for staycations, short breaks and rural or coastal tourism. Current levels of demand and recovery are being shaped by several economic, social and structural factors. Rising living costs, inflation and higher accommodation and transport prices have affected consumer confidence and discretionary spending, particularly among lower and middle-income households. At the s</w:t>
      </w:r>
      <w:r w:rsidRPr="00B319D9">
        <w:rPr>
          <w:rFonts w:ascii="Times New Roman" w:eastAsia="Times New Roman" w:hAnsi="Times New Roman" w:cs="Times New Roman"/>
          <w:kern w:val="0"/>
          <w:lang w:eastAsia="en-GB"/>
        </w:rPr>
        <w:t xml:space="preserve">ame time, changing visitor preferences have increased demand for experience-led tourism, wellness tourism, nature-based tourism and flexible short-duration travel. </w:t>
      </w:r>
    </w:p>
    <w:p w:rsidR="006204A5"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5(i) To what extent have rising operational and workforce costs affected the affordability and viability of domestic trips?</w:t>
      </w:r>
    </w:p>
    <w:p w:rsidR="006204A5" w:rsidP="003D0DF0">
      <w:pPr>
        <w:spacing w:before="100" w:beforeAutospacing="1" w:after="100" w:afterAutospacing="1" w:line="240" w:lineRule="auto"/>
        <w:jc w:val="both"/>
        <w:outlineLvl w:val="1"/>
        <w:rPr>
          <w:rFonts w:ascii="Times New Roman" w:eastAsia="Times New Roman" w:hAnsi="Times New Roman" w:cs="Times New Roman"/>
          <w:kern w:val="0"/>
          <w:lang w:eastAsia="en-GB"/>
        </w:rPr>
      </w:pPr>
      <w:r w:rsidRPr="00E4493D">
        <w:rPr>
          <w:rFonts w:ascii="Times New Roman" w:eastAsia="Times New Roman" w:hAnsi="Times New Roman" w:cs="Times New Roman"/>
          <w:kern w:val="0"/>
          <w:lang w:eastAsia="en-GB"/>
        </w:rPr>
        <w:t>Rising operational and workforce costs have significantly affected both the affordability and viability of domestic tourism across the UK. Tourism and hospitality businesses have experienced substantial increases in energy prices, food costs, accommodation overheads, insurance and wage expenditure, particularly following inflationary pressures and labour shortages after the COVID-19 pandemic. These rising costs have often been passed on to consumers through higher accommodation prices, transport fares and v</w:t>
      </w:r>
      <w:r w:rsidRPr="00E4493D">
        <w:rPr>
          <w:rFonts w:ascii="Times New Roman" w:eastAsia="Times New Roman" w:hAnsi="Times New Roman" w:cs="Times New Roman"/>
          <w:kern w:val="0"/>
          <w:lang w:eastAsia="en-GB"/>
        </w:rPr>
        <w:t xml:space="preserve">isitor attraction charges, making domestic trips less affordable for many households during the cost-of-living crisis. </w:t>
      </w:r>
      <w:r>
        <w:rPr>
          <w:rFonts w:ascii="Times New Roman" w:eastAsia="Times New Roman" w:hAnsi="Times New Roman" w:cs="Times New Roman"/>
          <w:kern w:val="0"/>
          <w:lang w:eastAsia="en-GB"/>
        </w:rPr>
        <w:t xml:space="preserve"> </w:t>
      </w:r>
      <w:r w:rsidRPr="00E4493D">
        <w:rPr>
          <w:rFonts w:ascii="Times New Roman" w:eastAsia="Times New Roman" w:hAnsi="Times New Roman" w:cs="Times New Roman"/>
          <w:kern w:val="0"/>
          <w:lang w:eastAsia="en-GB"/>
        </w:rPr>
        <w:t>Workforce pressures have also affected service quality, business capacity and long-term sector resilience. Labour shortages across hospitality, accommodation and visitor attractions have increased recruitment and retention costs, while businesses continue to report difficulties attracting skilled staff due to low wages, insecure employment patterns and housing affordability issues in touri</w:t>
      </w:r>
      <w:r w:rsidRPr="00E4493D">
        <w:rPr>
          <w:rFonts w:ascii="Times New Roman" w:eastAsia="Times New Roman" w:hAnsi="Times New Roman" w:cs="Times New Roman"/>
          <w:kern w:val="0"/>
          <w:lang w:eastAsia="en-GB"/>
        </w:rPr>
        <w:t xml:space="preserve">sm-dependent regions. </w:t>
      </w:r>
    </w:p>
    <w:p w:rsidR="006204A5" w:rsidRPr="003D0DF0"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5(ii) What targeted interventions could support domestic tourism businesses to stimulate demand and strengthen year-round visitor numbers?</w:t>
      </w:r>
    </w:p>
    <w:p w:rsidR="006204A5" w:rsidRPr="003D0DF0" w:rsidP="003F16A6">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Government interventions should prioritise workforce development, digital transformation, transport affordability, sustainability transition support, destination innovation, and SME capability development.</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Investment in digital capability, destination collaboration, smart tourism systems, and year-round tourism experiences would strengthen long-term domestic tourism resilience.</w:t>
      </w:r>
    </w:p>
    <w:p w:rsidR="006204A5" w:rsidRPr="003D0DF0" w:rsidP="003D0DF0">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6) How can tourism better support regional growth, community prosperity and wider Government objectives?</w:t>
      </w:r>
    </w:p>
    <w:p w:rsidR="006204A5" w:rsidRPr="003D0DF0" w:rsidP="003F16A6">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Tourism possesses substantial potential to support regional regeneration, community development, employment creation, cultural sustainability, and inclusive economic growth. However, tourism policy has not always been fully integrated into wider regional development strategies.</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Tourism should therefore be understood not simply as a leisure sector but as part of wider regional productivity, cultural infrastructure, and regeneration policy.</w:t>
      </w:r>
    </w:p>
    <w:p w:rsidR="006204A5" w:rsidRPr="003D0DF0"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6(i) What barriers prevent regions from capitalising fully on tourism demand and what opportunities remain overlooked?</w:t>
      </w:r>
    </w:p>
    <w:p w:rsidR="006204A5" w:rsidRPr="003D0DF0" w:rsidP="003D0DF0">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 xml:space="preserve">Key barriers include transport inequality, weak digital infrastructure, fragmented governance structures, underinvestment, workforce shortages, and limited destination management </w:t>
      </w:r>
      <w:r w:rsidRPr="003D0DF0">
        <w:rPr>
          <w:rFonts w:ascii="Times New Roman" w:eastAsia="Times New Roman" w:hAnsi="Times New Roman" w:cs="Times New Roman"/>
          <w:kern w:val="0"/>
          <w:lang w:eastAsia="en-GB"/>
        </w:rPr>
        <w:t>capability.</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Significant opportunities remain underdeveloped in sustainable tourism, wellness tourism, nature-based tourism, creative tourism, and digitally enabled visitor experiences.</w:t>
      </w:r>
    </w:p>
    <w:p w:rsidR="006204A5" w:rsidRPr="003D0DF0"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6(ii) Are transport links, digital connectivity and cultural infrastructure adequate to support regional tourism growth?</w:t>
      </w:r>
    </w:p>
    <w:p w:rsidR="006204A5" w:rsidP="003F16A6">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 xml:space="preserve">Transport connectivity, broadband infrastructure, and cultural investment remain uneven across many UK regions. </w:t>
      </w:r>
      <w:r w:rsidRPr="003D0DF0">
        <w:rPr>
          <w:rFonts w:ascii="Times New Roman" w:eastAsia="Times New Roman" w:hAnsi="Times New Roman" w:cs="Times New Roman"/>
          <w:kern w:val="0"/>
          <w:lang w:eastAsia="en-GB"/>
        </w:rPr>
        <w:t>Poor rail integration</w:t>
      </w:r>
      <w:r w:rsidRPr="003D0DF0">
        <w:rPr>
          <w:rFonts w:ascii="Times New Roman" w:eastAsia="Times New Roman" w:hAnsi="Times New Roman" w:cs="Times New Roman"/>
          <w:kern w:val="0"/>
          <w:lang w:eastAsia="en-GB"/>
        </w:rPr>
        <w:t xml:space="preserve"> limited public transport connectivity, inadequate broadband access, and underinvestment in cultural assets continue to constrain regional tourism growth.</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Improved infrastructure investment is therefore essential for visitor dispersal, regional competitiveness, and long-term tourism resilience.</w:t>
      </w:r>
    </w:p>
    <w:p w:rsidR="006204A5" w:rsidRPr="003D0DF0" w:rsidP="003D0DF0">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7) How can the Government and tourism sector maximise the potential of cultural heritage and creative assets to attract visitors?</w:t>
      </w:r>
    </w:p>
    <w:p w:rsidR="006204A5" w:rsidP="003F16A6">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The UK’s cultural heritage and creative industries remain among its strongest tourism assets. Greater investment is needed in museums, festivals, creative industries, screen tourism, heritage preservation, and immersive cultural experiences.</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Future competitiveness increasingly depends upon destinations’ ability to combine culture, creativity, technology, and sustainability within integrated tourism experiences.</w:t>
      </w:r>
    </w:p>
    <w:p w:rsidR="006204A5" w:rsidRPr="003D0DF0" w:rsidP="003D0DF0">
      <w:pPr>
        <w:spacing w:before="100" w:beforeAutospacing="1" w:after="100" w:afterAutospacing="1" w:line="240" w:lineRule="auto"/>
        <w:jc w:val="both"/>
        <w:outlineLvl w:val="0"/>
        <w:rPr>
          <w:rFonts w:ascii="Times New Roman" w:eastAsia="Times New Roman" w:hAnsi="Times New Roman" w:cs="Times New Roman"/>
          <w:b/>
          <w:bCs/>
          <w:kern w:val="36"/>
          <w:lang w:eastAsia="en-GB"/>
        </w:rPr>
      </w:pPr>
      <w:r w:rsidRPr="003D0DF0">
        <w:rPr>
          <w:rFonts w:ascii="Times New Roman" w:eastAsia="Times New Roman" w:hAnsi="Times New Roman" w:cs="Times New Roman"/>
          <w:b/>
          <w:bCs/>
          <w:kern w:val="36"/>
          <w:lang w:eastAsia="en-GB"/>
        </w:rPr>
        <w:t>8) What are the key issues facing the tourism workforce?</w:t>
      </w:r>
    </w:p>
    <w:p w:rsidR="006204A5" w:rsidRPr="003D0DF0" w:rsidP="003F16A6">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The tourism workforce faces persistent labour shortages, recruitment difficulties, skills gaps, retention problems, and workforce instability. Seasonal employment patterns, limited career progression, and changing labour market expectations continue to affect workforce sustainability.</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Greater investment is required in training, digital capability, leadership development, workforce wellbeing, and long-term career pathways.</w:t>
      </w:r>
    </w:p>
    <w:p w:rsidR="006204A5" w:rsidRPr="003D0DF0" w:rsidP="003D0DF0">
      <w:pPr>
        <w:spacing w:before="100" w:beforeAutospacing="1" w:after="100" w:afterAutospacing="1" w:line="240" w:lineRule="auto"/>
        <w:jc w:val="both"/>
        <w:outlineLvl w:val="1"/>
        <w:rPr>
          <w:rFonts w:ascii="Times New Roman" w:eastAsia="Times New Roman" w:hAnsi="Times New Roman" w:cs="Times New Roman"/>
          <w:b/>
          <w:bCs/>
          <w:kern w:val="0"/>
          <w:lang w:eastAsia="en-GB"/>
        </w:rPr>
      </w:pPr>
      <w:r w:rsidRPr="003D0DF0">
        <w:rPr>
          <w:rFonts w:ascii="Times New Roman" w:eastAsia="Times New Roman" w:hAnsi="Times New Roman" w:cs="Times New Roman"/>
          <w:b/>
          <w:bCs/>
          <w:kern w:val="0"/>
          <w:lang w:eastAsia="en-GB"/>
        </w:rPr>
        <w:t>8(i) How have immigration and employment policies and legislation affected the tourism sector?</w:t>
      </w:r>
    </w:p>
    <w:p w:rsidR="006204A5" w:rsidP="003D0DF0">
      <w:pPr>
        <w:spacing w:before="100" w:beforeAutospacing="1" w:after="100" w:afterAutospacing="1" w:line="240" w:lineRule="auto"/>
        <w:jc w:val="both"/>
        <w:rPr>
          <w:rFonts w:ascii="Times New Roman" w:eastAsia="Times New Roman" w:hAnsi="Times New Roman" w:cs="Times New Roman"/>
          <w:kern w:val="0"/>
          <w:lang w:eastAsia="en-GB"/>
        </w:rPr>
      </w:pPr>
      <w:r w:rsidRPr="003D0DF0">
        <w:rPr>
          <w:rFonts w:ascii="Times New Roman" w:eastAsia="Times New Roman" w:hAnsi="Times New Roman" w:cs="Times New Roman"/>
          <w:kern w:val="0"/>
          <w:lang w:eastAsia="en-GB"/>
        </w:rPr>
        <w:t>Immigration changes and labour market disruption have significantly affected workforce availability across hospitality and tourism sectors. Many businesses continue to report shortages in accommodation services, hospitality operations, food services, and seasonal tourism work.</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At the same time, rising labour costs and operational pressures have increased financial strain on tourism SMEs.</w:t>
      </w:r>
      <w:r>
        <w:rPr>
          <w:rFonts w:ascii="Times New Roman" w:eastAsia="Times New Roman" w:hAnsi="Times New Roman" w:cs="Times New Roman"/>
          <w:kern w:val="0"/>
          <w:lang w:eastAsia="en-GB"/>
        </w:rPr>
        <w:t xml:space="preserve"> </w:t>
      </w:r>
      <w:r w:rsidRPr="003D0DF0">
        <w:rPr>
          <w:rFonts w:ascii="Times New Roman" w:eastAsia="Times New Roman" w:hAnsi="Times New Roman" w:cs="Times New Roman"/>
          <w:kern w:val="0"/>
          <w:lang w:eastAsia="en-GB"/>
        </w:rPr>
        <w:t>The sector therefore requires a more balanced workforce strategy integrating domestic skills development, workforce quality improvement, and targeted approaches addressing persistent labour shortages across tourism and hospitality industries.</w:t>
      </w:r>
      <w:r>
        <w:rPr>
          <w:rFonts w:ascii="Times New Roman" w:eastAsia="Times New Roman" w:hAnsi="Times New Roman" w:cs="Times New Roman"/>
          <w:kern w:val="0"/>
          <w:lang w:eastAsia="en-GB"/>
        </w:rPr>
        <w:t xml:space="preserve"> </w:t>
      </w:r>
    </w:p>
    <w:p w:rsidR="006204A5" w:rsidRPr="00C42FEA" w:rsidP="003D0DF0">
      <w:pPr>
        <w:spacing w:before="100" w:beforeAutospacing="1" w:after="100" w:afterAutospacing="1" w:line="240" w:lineRule="auto"/>
        <w:jc w:val="both"/>
        <w:rPr>
          <w:rFonts w:ascii="Times New Roman" w:eastAsia="Times New Roman" w:hAnsi="Times New Roman" w:cs="Times New Roman"/>
          <w:b/>
          <w:bCs/>
          <w:kern w:val="0"/>
          <w:sz w:val="28"/>
          <w:szCs w:val="28"/>
          <w:lang w:eastAsia="en-GB"/>
        </w:rPr>
      </w:pPr>
      <w:r w:rsidRPr="00C42FEA">
        <w:rPr>
          <w:rFonts w:ascii="Times New Roman" w:eastAsia="Times New Roman" w:hAnsi="Times New Roman" w:cs="Times New Roman"/>
          <w:b/>
          <w:bCs/>
          <w:kern w:val="0"/>
          <w:sz w:val="28"/>
          <w:szCs w:val="28"/>
          <w:lang w:eastAsia="en-GB"/>
        </w:rPr>
        <w:t xml:space="preserve">References </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Abdullah, A., Yamak, S., Korzhenitskaya, A., Rahimi, R., &amp; McClellan, J. (2024). Sustainable development: The role of sustainability committees in achieving ESG targets</w:t>
      </w:r>
      <w:r w:rsidRPr="00E77AAB">
        <w:rPr>
          <w:rFonts w:ascii="Times New Roman" w:hAnsi="Times New Roman" w:cs="Times New Roman"/>
          <w:i/>
          <w:iCs/>
          <w:sz w:val="20"/>
          <w:szCs w:val="20"/>
        </w:rPr>
        <w:t>. Business Strategy and the Environment</w:t>
      </w:r>
      <w:r w:rsidRPr="00E77AAB">
        <w:rPr>
          <w:rFonts w:ascii="Times New Roman" w:hAnsi="Times New Roman" w:cs="Times New Roman"/>
          <w:sz w:val="20"/>
          <w:szCs w:val="20"/>
        </w:rPr>
        <w:t>, 33(3), 2250-2268.</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Buhalis, D., Rahimi, R., &amp; Taheri, B. (2022). Smart cities and tourism: Co-creating experiences, challenges and opportunities.</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 xml:space="preserve">Rahimi, R., Fevzi, O., Tarik, D., Lydia, H., Maharaja, V. R., &amp; Prashant, P. (2026). </w:t>
      </w:r>
      <w:r w:rsidRPr="00E77AAB">
        <w:rPr>
          <w:rFonts w:ascii="Times New Roman" w:hAnsi="Times New Roman" w:cs="Times New Roman"/>
          <w:i/>
          <w:iCs/>
          <w:sz w:val="20"/>
          <w:szCs w:val="20"/>
        </w:rPr>
        <w:t>Conceptualizing the role of artificial intelligence in advancing sustainable development goals through tourism</w:t>
      </w:r>
      <w:r w:rsidRPr="00E77AAB">
        <w:rPr>
          <w:rFonts w:ascii="Times New Roman" w:hAnsi="Times New Roman" w:cs="Times New Roman"/>
          <w:sz w:val="20"/>
          <w:szCs w:val="20"/>
        </w:rPr>
        <w:t xml:space="preserve">. SAGE Publishing </w:t>
      </w:r>
      <w:r w:rsidRPr="00E77AAB">
        <w:rPr>
          <w:rFonts w:ascii="Times New Roman" w:hAnsi="Times New Roman" w:cs="Times New Roman"/>
          <w:i/>
          <w:iCs/>
          <w:sz w:val="20"/>
          <w:szCs w:val="20"/>
        </w:rPr>
        <w:t>Journal of Travel Research</w:t>
      </w:r>
      <w:r w:rsidRPr="00E77AAB">
        <w:rPr>
          <w:rFonts w:ascii="Times New Roman" w:hAnsi="Times New Roman" w:cs="Times New Roman"/>
          <w:sz w:val="20"/>
          <w:szCs w:val="20"/>
        </w:rPr>
        <w:t xml:space="preserve">. Advance online publication. </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Stylos, N., Rahimi, R., Okumus, B., &amp; Williams, S. (2021). Generation Z marketing and management in tourism and hospitality (pp. 06-07). Berlin: Springer International Publishing.</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 xml:space="preserve">Rahimi, R., Akgunduz, Y., &amp; Bilgihan, A. (2023). Impact of COVID-19 on mental health and career anxiety of hospitality and tourism students in the UK. </w:t>
      </w:r>
      <w:r w:rsidRPr="00E77AAB">
        <w:rPr>
          <w:rFonts w:ascii="Times New Roman" w:hAnsi="Times New Roman" w:cs="Times New Roman"/>
          <w:i/>
          <w:iCs/>
          <w:sz w:val="20"/>
          <w:szCs w:val="20"/>
        </w:rPr>
        <w:t>Journal of Hospitality and Tourism Insights</w:t>
      </w:r>
      <w:r w:rsidRPr="00E77AAB">
        <w:rPr>
          <w:rFonts w:ascii="Times New Roman" w:hAnsi="Times New Roman" w:cs="Times New Roman"/>
          <w:sz w:val="20"/>
          <w:szCs w:val="20"/>
        </w:rPr>
        <w:t>, 6(2), 892-911.</w:t>
      </w:r>
    </w:p>
    <w:p w:rsidR="006204A5" w:rsidRPr="00E77AAB" w:rsidP="00C42FEA">
      <w:pPr>
        <w:jc w:val="both"/>
        <w:rPr>
          <w:rFonts w:ascii="Times New Roman" w:hAnsi="Times New Roman" w:cs="Times New Roman"/>
          <w:sz w:val="20"/>
          <w:szCs w:val="20"/>
        </w:rPr>
      </w:pPr>
      <w:r w:rsidRPr="00E77AAB">
        <w:rPr>
          <w:rFonts w:ascii="Times New Roman" w:hAnsi="Times New Roman" w:cs="Times New Roman"/>
          <w:sz w:val="20"/>
          <w:szCs w:val="20"/>
        </w:rPr>
        <w:t xml:space="preserve">Taheri, B. &amp; </w:t>
      </w:r>
      <w:r w:rsidRPr="00E77AAB">
        <w:rPr>
          <w:rFonts w:ascii="Times New Roman" w:hAnsi="Times New Roman" w:cs="Times New Roman"/>
          <w:sz w:val="20"/>
          <w:szCs w:val="20"/>
        </w:rPr>
        <w:t>Rahimi, R., Buhalis, D., (2022). The Sharing Economy and the Tourism Industry: Perspectives, Opportunities and Challenges.</w:t>
      </w:r>
    </w:p>
    <w:p w:rsidR="006204A5" w:rsidRPr="00E77AAB" w:rsidP="003D0DF0">
      <w:pPr>
        <w:jc w:val="both"/>
        <w:rPr>
          <w:rFonts w:ascii="Times New Roman" w:hAnsi="Times New Roman" w:cs="Times New Roman"/>
          <w:i/>
          <w:iCs/>
        </w:rPr>
      </w:pPr>
      <w:r w:rsidRPr="00D025CF">
        <w:rPr>
          <w:rFonts w:ascii="Times New Roman" w:hAnsi="Times New Roman" w:cs="Times New Roman"/>
          <w:i/>
          <w:iCs/>
        </w:rPr>
        <w:t>Generative AI tools were used for editorial support, including paraphrasing, language refinement and proofreading</w:t>
      </w:r>
      <w:r w:rsidRPr="00C200E5">
        <w:rPr>
          <w:rFonts w:ascii="Times New Roman" w:hAnsi="Times New Roman" w:cs="Times New Roman"/>
          <w:i/>
          <w:iCs/>
        </w:rPr>
        <w:t>.</w:t>
      </w:r>
    </w:p>
    <w:sectPr w:rsidSect="00BD436D">
      <w:headerReference w:type="default" r:id="rId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04A5" w:rsidP="00BD436D">
    <w:pPr>
      <w:pStyle w:val="Header"/>
      <w:jc w:val="center"/>
    </w:pPr>
  </w:p>
  <w:p w:rsidR="006204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D1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2C2"/>
    <w:rPr>
      <w:rFonts w:eastAsiaTheme="majorEastAsia" w:cstheme="majorBidi"/>
      <w:color w:val="272727" w:themeColor="text1" w:themeTint="D8"/>
    </w:rPr>
  </w:style>
  <w:style w:type="paragraph" w:styleId="Title">
    <w:name w:val="Title"/>
    <w:basedOn w:val="Normal"/>
    <w:next w:val="Normal"/>
    <w:link w:val="TitleChar"/>
    <w:uiPriority w:val="10"/>
    <w:qFormat/>
    <w:rsid w:val="00DD1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2C2"/>
    <w:pPr>
      <w:spacing w:before="160"/>
      <w:jc w:val="center"/>
    </w:pPr>
    <w:rPr>
      <w:i/>
      <w:iCs/>
      <w:color w:val="404040" w:themeColor="text1" w:themeTint="BF"/>
    </w:rPr>
  </w:style>
  <w:style w:type="character" w:customStyle="1" w:styleId="QuoteChar">
    <w:name w:val="Quote Char"/>
    <w:basedOn w:val="DefaultParagraphFont"/>
    <w:link w:val="Quote"/>
    <w:uiPriority w:val="29"/>
    <w:rsid w:val="00DD12C2"/>
    <w:rPr>
      <w:i/>
      <w:iCs/>
      <w:color w:val="404040" w:themeColor="text1" w:themeTint="BF"/>
    </w:rPr>
  </w:style>
  <w:style w:type="paragraph" w:styleId="ListParagraph">
    <w:name w:val="List Paragraph"/>
    <w:basedOn w:val="Normal"/>
    <w:uiPriority w:val="34"/>
    <w:qFormat/>
    <w:rsid w:val="00DD12C2"/>
    <w:pPr>
      <w:ind w:left="720"/>
      <w:contextualSpacing/>
    </w:pPr>
  </w:style>
  <w:style w:type="character" w:styleId="IntenseEmphasis">
    <w:name w:val="Intense Emphasis"/>
    <w:basedOn w:val="DefaultParagraphFont"/>
    <w:uiPriority w:val="21"/>
    <w:qFormat/>
    <w:rsid w:val="00DD12C2"/>
    <w:rPr>
      <w:i/>
      <w:iCs/>
      <w:color w:val="0F4761" w:themeColor="accent1" w:themeShade="BF"/>
    </w:rPr>
  </w:style>
  <w:style w:type="paragraph" w:styleId="IntenseQuote">
    <w:name w:val="Intense Quote"/>
    <w:basedOn w:val="Normal"/>
    <w:next w:val="Normal"/>
    <w:link w:val="IntenseQuoteChar"/>
    <w:uiPriority w:val="30"/>
    <w:qFormat/>
    <w:rsid w:val="00DD1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2C2"/>
    <w:rPr>
      <w:i/>
      <w:iCs/>
      <w:color w:val="0F4761" w:themeColor="accent1" w:themeShade="BF"/>
    </w:rPr>
  </w:style>
  <w:style w:type="character" w:styleId="IntenseReference">
    <w:name w:val="Intense Reference"/>
    <w:basedOn w:val="DefaultParagraphFont"/>
    <w:uiPriority w:val="32"/>
    <w:qFormat/>
    <w:rsid w:val="00DD12C2"/>
    <w:rPr>
      <w:b/>
      <w:bCs/>
      <w:smallCaps/>
      <w:color w:val="0F4761" w:themeColor="accent1" w:themeShade="BF"/>
      <w:spacing w:val="5"/>
    </w:rPr>
  </w:style>
  <w:style w:type="paragraph" w:styleId="Header">
    <w:name w:val="header"/>
    <w:basedOn w:val="Normal"/>
    <w:link w:val="HeaderChar"/>
    <w:uiPriority w:val="99"/>
    <w:unhideWhenUsed/>
    <w:rsid w:val="00DD0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1AC"/>
  </w:style>
  <w:style w:type="paragraph" w:styleId="Footer">
    <w:name w:val="footer"/>
    <w:basedOn w:val="Normal"/>
    <w:link w:val="FooterChar"/>
    <w:uiPriority w:val="99"/>
    <w:unhideWhenUsed/>
    <w:rsid w:val="00DD0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TOU0081</dc:title>
  <cp:revision>0</cp:revision>
</cp:coreProperties>
</file>