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41F28" w:rsidRPr="00C41F28" w:rsidP="00C41F28">
      <w:pPr>
        <w:spacing w:after="80"/>
        <w:jc w:val="center"/>
        <w:rPr>
          <w:b/>
          <w:bCs/>
          <w:sz w:val="26"/>
          <w:szCs w:val="26"/>
        </w:rPr>
      </w:pPr>
      <w:r w:rsidRPr="00C41F28">
        <w:rPr>
          <w:b/>
          <w:bCs/>
          <w:sz w:val="26"/>
          <w:szCs w:val="26"/>
        </w:rPr>
        <w:t xml:space="preserve">Written evidence submitted by </w:t>
      </w:r>
      <w:r w:rsidRPr="00C41F28">
        <w:rPr>
          <w:b/>
          <w:bCs/>
          <w:sz w:val="26"/>
          <w:szCs w:val="26"/>
        </w:rPr>
        <w:t>Abzed</w:t>
      </w:r>
      <w:r w:rsidRPr="00C41F28">
        <w:rPr>
          <w:b/>
          <w:bCs/>
          <w:sz w:val="26"/>
          <w:szCs w:val="26"/>
        </w:rPr>
        <w:t xml:space="preserve"> Political and Media Relations</w:t>
      </w:r>
      <w:r w:rsidRPr="00C41F28">
        <w:rPr>
          <w:i/>
          <w:iCs/>
          <w:sz w:val="26"/>
          <w:szCs w:val="26"/>
        </w:rPr>
        <w:t xml:space="preserve"> </w:t>
      </w:r>
      <w:r w:rsidRPr="00C41F28">
        <w:rPr>
          <w:b/>
          <w:bCs/>
          <w:sz w:val="26"/>
          <w:szCs w:val="26"/>
        </w:rPr>
        <w:t>(CWR0235)</w:t>
      </w:r>
    </w:p>
    <w:p w:rsidR="00C41F28">
      <w:pPr>
        <w:spacing w:after="80"/>
        <w:rPr>
          <w:b/>
          <w:bCs/>
        </w:rPr>
      </w:pPr>
    </w:p>
    <w:p w:rsidR="00C41F28">
      <w:pPr>
        <w:spacing w:after="80"/>
        <w:rPr>
          <w:b/>
          <w:bCs/>
        </w:rPr>
      </w:pPr>
    </w:p>
    <w:p w:rsidR="002D7F65">
      <w:pPr>
        <w:spacing w:after="80"/>
      </w:pPr>
      <w:r>
        <w:rPr>
          <w:b/>
          <w:bCs/>
        </w:rPr>
        <w:t>Submission to the EFRA Select Committee inquiry on wildfire risk and response</w:t>
      </w:r>
    </w:p>
    <w:p w:rsidR="00AA6EA0" w:rsidP="00AA6EA0">
      <w:pPr>
        <w:spacing w:after="240"/>
        <w:rPr>
          <w:i/>
          <w:iCs/>
        </w:rPr>
      </w:pPr>
      <w:r>
        <w:rPr>
          <w:i/>
          <w:iCs/>
        </w:rPr>
        <w:t>Abzed</w:t>
      </w:r>
      <w:r>
        <w:rPr>
          <w:i/>
          <w:iCs/>
        </w:rPr>
        <w:t xml:space="preserve"> Political and Media </w:t>
      </w:r>
      <w:r>
        <w:rPr>
          <w:i/>
          <w:iCs/>
        </w:rPr>
        <w:t>Relations  -</w:t>
      </w:r>
      <w:r>
        <w:rPr>
          <w:i/>
          <w:iCs/>
        </w:rPr>
        <w:t xml:space="preserve">  18 May 2026  </w:t>
      </w:r>
    </w:p>
    <w:p w:rsidR="000A6DED" w:rsidRPr="00AA6EA0" w:rsidP="00AA6EA0">
      <w:pPr>
        <w:spacing w:after="240"/>
        <w:rPr>
          <w:i/>
          <w:iCs/>
        </w:rPr>
      </w:pPr>
    </w:p>
    <w:p w:rsidR="002D7F65" w:rsidP="00A73D45">
      <w:pPr>
        <w:pStyle w:val="ListParagraph"/>
        <w:numPr>
          <w:ilvl w:val="0"/>
          <w:numId w:val="3"/>
        </w:numPr>
        <w:spacing w:before="240" w:after="120"/>
      </w:pPr>
      <w:r w:rsidRPr="00A73D45">
        <w:rPr>
          <w:b/>
          <w:bCs/>
        </w:rPr>
        <w:t>Introduction</w:t>
      </w:r>
    </w:p>
    <w:p w:rsidR="002D7F65" w:rsidP="00A73D45">
      <w:pPr>
        <w:pStyle w:val="ListParagraph"/>
        <w:numPr>
          <w:ilvl w:val="0"/>
          <w:numId w:val="3"/>
        </w:numPr>
        <w:spacing w:after="140"/>
      </w:pPr>
      <w:r>
        <w:t>This submission to the EFRA Select Committee on wildfires focuses on a scientific scandal that has further undermined the trust the countryside has in Westminster. That trust has been eroding for decades, so I am grateful that both the Environmental Audit and EFRA Select Committees are probing the systematic failures of Defra regarding its handling of wildfire risks.</w:t>
      </w:r>
    </w:p>
    <w:p w:rsidR="002D7F65" w:rsidP="00A73D45">
      <w:pPr>
        <w:pStyle w:val="ListParagraph"/>
        <w:numPr>
          <w:ilvl w:val="0"/>
          <w:numId w:val="3"/>
        </w:numPr>
        <w:spacing w:after="140"/>
      </w:pPr>
      <w:r>
        <w:t>This is no symbolic dispute but a profound problem. The Saddleworth Moor, Wennington and Fylingdales Moor blazes demonstrate the growing threat wildfires pose to nature and more importantly human life.</w:t>
      </w:r>
    </w:p>
    <w:p w:rsidR="002D7F65" w:rsidP="00A73D45">
      <w:pPr>
        <w:pStyle w:val="ListParagraph"/>
        <w:numPr>
          <w:ilvl w:val="0"/>
          <w:numId w:val="3"/>
        </w:numPr>
        <w:spacing w:after="140"/>
      </w:pPr>
      <w:r>
        <w:t>This document firstly examines the political scandal, then it unpicks the scientific questions and finally it suggests reasons as to why Defra has failed to listen to external expertise ranging from the European Commission to the National Fire Chiefs Council.</w:t>
      </w:r>
    </w:p>
    <w:p w:rsidR="002D7F65" w:rsidP="00A73D45">
      <w:pPr>
        <w:pStyle w:val="ListParagraph"/>
        <w:numPr>
          <w:ilvl w:val="0"/>
          <w:numId w:val="3"/>
        </w:numPr>
        <w:spacing w:after="140"/>
      </w:pPr>
      <w:r>
        <w:t>The political scandal revolves around the extent to which Defra has:</w:t>
      </w:r>
    </w:p>
    <w:p w:rsidR="002D7F65" w:rsidP="00A73D45">
      <w:pPr>
        <w:pStyle w:val="ListParagraph"/>
        <w:numPr>
          <w:ilvl w:val="0"/>
          <w:numId w:val="5"/>
        </w:numPr>
        <w:spacing w:after="80"/>
      </w:pPr>
      <w:r>
        <w:t>not displayed the curiosity to ask why the European Commission, US Government, the G7 and the Scottish Government have, in sharp contrast to Defra, all put active management of excess vegetation at the heart of their response to wildfires</w:t>
      </w:r>
    </w:p>
    <w:p w:rsidR="002D7F65" w:rsidP="00A73D45">
      <w:pPr>
        <w:pStyle w:val="ListParagraph"/>
        <w:numPr>
          <w:ilvl w:val="0"/>
          <w:numId w:val="5"/>
        </w:numPr>
        <w:spacing w:after="80"/>
      </w:pPr>
      <w:r>
        <w:t>failed to conduct its internal scientific review in the “rigorous” fashion it claimed</w:t>
      </w:r>
    </w:p>
    <w:p w:rsidR="002D7F65" w:rsidP="00A73D45">
      <w:pPr>
        <w:pStyle w:val="ListParagraph"/>
        <w:numPr>
          <w:ilvl w:val="0"/>
          <w:numId w:val="5"/>
        </w:numPr>
        <w:spacing w:after="80"/>
      </w:pPr>
      <w:r>
        <w:t>not engaged with the external scientific consensus</w:t>
      </w:r>
    </w:p>
    <w:p w:rsidR="002D7F65" w:rsidP="00A73D45">
      <w:pPr>
        <w:pStyle w:val="ListParagraph"/>
        <w:numPr>
          <w:ilvl w:val="0"/>
          <w:numId w:val="5"/>
        </w:numPr>
        <w:spacing w:after="80"/>
      </w:pPr>
      <w:r>
        <w:t>not provided a single scientific reference to back its assertion that the department’s preferred option of rewetting vegetation would create a fireproof landscape and</w:t>
      </w:r>
    </w:p>
    <w:p w:rsidR="002D7F65" w:rsidP="00A73D45">
      <w:pPr>
        <w:pStyle w:val="ListParagraph"/>
        <w:numPr>
          <w:ilvl w:val="0"/>
          <w:numId w:val="5"/>
        </w:numPr>
        <w:spacing w:after="80"/>
      </w:pPr>
      <w:r>
        <w:t>not heeded the solemn written warning of the National Fire Chiefs Council and then failed to minute its meeting with the minister.</w:t>
      </w:r>
    </w:p>
    <w:p w:rsidR="002D7F65" w:rsidP="00A73D45">
      <w:pPr>
        <w:pStyle w:val="ListParagraph"/>
        <w:numPr>
          <w:ilvl w:val="0"/>
          <w:numId w:val="3"/>
        </w:numPr>
        <w:spacing w:after="140"/>
      </w:pPr>
      <w:r>
        <w:t xml:space="preserve">The scientific discussion looks at the external research Defra should have looked at regarding a) the amount of additional biomass its policy is adding to our most fragile upland landscapes and b) the impact that has on </w:t>
      </w:r>
      <w:r>
        <w:t>i</w:t>
      </w:r>
      <w:r>
        <w:t>) the likelihood of fires starting and ii) the intensity of those fires iii) the impact of rewetting on wildfires iv) other relevant science.</w:t>
      </w:r>
    </w:p>
    <w:p w:rsidR="002D7F65" w:rsidP="00A73D45">
      <w:pPr>
        <w:pStyle w:val="ListParagraph"/>
        <w:numPr>
          <w:ilvl w:val="0"/>
          <w:numId w:val="3"/>
        </w:numPr>
        <w:spacing w:after="140"/>
      </w:pPr>
      <w:r>
        <w:t>Third, it examines why this policy failure has occurred, and points to evidence of a) the capture of the process by anti-grouse moor ideology b) over-reliance on a group of less-academically qualified advisers the department pays for c) other scientific issues.</w:t>
      </w:r>
    </w:p>
    <w:p w:rsidR="002D7F65" w:rsidP="00A73D45">
      <w:pPr>
        <w:pStyle w:val="ListParagraph"/>
        <w:numPr>
          <w:ilvl w:val="0"/>
          <w:numId w:val="3"/>
        </w:numPr>
        <w:spacing w:after="140"/>
      </w:pPr>
      <w:r>
        <w:t xml:space="preserve">This submission is made by </w:t>
      </w:r>
      <w:r>
        <w:t>Abzed</w:t>
      </w:r>
      <w:r>
        <w:t>, a political and media relations business which has since 2013 been working for moorland owners.</w:t>
      </w:r>
    </w:p>
    <w:p w:rsidR="002D7F65" w:rsidP="00A73D45">
      <w:pPr>
        <w:pStyle w:val="ListParagraph"/>
        <w:numPr>
          <w:ilvl w:val="0"/>
          <w:numId w:val="4"/>
        </w:numPr>
        <w:spacing w:before="240" w:after="120"/>
      </w:pPr>
      <w:r w:rsidRPr="00A73D45">
        <w:rPr>
          <w:b/>
          <w:bCs/>
        </w:rPr>
        <w:t>The political scandal</w:t>
      </w:r>
    </w:p>
    <w:p w:rsidR="002D7F65" w:rsidP="00A73D45">
      <w:pPr>
        <w:pStyle w:val="ListParagraph"/>
        <w:numPr>
          <w:ilvl w:val="1"/>
          <w:numId w:val="4"/>
        </w:numPr>
        <w:spacing w:before="180" w:after="80"/>
      </w:pPr>
      <w:r w:rsidRPr="00A73D45">
        <w:rPr>
          <w:b/>
          <w:bCs/>
          <w:i/>
          <w:iCs/>
        </w:rPr>
        <w:t>No curiosity about why the rest of the world is moving in the opposite direction</w:t>
      </w:r>
    </w:p>
    <w:p w:rsidR="002D7F65" w:rsidP="00A73D45">
      <w:pPr>
        <w:pStyle w:val="ListParagraph"/>
        <w:numPr>
          <w:ilvl w:val="0"/>
          <w:numId w:val="3"/>
        </w:numPr>
        <w:spacing w:after="140"/>
      </w:pPr>
      <w:r>
        <w:t>Every other comparable government has reached the opposite conclusion to Defra. Last year the White House</w:t>
      </w:r>
      <w:r w:rsidRPr="00A73D45">
        <w:rPr>
          <w:vertAlign w:val="superscript"/>
        </w:rPr>
        <w:t>1</w:t>
      </w:r>
      <w:r>
        <w:t>, the G7</w:t>
      </w:r>
      <w:r w:rsidRPr="00A73D45">
        <w:rPr>
          <w:vertAlign w:val="superscript"/>
        </w:rPr>
        <w:t>2</w:t>
      </w:r>
      <w:r>
        <w:t xml:space="preserve"> and the European Commission</w:t>
      </w:r>
      <w:r w:rsidRPr="00A73D45">
        <w:rPr>
          <w:vertAlign w:val="superscript"/>
        </w:rPr>
        <w:t>3</w:t>
      </w:r>
      <w:r>
        <w:t xml:space="preserve"> all issued formal statements </w:t>
      </w:r>
      <w:r>
        <w:t>endorsing preventative winter burns as a way of reducing wildfires. Defra contends that England</w:t>
      </w:r>
      <w:r>
        <w:t>, and in particular</w:t>
      </w:r>
      <w:r>
        <w:t xml:space="preserve"> its upland peatlands, present a special case in which precautionary burns should be severely limited.</w:t>
      </w:r>
    </w:p>
    <w:p w:rsidR="002D7F65" w:rsidP="00A73D45">
      <w:pPr>
        <w:pStyle w:val="ListParagraph"/>
        <w:numPr>
          <w:ilvl w:val="0"/>
          <w:numId w:val="3"/>
        </w:numPr>
        <w:spacing w:after="140"/>
      </w:pPr>
      <w:r>
        <w:t xml:space="preserve">Defra, instead of asking why the world’s experts have reached the opposite conclusion, proceeded with the Heather and Grass etc. </w:t>
      </w:r>
      <w:r>
        <w:t>Burning (England) (Amendment) Regulations 2025.</w:t>
      </w:r>
      <w:r w:rsidRPr="00A73D45">
        <w:rPr>
          <w:vertAlign w:val="superscript"/>
        </w:rPr>
        <w:t>4</w:t>
      </w:r>
      <w:r>
        <w:t xml:space="preserve"> It claimed the regulations would “bring England’s regulations more in line with Scotland”</w:t>
      </w:r>
      <w:r w:rsidRPr="00A73D45">
        <w:rPr>
          <w:vertAlign w:val="superscript"/>
        </w:rPr>
        <w:t>5</w:t>
      </w:r>
      <w:r>
        <w:t xml:space="preserve"> at the very moment Scotland was rejecting them.</w:t>
      </w:r>
    </w:p>
    <w:p w:rsidR="002D7F65" w:rsidP="00A73D45">
      <w:pPr>
        <w:pStyle w:val="ListParagraph"/>
        <w:numPr>
          <w:ilvl w:val="0"/>
          <w:numId w:val="3"/>
        </w:numPr>
        <w:spacing w:after="140"/>
      </w:pPr>
      <w:r>
        <w:t>The Scottish Government, which has almost three times as much peat, two months ago published its Strategic Action Plan on Wildfires which stated that muirburn makes “a significant contribution both to preventing and reducing the risk of wildfires” and that gamekeepers and shepherds undertaking it have “a crucial role to play in tackling wildfires”.</w:t>
      </w:r>
      <w:r w:rsidRPr="00A73D45">
        <w:rPr>
          <w:vertAlign w:val="superscript"/>
        </w:rPr>
        <w:t>6</w:t>
      </w:r>
    </w:p>
    <w:p w:rsidR="002D7F65" w:rsidP="00A73D45">
      <w:pPr>
        <w:pStyle w:val="ListParagraph"/>
        <w:numPr>
          <w:ilvl w:val="0"/>
          <w:numId w:val="3"/>
        </w:numPr>
        <w:spacing w:after="140"/>
      </w:pPr>
      <w:r>
        <w:t xml:space="preserve">Over the last year while Scotland allowed thousands of preventative burns over deep peat, Defra did not allow </w:t>
      </w:r>
      <w:r>
        <w:t>a single one</w:t>
      </w:r>
      <w:r>
        <w:t>.</w:t>
      </w:r>
      <w:r w:rsidRPr="00A73D45">
        <w:rPr>
          <w:vertAlign w:val="superscript"/>
        </w:rPr>
        <w:t>7</w:t>
      </w:r>
      <w:r>
        <w:t xml:space="preserve"> The English countryside has become a wildfire laboratory.</w:t>
      </w:r>
    </w:p>
    <w:p w:rsidR="002D7F65" w:rsidP="00A73D45">
      <w:pPr>
        <w:pStyle w:val="ListParagraph"/>
        <w:numPr>
          <w:ilvl w:val="1"/>
          <w:numId w:val="4"/>
        </w:numPr>
        <w:spacing w:before="180" w:after="80"/>
      </w:pPr>
      <w:r w:rsidRPr="00A73D45">
        <w:rPr>
          <w:b/>
          <w:bCs/>
          <w:i/>
          <w:iCs/>
        </w:rPr>
        <w:t>Failure to ensure the scientific review was rigorous</w:t>
      </w:r>
    </w:p>
    <w:p w:rsidR="002D7F65" w:rsidP="00A73D45">
      <w:pPr>
        <w:pStyle w:val="ListParagraph"/>
        <w:numPr>
          <w:ilvl w:val="0"/>
          <w:numId w:val="3"/>
        </w:numPr>
        <w:spacing w:after="140"/>
      </w:pPr>
      <w:r>
        <w:t>On 16 December 2025 a Defra minister told Parliament that the ban on burning was based on a Natural England evidence review, NEER155, that had been subject to “rigorous peer review”.</w:t>
      </w:r>
      <w:r w:rsidRPr="00A73D45">
        <w:rPr>
          <w:vertAlign w:val="superscript"/>
        </w:rPr>
        <w:t>8</w:t>
      </w:r>
      <w:r>
        <w:t xml:space="preserve"> Subsequent EIR disclosure obtained by the Moorland Association tells a different story. One named reviewer admitted he could not “pretend to have read it end to end”. Another said their “brain could not keep track”.</w:t>
      </w:r>
      <w:r w:rsidRPr="00A73D45">
        <w:rPr>
          <w:vertAlign w:val="superscript"/>
        </w:rPr>
        <w:t>9</w:t>
      </w:r>
      <w:r>
        <w:t xml:space="preserve"> The reviewers were given no written brief, no terms of reference, no templates and no scoring system; non-response was treated as approval; and two pages on whether the report met official publishing standards were redacted.</w:t>
      </w:r>
      <w:r w:rsidRPr="00A73D45">
        <w:rPr>
          <w:vertAlign w:val="superscript"/>
        </w:rPr>
        <w:t>10</w:t>
      </w:r>
    </w:p>
    <w:p w:rsidR="002D7F65" w:rsidP="00A73D45">
      <w:pPr>
        <w:pStyle w:val="ListParagraph"/>
        <w:numPr>
          <w:ilvl w:val="0"/>
          <w:numId w:val="3"/>
        </w:numPr>
        <w:spacing w:after="140"/>
      </w:pPr>
      <w:r>
        <w:t>By 23 February 2026 Defra had stepped back, telling Parliament that any problems with the peer review were “matters for Natural England”.</w:t>
      </w:r>
      <w:r w:rsidRPr="00A73D45">
        <w:rPr>
          <w:vertAlign w:val="superscript"/>
        </w:rPr>
        <w:t>11</w:t>
      </w:r>
      <w:r>
        <w:t xml:space="preserve"> That is not what ministers told the House in December.</w:t>
      </w:r>
    </w:p>
    <w:p w:rsidR="002D7F65" w:rsidP="00A73D45">
      <w:pPr>
        <w:pStyle w:val="ListParagraph"/>
        <w:numPr>
          <w:ilvl w:val="1"/>
          <w:numId w:val="4"/>
        </w:numPr>
        <w:spacing w:before="180" w:after="80"/>
      </w:pPr>
      <w:r w:rsidRPr="00A73D45">
        <w:rPr>
          <w:b/>
          <w:bCs/>
          <w:i/>
          <w:iCs/>
        </w:rPr>
        <w:t>Indifference to clear concerns from serious scientists</w:t>
      </w:r>
    </w:p>
    <w:p w:rsidR="002D7F65" w:rsidP="00A73D45">
      <w:pPr>
        <w:pStyle w:val="ListParagraph"/>
        <w:numPr>
          <w:ilvl w:val="0"/>
          <w:numId w:val="3"/>
        </w:numPr>
        <w:spacing w:after="140"/>
      </w:pPr>
      <w:r>
        <w:t>In response to Defra’s 2025 consultation, a NERC-funded UK wildfire research team submitted that there was not “sufficient evidence” for the ban and that “it would be more timely to reach a final decision after this government funded research has been completed”.</w:t>
      </w:r>
      <w:r w:rsidRPr="00A73D45">
        <w:rPr>
          <w:vertAlign w:val="superscript"/>
        </w:rPr>
        <w:t>12</w:t>
      </w:r>
      <w:r>
        <w:t xml:space="preserve"> That team includes Professor Claire Belcher (Exeter), Professor Stefan Doerr (Swansea), Professor Nick Kettridge (Birmingham), Professor Kevin Gaston (Exeter), Dr Andreas Heinemeyer (York), Dr Sarah Baker (Exeter), Dr Alastair Crawford (Exeter), Dr Kerryn Little (Birmingham) and Dr Laura Graham (Birmingham).</w:t>
      </w:r>
      <w:r w:rsidRPr="00A73D45">
        <w:rPr>
          <w:vertAlign w:val="superscript"/>
        </w:rPr>
        <w:t>13</w:t>
      </w:r>
    </w:p>
    <w:p w:rsidR="002D7F65" w:rsidP="00A73D45">
      <w:pPr>
        <w:pStyle w:val="ListParagraph"/>
        <w:numPr>
          <w:ilvl w:val="0"/>
          <w:numId w:val="3"/>
        </w:numPr>
        <w:spacing w:after="140"/>
      </w:pPr>
      <w:r>
        <w:t>Defra’s published consultation outcome makes no reference to that submission, despite it being signed by what appears to be the entire senior UK wildfire science community.</w:t>
      </w:r>
      <w:r w:rsidRPr="00A73D45">
        <w:rPr>
          <w:vertAlign w:val="superscript"/>
        </w:rPr>
        <w:t>14</w:t>
      </w:r>
    </w:p>
    <w:p w:rsidR="002D7F65" w:rsidP="00A73D45">
      <w:pPr>
        <w:pStyle w:val="ListParagraph"/>
        <w:numPr>
          <w:ilvl w:val="1"/>
          <w:numId w:val="4"/>
        </w:numPr>
        <w:spacing w:before="180" w:after="80"/>
      </w:pPr>
      <w:r w:rsidRPr="00A73D45">
        <w:rPr>
          <w:b/>
          <w:bCs/>
          <w:i/>
          <w:iCs/>
        </w:rPr>
        <w:t>No scientific reference for rewetting as a fireproof landscape</w:t>
      </w:r>
    </w:p>
    <w:p w:rsidR="002D7F65" w:rsidP="00A73D45">
      <w:pPr>
        <w:pStyle w:val="ListParagraph"/>
        <w:numPr>
          <w:ilvl w:val="0"/>
          <w:numId w:val="3"/>
        </w:numPr>
        <w:spacing w:after="140"/>
      </w:pPr>
      <w:r>
        <w:t>Defra officials told the Environmental Audit Committee on 4 March 2026 that rewetting was “the best way to tackle wildfire risk”.</w:t>
      </w:r>
      <w:r w:rsidRPr="00A73D45">
        <w:rPr>
          <w:vertAlign w:val="superscript"/>
        </w:rPr>
        <w:t>15</w:t>
      </w:r>
      <w:r>
        <w:t xml:space="preserve"> Despite repeated requests, neither Defra nor Natural England has produced a single peer-reviewed reference demonstrating that rewetting alone will produce a fireproof upland landscape. The Defra-funded Peatland-ES-UK study at York University found that “burnt plots became significantly wetter”,</w:t>
      </w:r>
      <w:r w:rsidRPr="00A73D45">
        <w:rPr>
          <w:vertAlign w:val="superscript"/>
        </w:rPr>
        <w:t>16</w:t>
      </w:r>
      <w:r>
        <w:t xml:space="preserve"> the opposite of Defra’s narrative. Wildfires on Natural England’s own rewetted Hatfield Moors in 2020 were sufficiently severe that the agency had to give itself permission to cut firebreaks.</w:t>
      </w:r>
      <w:r w:rsidRPr="00A73D45">
        <w:rPr>
          <w:vertAlign w:val="superscript"/>
        </w:rPr>
        <w:t>17</w:t>
      </w:r>
    </w:p>
    <w:p w:rsidR="002D7F65" w:rsidP="00A73D45">
      <w:pPr>
        <w:pStyle w:val="ListParagraph"/>
        <w:numPr>
          <w:ilvl w:val="1"/>
          <w:numId w:val="4"/>
        </w:numPr>
        <w:spacing w:before="180" w:after="80"/>
      </w:pPr>
      <w:r w:rsidRPr="00A73D45">
        <w:rPr>
          <w:b/>
          <w:bCs/>
          <w:i/>
          <w:iCs/>
        </w:rPr>
        <w:t xml:space="preserve">NFCC concerns ignored and meeting </w:t>
      </w:r>
      <w:r w:rsidRPr="00A73D45">
        <w:rPr>
          <w:b/>
          <w:bCs/>
          <w:i/>
          <w:iCs/>
        </w:rPr>
        <w:t>unminuted</w:t>
      </w:r>
    </w:p>
    <w:p w:rsidR="002D7F65" w:rsidP="00A73D45">
      <w:pPr>
        <w:pStyle w:val="ListParagraph"/>
        <w:numPr>
          <w:ilvl w:val="0"/>
          <w:numId w:val="3"/>
        </w:numPr>
        <w:spacing w:after="140"/>
      </w:pPr>
      <w:r>
        <w:t>The National Fire Chiefs Council formally warned Defra in May 2025 that further restricting prescribed burning would increase “the danger to firefighters and the public”.</w:t>
      </w:r>
      <w:r w:rsidRPr="00A73D45">
        <w:rPr>
          <w:vertAlign w:val="superscript"/>
        </w:rPr>
        <w:t>18</w:t>
      </w:r>
      <w:r>
        <w:t xml:space="preserve"> Defra arranged a meeting between fire chiefs and the minister but failed to produce a minute. A few hours before the Environmental Audit Committee oral hearing on 4 March 2026 Defra told Parliament this was due to “an administrative error”.</w:t>
      </w:r>
      <w:r w:rsidRPr="00A73D45">
        <w:rPr>
          <w:vertAlign w:val="superscript"/>
        </w:rPr>
        <w:t>19</w:t>
      </w:r>
      <w:r>
        <w:t xml:space="preserve"> The judge in the parallel judicial review proceedings was reported to have said she was “mystified” that the meeting had no documentary record.</w:t>
      </w:r>
      <w:r w:rsidRPr="00A73D45">
        <w:rPr>
          <w:vertAlign w:val="superscript"/>
        </w:rPr>
        <w:t>20</w:t>
      </w:r>
    </w:p>
    <w:p w:rsidR="002D7F65" w:rsidP="00A73D45">
      <w:pPr>
        <w:pStyle w:val="ListParagraph"/>
        <w:numPr>
          <w:ilvl w:val="0"/>
          <w:numId w:val="4"/>
        </w:numPr>
        <w:spacing w:before="240" w:after="120"/>
      </w:pPr>
      <w:r w:rsidRPr="00A73D45">
        <w:rPr>
          <w:b/>
          <w:bCs/>
        </w:rPr>
        <w:t>The science decision makers should have been looking at</w:t>
      </w:r>
    </w:p>
    <w:p w:rsidR="002D7F65" w:rsidP="00A73D45">
      <w:pPr>
        <w:pStyle w:val="ListParagraph"/>
        <w:numPr>
          <w:ilvl w:val="1"/>
          <w:numId w:val="3"/>
        </w:numPr>
        <w:spacing w:before="180" w:after="80"/>
      </w:pPr>
      <w:r w:rsidRPr="00A73D45">
        <w:rPr>
          <w:b/>
          <w:bCs/>
          <w:i/>
          <w:iCs/>
        </w:rPr>
        <w:t>The biomass generated by current policy</w:t>
      </w:r>
    </w:p>
    <w:p w:rsidR="002D7F65" w:rsidP="00A73D45">
      <w:pPr>
        <w:pStyle w:val="ListParagraph"/>
        <w:numPr>
          <w:ilvl w:val="0"/>
          <w:numId w:val="3"/>
        </w:numPr>
        <w:spacing w:after="140"/>
      </w:pPr>
      <w:r>
        <w:t>Defra’s own data shows the English sheep flock fell by 11 per cent between 2022 and 2025, a direct consequence of subsidy reform.</w:t>
      </w:r>
      <w:r w:rsidRPr="00A73D45">
        <w:rPr>
          <w:vertAlign w:val="superscript"/>
        </w:rPr>
        <w:t>21</w:t>
      </w:r>
      <w:r>
        <w:t xml:space="preserve"> Following the 2021 Burning Regulations, an RSPB-funded study found a 73 per cent reduction in moorland area managed by burning or cutting.</w:t>
      </w:r>
      <w:r w:rsidRPr="00A73D45">
        <w:rPr>
          <w:vertAlign w:val="superscript"/>
        </w:rPr>
        <w:t>22</w:t>
      </w:r>
      <w:r>
        <w:t xml:space="preserve"> Each unmanaged hectare of heather accumulates between 1.5 and 2 tonnes of dry matter per year; each missing sheep leaves around half a tonne of vegetation on the hill annually.</w:t>
      </w:r>
      <w:r w:rsidRPr="00A73D45">
        <w:rPr>
          <w:vertAlign w:val="superscript"/>
        </w:rPr>
        <w:t>23</w:t>
      </w:r>
    </w:p>
    <w:p w:rsidR="002D7F65" w:rsidP="00A73D45">
      <w:pPr>
        <w:pStyle w:val="ListParagraph"/>
        <w:numPr>
          <w:ilvl w:val="0"/>
          <w:numId w:val="3"/>
        </w:numPr>
        <w:spacing w:after="140"/>
      </w:pPr>
      <w:r>
        <w:t>The evidence of Davies (2008, 2016), Glaves (2020) and Belcher (2021) shows that the typical fine-fuel load on a managed moor is 2 to 4 tonnes per hectare. After around 20 years without management the fuel rises to 10 to 15 tonnes per hectare, a four to six-fold increase.</w:t>
      </w:r>
      <w:r w:rsidRPr="00A73D45">
        <w:rPr>
          <w:vertAlign w:val="superscript"/>
        </w:rPr>
        <w:t>24</w:t>
      </w:r>
    </w:p>
    <w:p w:rsidR="002D7F65" w:rsidP="00A73D45">
      <w:pPr>
        <w:pStyle w:val="ListParagraph"/>
        <w:numPr>
          <w:ilvl w:val="0"/>
          <w:numId w:val="3"/>
        </w:numPr>
        <w:spacing w:before="180" w:after="80"/>
      </w:pPr>
      <w:r w:rsidRPr="00A73D45">
        <w:rPr>
          <w:b/>
          <w:bCs/>
          <w:i/>
          <w:iCs/>
        </w:rPr>
        <w:t>ii) Effect on the likelihood and intensity of fire</w:t>
      </w:r>
    </w:p>
    <w:p w:rsidR="002D7F65" w:rsidP="00A73D45">
      <w:pPr>
        <w:pStyle w:val="ListParagraph"/>
        <w:numPr>
          <w:ilvl w:val="0"/>
          <w:numId w:val="3"/>
        </w:numPr>
        <w:spacing w:after="140"/>
      </w:pPr>
      <w:r>
        <w:t>Davies (2005) showed that young, recently burnt or grazed heather “requires a greater amount of heat to reach ignition temperature” and produces more “smothering water vapour” when it does ignite.</w:t>
      </w:r>
      <w:r w:rsidRPr="00A73D45">
        <w:rPr>
          <w:vertAlign w:val="superscript"/>
        </w:rPr>
        <w:t>25</w:t>
      </w:r>
      <w:r>
        <w:t xml:space="preserve"> Natural England’s own 2013 review accepted this, stating three times that heather moorland managed by winter burns was “less prone to the occurrence of wildfires than other moorland habitats”.</w:t>
      </w:r>
      <w:r w:rsidRPr="00A73D45">
        <w:rPr>
          <w:vertAlign w:val="superscript"/>
        </w:rPr>
        <w:t>26</w:t>
      </w:r>
    </w:p>
    <w:p w:rsidR="002D7F65" w:rsidP="00A73D45">
      <w:pPr>
        <w:pStyle w:val="ListParagraph"/>
        <w:numPr>
          <w:ilvl w:val="0"/>
          <w:numId w:val="3"/>
        </w:numPr>
        <w:spacing w:after="140"/>
      </w:pPr>
      <w:r>
        <w:t xml:space="preserve">Belcher and others (2021) calculated that unmanaged vegetation produces </w:t>
      </w:r>
      <w:r>
        <w:t>fireline</w:t>
      </w:r>
      <w:r>
        <w:t xml:space="preserve"> energy of 10,000 kilowatts per metre or more, the threshold above which a fire creates its own weather and cannot be controlled by firefighters.</w:t>
      </w:r>
      <w:r w:rsidRPr="00A73D45">
        <w:rPr>
          <w:vertAlign w:val="superscript"/>
        </w:rPr>
        <w:t>27</w:t>
      </w:r>
    </w:p>
    <w:p w:rsidR="002D7F65" w:rsidP="00A73D45">
      <w:pPr>
        <w:pStyle w:val="ListParagraph"/>
        <w:numPr>
          <w:ilvl w:val="0"/>
          <w:numId w:val="3"/>
        </w:numPr>
        <w:spacing w:after="140"/>
      </w:pPr>
      <w:r>
        <w:t>Real-world data is consistent with this modelling. The EU Copernicus EFFIS study recorded the 2025 UK wildfire season as the worst on record, with 47,879 hectares burnt against an average of 8,838 hectares and year-on-year emissions increases of between 641 per cent (CO2) and 1,367 per cent (sulphur dioxide).</w:t>
      </w:r>
      <w:r w:rsidRPr="00A73D45">
        <w:rPr>
          <w:vertAlign w:val="superscript"/>
        </w:rPr>
        <w:t>28</w:t>
      </w:r>
      <w:r>
        <w:t xml:space="preserve"> Both Saddleworth (2018) and Langdale (2025) ignited on land where Natural England had banned or severely restricted winter burns.</w:t>
      </w:r>
      <w:r w:rsidRPr="00A73D45">
        <w:rPr>
          <w:vertAlign w:val="superscript"/>
        </w:rPr>
        <w:t>29</w:t>
      </w:r>
    </w:p>
    <w:p w:rsidR="002D7F65" w:rsidP="00A73D45">
      <w:pPr>
        <w:pStyle w:val="ListParagraph"/>
        <w:numPr>
          <w:ilvl w:val="0"/>
          <w:numId w:val="3"/>
        </w:numPr>
        <w:spacing w:before="180" w:after="80"/>
      </w:pPr>
      <w:r w:rsidRPr="00A73D45">
        <w:rPr>
          <w:b/>
          <w:bCs/>
          <w:i/>
          <w:iCs/>
        </w:rPr>
        <w:t>iii) The impact of rewetting on wildfires</w:t>
      </w:r>
    </w:p>
    <w:p w:rsidR="002D7F65" w:rsidP="00A73D45">
      <w:pPr>
        <w:pStyle w:val="ListParagraph"/>
        <w:numPr>
          <w:ilvl w:val="0"/>
          <w:numId w:val="3"/>
        </w:numPr>
        <w:spacing w:after="140"/>
      </w:pPr>
      <w:r>
        <w:t>Rewetting is a legitimate part of the toolkit but not a wildfire solution on its own. It is constrained by landscape (it cannot retain water on steep slopes), by climate change (drier summers and falling UK relative humidity since 2000)</w:t>
      </w:r>
      <w:r w:rsidRPr="00A73D45">
        <w:rPr>
          <w:vertAlign w:val="superscript"/>
        </w:rPr>
        <w:t>30</w:t>
      </w:r>
      <w:r>
        <w:t xml:space="preserve"> and by the fact that heather can thrive in waterlogged ground provided at least one month a year is dry.</w:t>
      </w:r>
      <w:r w:rsidRPr="00A73D45">
        <w:rPr>
          <w:vertAlign w:val="superscript"/>
        </w:rPr>
        <w:t>31</w:t>
      </w:r>
      <w:r>
        <w:t xml:space="preserve"> A Defra-funded study found, paradoxically, that burnt plots became “significantly wetter” than unmanaged plots.</w:t>
      </w:r>
      <w:r w:rsidRPr="00A73D45">
        <w:rPr>
          <w:vertAlign w:val="superscript"/>
        </w:rPr>
        <w:t>32</w:t>
      </w:r>
      <w:r>
        <w:t xml:space="preserve"> A NERC-funded Exeter study published in March 2026 found that winter burns do not “damage long-term carbon stores”.</w:t>
      </w:r>
      <w:r w:rsidRPr="00A73D45">
        <w:rPr>
          <w:vertAlign w:val="superscript"/>
        </w:rPr>
        <w:t>33</w:t>
      </w:r>
    </w:p>
    <w:p w:rsidR="002D7F65" w:rsidP="00A73D45">
      <w:pPr>
        <w:pStyle w:val="ListParagraph"/>
        <w:numPr>
          <w:ilvl w:val="0"/>
          <w:numId w:val="3"/>
        </w:numPr>
        <w:spacing w:before="180" w:after="80"/>
      </w:pPr>
      <w:r w:rsidRPr="00A73D45">
        <w:rPr>
          <w:b/>
          <w:bCs/>
          <w:i/>
          <w:iCs/>
        </w:rPr>
        <w:t>iv) Other relevant science</w:t>
      </w:r>
    </w:p>
    <w:p w:rsidR="002D7F65" w:rsidP="00A73D45">
      <w:pPr>
        <w:pStyle w:val="ListParagraph"/>
        <w:numPr>
          <w:ilvl w:val="0"/>
          <w:numId w:val="3"/>
        </w:numPr>
        <w:spacing w:after="140"/>
      </w:pPr>
      <w:r>
        <w:t>The 2018 Saddleworth fire exposed five million people in Manchester to dangerous smoke, including lead and cadmium from a century of buried factory pollution, and was associated with around 28 premature deaths.</w:t>
      </w:r>
      <w:r w:rsidRPr="00A73D45">
        <w:rPr>
          <w:vertAlign w:val="superscript"/>
        </w:rPr>
        <w:t>34</w:t>
      </w:r>
      <w:r>
        <w:t xml:space="preserve"> The 2025 Langdale fire ignited on 28 June, reignited as a </w:t>
      </w:r>
      <w:r>
        <w:t>“zombie fire” in August, threatened RAF Fylingdales and was extinguished only by rainfall in December, destroying peat holding around 42,000 tonnes of carbon.</w:t>
      </w:r>
      <w:r w:rsidRPr="00A73D45">
        <w:rPr>
          <w:vertAlign w:val="superscript"/>
        </w:rPr>
        <w:t>35</w:t>
      </w:r>
    </w:p>
    <w:p w:rsidR="002D7F65" w:rsidP="00A73D45">
      <w:pPr>
        <w:pStyle w:val="ListParagraph"/>
        <w:numPr>
          <w:ilvl w:val="0"/>
          <w:numId w:val="4"/>
        </w:numPr>
        <w:spacing w:before="240" w:after="120"/>
      </w:pPr>
      <w:r w:rsidRPr="00A73D45">
        <w:rPr>
          <w:b/>
          <w:bCs/>
        </w:rPr>
        <w:t>Why has this happened?</w:t>
      </w:r>
    </w:p>
    <w:p w:rsidR="002D7F65" w:rsidP="00A73D45">
      <w:pPr>
        <w:pStyle w:val="ListParagraph"/>
        <w:numPr>
          <w:ilvl w:val="1"/>
          <w:numId w:val="4"/>
        </w:numPr>
        <w:spacing w:before="180" w:after="80"/>
      </w:pPr>
      <w:r w:rsidRPr="00A73D45">
        <w:rPr>
          <w:b/>
          <w:bCs/>
          <w:i/>
          <w:iCs/>
        </w:rPr>
        <w:t>Capture of the policy process by an anti-grouse moor ideology</w:t>
      </w:r>
    </w:p>
    <w:p w:rsidR="002D7F65" w:rsidP="00A73D45">
      <w:pPr>
        <w:pStyle w:val="ListParagraph"/>
        <w:numPr>
          <w:ilvl w:val="0"/>
          <w:numId w:val="3"/>
        </w:numPr>
        <w:spacing w:after="140"/>
      </w:pPr>
      <w:r>
        <w:t>Many of the loudest external voices supporting Defra’s restrictive policy come from organisations whose institutional position is opposition to driven grouse shooting rather than evidence on wildfire. The 2025 consultation outcome relied heavily on submissions co-ordinated through Wildlife and Countryside Link. By contrast, the opposition of the NFCC, the NFU, the CLA and the Moorland Association was ignored despite these organisations representing professional firefighters along with the farmers and gameke</w:t>
      </w:r>
      <w:r>
        <w:t xml:space="preserve">epers who are typically the first responders. The scientific consensus was also ignored. And </w:t>
      </w:r>
      <w:r>
        <w:t>so</w:t>
      </w:r>
      <w:r>
        <w:t xml:space="preserve"> the critical questions of fuel load and public safety have been decided through the prism of grouse moor politics, not wildfire science.</w:t>
      </w:r>
    </w:p>
    <w:p w:rsidR="002D7F65" w:rsidP="00A73D45">
      <w:pPr>
        <w:pStyle w:val="ListParagraph"/>
        <w:numPr>
          <w:ilvl w:val="1"/>
          <w:numId w:val="4"/>
        </w:numPr>
        <w:spacing w:before="180" w:after="80"/>
      </w:pPr>
      <w:r w:rsidRPr="00A73D45">
        <w:rPr>
          <w:b/>
          <w:bCs/>
          <w:i/>
          <w:iCs/>
        </w:rPr>
        <w:t>Defra-funded activists with a financial interest in their own dominance</w:t>
      </w:r>
    </w:p>
    <w:p w:rsidR="002D7F65" w:rsidP="00A73D45">
      <w:pPr>
        <w:pStyle w:val="ListParagraph"/>
        <w:numPr>
          <w:ilvl w:val="0"/>
          <w:numId w:val="3"/>
        </w:numPr>
        <w:spacing w:after="140"/>
      </w:pPr>
      <w:r>
        <w:t>The IUCN UK Peatland Programme, on which Natural England relies heavily, is part-funded by Defra and has no wildfire experts on its staff.</w:t>
      </w:r>
      <w:r w:rsidRPr="00A73D45">
        <w:rPr>
          <w:vertAlign w:val="superscript"/>
        </w:rPr>
        <w:t>36</w:t>
      </w:r>
      <w:r>
        <w:t xml:space="preserve"> Its principal external authority on peat is Richard Lindsay of the University of East London, a researcher who does not hold a PhD and whose publishing record is too light to warrant an h-index.</w:t>
      </w:r>
      <w:r w:rsidRPr="00A73D45">
        <w:rPr>
          <w:vertAlign w:val="superscript"/>
        </w:rPr>
        <w:t>37</w:t>
      </w:r>
      <w:r>
        <w:t xml:space="preserve"> He helped to start the Defra-funded IUCN Peatland Programme on which Defra now relies. A small, state-funded peatland-restoration ecosystem has therefore been positioned as the authority on a wildfire question for which it is not academically </w:t>
      </w:r>
      <w:r>
        <w:t>qualified, and</w:t>
      </w:r>
      <w:r>
        <w:t xml:space="preserve"> has every financial incentive to remain so. Independen</w:t>
      </w:r>
      <w:r>
        <w:t>t academics at Exeter, York, Swansea, Birmingham and Oxford have been treated as consultees rather than co-designers.</w:t>
      </w:r>
    </w:p>
    <w:p w:rsidR="002D7F65" w:rsidP="00A73D45">
      <w:pPr>
        <w:pStyle w:val="ListParagraph"/>
        <w:numPr>
          <w:ilvl w:val="1"/>
          <w:numId w:val="4"/>
        </w:numPr>
        <w:spacing w:before="180" w:after="80"/>
      </w:pPr>
      <w:r w:rsidRPr="00A73D45">
        <w:rPr>
          <w:b/>
          <w:bCs/>
          <w:i/>
          <w:iCs/>
        </w:rPr>
        <w:t>Other factors</w:t>
      </w:r>
    </w:p>
    <w:p w:rsidR="002D7F65" w:rsidP="00A73D45">
      <w:pPr>
        <w:pStyle w:val="ListParagraph"/>
        <w:numPr>
          <w:ilvl w:val="0"/>
          <w:numId w:val="3"/>
        </w:numPr>
        <w:spacing w:after="140"/>
      </w:pPr>
      <w:r>
        <w:t xml:space="preserve">Three further factors should concern the Committee. First, Defra has spent the last decade eliminating winter burns without ever employing any in-house wildfire specialists, leaving it structurally unable to challenge the advice it receives from those it funds. Second, the Department has confused habitat objectives with public-safety objectives; restoring blanket bog and preventing wildfires are related but distinct goals, and Defra’s policy framework has </w:t>
      </w:r>
      <w:r>
        <w:t>elided</w:t>
      </w:r>
      <w:r>
        <w:t xml:space="preserve"> them. Third, in 2007 Defra itself warned that stopping winter burns would produce “a much-increased risk” of fires that would be “very destructive over a large area”.</w:t>
      </w:r>
      <w:r w:rsidRPr="00A73D45">
        <w:rPr>
          <w:vertAlign w:val="superscript"/>
        </w:rPr>
        <w:t>38</w:t>
      </w:r>
      <w:r>
        <w:t xml:space="preserve"> The Department’s current trajectory is a reversal of its own prior science, conducted without an impact assessment, on the back of a peer-reviewed evidence base its own ministers have now disowned.</w:t>
      </w:r>
    </w:p>
    <w:p w:rsidR="002D7F65" w:rsidP="00A73D45">
      <w:pPr>
        <w:pStyle w:val="ListParagraph"/>
        <w:numPr>
          <w:ilvl w:val="0"/>
          <w:numId w:val="3"/>
        </w:numPr>
        <w:spacing w:before="240" w:after="120"/>
      </w:pPr>
      <w:r w:rsidRPr="00A73D45">
        <w:rPr>
          <w:b/>
          <w:bCs/>
        </w:rPr>
        <w:t>Conclusion</w:t>
      </w:r>
    </w:p>
    <w:p w:rsidR="002D7F65" w:rsidP="00A73D45">
      <w:pPr>
        <w:pStyle w:val="ListParagraph"/>
        <w:numPr>
          <w:ilvl w:val="0"/>
          <w:numId w:val="3"/>
        </w:numPr>
        <w:spacing w:after="140"/>
      </w:pPr>
      <w:r>
        <w:t xml:space="preserve">Your </w:t>
      </w:r>
      <w:r>
        <w:t>Committee</w:t>
      </w:r>
      <w:r>
        <w:t xml:space="preserve"> has highlighted how the 2022 Wennington fire in Dagenham and Rainham destroyed 20 homes. That happened in minutes while emergency services were overwhelmed attending other wildfires.</w:t>
      </w:r>
      <w:r w:rsidRPr="00A73D45">
        <w:rPr>
          <w:vertAlign w:val="superscript"/>
        </w:rPr>
        <w:t>39</w:t>
      </w:r>
    </w:p>
    <w:p w:rsidR="002D7F65" w:rsidP="00A73D45">
      <w:pPr>
        <w:pStyle w:val="ListParagraph"/>
        <w:numPr>
          <w:ilvl w:val="0"/>
          <w:numId w:val="3"/>
        </w:numPr>
        <w:spacing w:after="140"/>
      </w:pPr>
      <w:r>
        <w:t>As the Scottish Government has decided, it is folly to undermine the first response capability provided by moorland estates by preventing them from undertaking preventative burns.</w:t>
      </w:r>
    </w:p>
    <w:p w:rsidR="002D7F65" w:rsidP="00A73D45">
      <w:pPr>
        <w:pStyle w:val="ListParagraph"/>
        <w:numPr>
          <w:ilvl w:val="0"/>
          <w:numId w:val="3"/>
        </w:numPr>
        <w:spacing w:after="140"/>
      </w:pPr>
      <w:r>
        <w:t>We ask the Committee to require Defra to: (</w:t>
      </w:r>
      <w:r>
        <w:t>i</w:t>
      </w:r>
      <w:r>
        <w:t xml:space="preserve">) provide, in full, the underlying reviewer correspondence, scoring sheets and audit trail for NEER155; (ii) commission an independent review of the wildfire-relevant evidence base from a team led by the established UK wildfire research community at Exeter, York, Swansea and Birmingham; (iii) publish, before the 2026 burning season, a line-by-line response to the NFCC’s May 2025 submission; and (iv) </w:t>
      </w:r>
      <w:r>
        <w:t>immediately grant unfettered licences for preventative burns to halt a further build-up of biomass.</w:t>
      </w:r>
    </w:p>
    <w:p w:rsidR="002D7F65" w:rsidP="00A73D45">
      <w:pPr>
        <w:pStyle w:val="ListParagraph"/>
        <w:numPr>
          <w:ilvl w:val="0"/>
          <w:numId w:val="3"/>
        </w:numPr>
        <w:spacing w:after="140"/>
      </w:pPr>
      <w:r>
        <w:t>In 2007 Defra itself warned of what would happen if winter burns stopped. The Saddleworth and Fylingdales disasters are exactly what the department forecast. The next big one is now a matter of when, not if.</w:t>
      </w:r>
    </w:p>
    <w:p w:rsidR="002D7F65">
      <w:pPr>
        <w:spacing w:after="140"/>
      </w:pPr>
      <w:r>
        <w:rPr>
          <w:i/>
          <w:iCs/>
        </w:rPr>
        <w:t xml:space="preserve">Ian Gregory, </w:t>
      </w:r>
      <w:r>
        <w:rPr>
          <w:i/>
          <w:iCs/>
        </w:rPr>
        <w:t>Abzed</w:t>
      </w:r>
      <w:r>
        <w:rPr>
          <w:i/>
          <w:iCs/>
        </w:rPr>
        <w:t xml:space="preserve"> Political and Media Relations, 18 May 2026</w:t>
      </w:r>
    </w:p>
    <w:p w:rsidR="002D7F65">
      <w:pPr>
        <w:spacing w:before="240" w:after="120"/>
      </w:pPr>
      <w:r>
        <w:rPr>
          <w:b/>
          <w:bCs/>
        </w:rPr>
        <w:t>Sources</w:t>
      </w:r>
    </w:p>
    <w:p w:rsidR="002D7F65">
      <w:pPr>
        <w:spacing w:after="80"/>
      </w:pPr>
      <w:r>
        <w:t xml:space="preserve">[1] “Empowering commonsense wildfire prevention and response”, White House Executive Order, June 2025: </w:t>
      </w:r>
      <w:r>
        <w:fldChar w:fldCharType="begin"/>
      </w:r>
      <w:r>
        <w:instrText xml:space="preserve"> HYPERLINK "https://www.whitehouse.gov/presidential-actions/2025/06/empowering-commonsense-wildfire-prevention-and-response/" </w:instrText>
      </w:r>
      <w:r>
        <w:fldChar w:fldCharType="separate"/>
      </w:r>
      <w:r>
        <w:rPr>
          <w:color w:val="0563C1"/>
          <w:u w:val="single"/>
        </w:rPr>
        <w:t>https://www.whitehouse.gov/presidential-actions/2025/06/empowering-commonsense-wildfire-prevention-and-response/</w:t>
      </w:r>
      <w:r>
        <w:fldChar w:fldCharType="end"/>
      </w:r>
    </w:p>
    <w:p w:rsidR="002D7F65">
      <w:pPr>
        <w:spacing w:after="80"/>
      </w:pPr>
      <w:r>
        <w:t xml:space="preserve">[2] “Controlled burning”, G7 Wildfire Charter, Kananaskis, June 2025: </w:t>
      </w:r>
      <w:r>
        <w:fldChar w:fldCharType="begin"/>
      </w:r>
      <w:r>
        <w:instrText xml:space="preserve"> HYPERLINK "https://www.pm.gc.ca/en/news/statements/2025/06/17/kananaskis-wildfire-charter" </w:instrText>
      </w:r>
      <w:r>
        <w:fldChar w:fldCharType="separate"/>
      </w:r>
      <w:r>
        <w:rPr>
          <w:color w:val="0563C1"/>
          <w:u w:val="single"/>
        </w:rPr>
        <w:t>https://www.pm.gc.ca/en/news/statements/2025/06/17/kananaskis-wildfire-charter</w:t>
      </w:r>
      <w:r>
        <w:fldChar w:fldCharType="end"/>
      </w:r>
    </w:p>
    <w:p w:rsidR="002D7F65">
      <w:pPr>
        <w:spacing w:after="80"/>
      </w:pPr>
      <w:r>
        <w:t xml:space="preserve">[3] “Controlled burning... can greatly reduce the risk of future fires”, European Commission speech 25/2056, September 2025: </w:t>
      </w:r>
      <w:r>
        <w:fldChar w:fldCharType="begin"/>
      </w:r>
      <w:r>
        <w:instrText xml:space="preserve"> HYPERLINK "https://ec.europa.eu/commission/presscorner/detail/en/speech_25_2056" </w:instrText>
      </w:r>
      <w:r>
        <w:fldChar w:fldCharType="separate"/>
      </w:r>
      <w:r>
        <w:rPr>
          <w:color w:val="0563C1"/>
          <w:u w:val="single"/>
        </w:rPr>
        <w:t>https://ec.europa.eu/commission/presscorner/detail/en/speech_25_2056</w:t>
      </w:r>
      <w:r>
        <w:fldChar w:fldCharType="end"/>
      </w:r>
    </w:p>
    <w:p w:rsidR="002D7F65">
      <w:pPr>
        <w:spacing w:after="80"/>
      </w:pPr>
      <w:r>
        <w:t xml:space="preserve">[4] The Heather and Grass etc. Burning (England) (Amendment) Regulations 2025 (SI 2025/1000): </w:t>
      </w:r>
      <w:r>
        <w:fldChar w:fldCharType="begin"/>
      </w:r>
      <w:r>
        <w:instrText xml:space="preserve"> HYPERLINK "https://www.legislation.gov.uk/uksi/2025/1000/made" </w:instrText>
      </w:r>
      <w:r>
        <w:fldChar w:fldCharType="separate"/>
      </w:r>
      <w:r>
        <w:rPr>
          <w:color w:val="0563C1"/>
          <w:u w:val="single"/>
        </w:rPr>
        <w:t>https://www.legislation.gov.uk/uksi/2025/1000/made</w:t>
      </w:r>
      <w:r>
        <w:fldChar w:fldCharType="end"/>
      </w:r>
    </w:p>
    <w:p w:rsidR="002D7F65">
      <w:pPr>
        <w:spacing w:after="80"/>
      </w:pPr>
      <w:r>
        <w:t xml:space="preserve">[5] “More into line with Scotland”, Defra Heather and Grass Burning consultation document, March 2025: </w:t>
      </w:r>
      <w:r>
        <w:fldChar w:fldCharType="begin"/>
      </w:r>
      <w:r>
        <w:instrText xml:space="preserve"> HYPERLINK "https://consult.defra.gov.uk/peatland-protection-team/heather-and-grass-burning-in-england/supporting_documents/Heather%20and%20Grass%20Burning%20Consultation%20Document.pdf" </w:instrText>
      </w:r>
      <w:r>
        <w:fldChar w:fldCharType="separate"/>
      </w:r>
      <w:r>
        <w:rPr>
          <w:color w:val="0563C1"/>
          <w:u w:val="single"/>
        </w:rPr>
        <w:t>https://consult.defra.gov.uk/peatland-protection-team/heather-and-grass-burning-in-england/supporting_documents/Heather%20and%20Grass%20Burning%20Consultation%20Document.pdf</w:t>
      </w:r>
      <w:r>
        <w:fldChar w:fldCharType="end"/>
      </w:r>
    </w:p>
    <w:p w:rsidR="002D7F65">
      <w:pPr>
        <w:spacing w:after="80"/>
      </w:pPr>
      <w:r>
        <w:t xml:space="preserve">[6] “A significant contribution both to preventing and reducing the risk of wildfires”, Scottish Government Strategic Action Plan on Wildfires, Action 8, 5 March 2026: </w:t>
      </w:r>
      <w:r>
        <w:fldChar w:fldCharType="begin"/>
      </w:r>
      <w:r>
        <w:instrText xml:space="preserve"> HYPERLINK "https://www.gov.scot/publications/strategic-action-plan-wildfires/pages/4/" </w:instrText>
      </w:r>
      <w:r>
        <w:fldChar w:fldCharType="separate"/>
      </w:r>
      <w:r>
        <w:rPr>
          <w:color w:val="0563C1"/>
          <w:u w:val="single"/>
        </w:rPr>
        <w:t>https://www.gov.scot/publications/strategic-action-plan-wildfires/pages/4/</w:t>
      </w:r>
      <w:r>
        <w:fldChar w:fldCharType="end"/>
      </w:r>
    </w:p>
    <w:p w:rsidR="002D7F65">
      <w:pPr>
        <w:spacing w:after="80"/>
      </w:pPr>
      <w:r>
        <w:t>[7] “Over the last year Scotland permitted thousands of burns over deep peat. Defra allowed precisely zero.” Defra issued a single two-year burning licence in 2024 which has never been used because it carried a condition Natural England has confirmed is unmeetable; the licence expires on 15 March 2026. Moorland Association constituency wildfire risk league table letter to MPs, 28 April 2026, and MA letter to Steve Reed, Defra Secretary of State, 14 March 2026</w:t>
      </w:r>
    </w:p>
    <w:p w:rsidR="002D7F65">
      <w:pPr>
        <w:spacing w:after="80"/>
      </w:pPr>
      <w:r>
        <w:t xml:space="preserve">[8] “Rigorous peer review”, Defra written answer 100702, 16 December 2025: </w:t>
      </w:r>
      <w:r>
        <w:fldChar w:fldCharType="begin"/>
      </w:r>
      <w:r>
        <w:instrText xml:space="preserve"> HYPERLINK "https://questions-statements.parliament.uk/written-questions/detail/2025-12-16/100702" </w:instrText>
      </w:r>
      <w:r>
        <w:fldChar w:fldCharType="separate"/>
      </w:r>
      <w:r>
        <w:rPr>
          <w:color w:val="0563C1"/>
          <w:u w:val="single"/>
        </w:rPr>
        <w:t>https://questions-statements.parliament.uk/written-questions/detail/2025-12-16/100702</w:t>
      </w:r>
      <w:r>
        <w:fldChar w:fldCharType="end"/>
      </w:r>
    </w:p>
    <w:p w:rsidR="002D7F65">
      <w:pPr>
        <w:spacing w:after="80"/>
      </w:pPr>
      <w:r>
        <w:t xml:space="preserve">[9] “Pretend to have read it end to end... brain could not keep track”, oral evidence to the Environmental Audit Committee peatlands hearing, Q49, 4 March 2026: </w:t>
      </w:r>
      <w:r>
        <w:fldChar w:fldCharType="begin"/>
      </w:r>
      <w:r>
        <w:instrText xml:space="preserve"> HYPERLINK "https://committees.parliament.uk/oralevidence/17294/pdf/" </w:instrText>
      </w:r>
      <w:r>
        <w:fldChar w:fldCharType="separate"/>
      </w:r>
      <w:r>
        <w:rPr>
          <w:color w:val="0563C1"/>
          <w:u w:val="single"/>
        </w:rPr>
        <w:t>https://committees.parliament.uk/oralevidence/17294/pdf/</w:t>
      </w:r>
      <w:r>
        <w:fldChar w:fldCharType="end"/>
      </w:r>
    </w:p>
    <w:p w:rsidR="002D7F65">
      <w:pPr>
        <w:spacing w:after="80"/>
      </w:pPr>
      <w:r>
        <w:t>[10] Annexes A, C, G, I and J of the EIR disclosure on NEER155 peer review, set out in Moorland Association post-hearing letter to the Environmental Audit Committee, 8 March 2026</w:t>
      </w:r>
    </w:p>
    <w:p w:rsidR="002D7F65">
      <w:pPr>
        <w:spacing w:after="80"/>
      </w:pPr>
      <w:r>
        <w:t xml:space="preserve">[11] “Matters for Natural England”, Defra written answer 115270, 23 February 2026: </w:t>
      </w:r>
      <w:r>
        <w:fldChar w:fldCharType="begin"/>
      </w:r>
      <w:r>
        <w:instrText xml:space="preserve"> HYPERLINK "https://questions-statements.parliament.uk/written-questions/detail/2026-02-23/115270" </w:instrText>
      </w:r>
      <w:r>
        <w:fldChar w:fldCharType="separate"/>
      </w:r>
      <w:r>
        <w:rPr>
          <w:color w:val="0563C1"/>
          <w:u w:val="single"/>
        </w:rPr>
        <w:t>https://questions-statements.parliament.uk/written-questions/detail/2026-02-23/115270</w:t>
      </w:r>
      <w:r>
        <w:fldChar w:fldCharType="end"/>
      </w:r>
    </w:p>
    <w:p w:rsidR="002D7F65">
      <w:pPr>
        <w:spacing w:after="80"/>
      </w:pPr>
      <w:r>
        <w:t xml:space="preserve">[12] “Sufficient evidence... </w:t>
      </w:r>
      <w:r>
        <w:t>more timely</w:t>
      </w:r>
      <w:r>
        <w:t xml:space="preserve"> to reach a final decision after this government funded research has been completed”, NERC-funded UK wildfire scientists’ Defra consultation response, May 2025, quoted in MA Wildfire briefing for MPs and peers, 14 October 2025</w:t>
      </w:r>
    </w:p>
    <w:p w:rsidR="002D7F65">
      <w:pPr>
        <w:spacing w:after="80"/>
      </w:pPr>
      <w:r>
        <w:t>[13] Academic signatories named in Moorland Association letter to Steve Reed, Defra Secretary of State, 14 March 2026</w:t>
      </w:r>
    </w:p>
    <w:p w:rsidR="002D7F65">
      <w:pPr>
        <w:spacing w:after="80"/>
      </w:pPr>
      <w:r>
        <w:t xml:space="preserve">[14] Defra consultation outcome, summary of responses: </w:t>
      </w:r>
      <w:r>
        <w:fldChar w:fldCharType="begin"/>
      </w:r>
      <w:r>
        <w:instrText xml:space="preserve"> HYPERLINK "https://www.gov.uk/government/consultations/heather-and-grass-burning-in-england/outcome/summary-of-responses-and-government-response" </w:instrText>
      </w:r>
      <w:r>
        <w:fldChar w:fldCharType="separate"/>
      </w:r>
      <w:r>
        <w:rPr>
          <w:color w:val="0563C1"/>
          <w:u w:val="single"/>
        </w:rPr>
        <w:t>https://www.gov.uk/government/consultations/heather-and-grass-burning-in-england/outcome/summary-of-responses-and-government-response</w:t>
      </w:r>
      <w:r>
        <w:fldChar w:fldCharType="end"/>
      </w:r>
    </w:p>
    <w:p w:rsidR="002D7F65">
      <w:pPr>
        <w:spacing w:after="80"/>
      </w:pPr>
      <w:r>
        <w:t xml:space="preserve">[15] “The best way to tackle wildfire risk”, Environmental Audit Committee oral hearing transcript, 4 March 2026: </w:t>
      </w:r>
      <w:r>
        <w:fldChar w:fldCharType="begin"/>
      </w:r>
      <w:r>
        <w:instrText xml:space="preserve"> HYPERLINK "https://committees.parliament.uk/oralevidence/17294/pdf/" </w:instrText>
      </w:r>
      <w:r>
        <w:fldChar w:fldCharType="separate"/>
      </w:r>
      <w:r>
        <w:rPr>
          <w:color w:val="0563C1"/>
          <w:u w:val="single"/>
        </w:rPr>
        <w:t>https://committees.parliament.uk/oralevidence/17294/pdf/</w:t>
      </w:r>
      <w:r>
        <w:fldChar w:fldCharType="end"/>
      </w:r>
    </w:p>
    <w:p w:rsidR="002D7F65">
      <w:pPr>
        <w:spacing w:after="80"/>
      </w:pPr>
      <w:r>
        <w:t xml:space="preserve">[16] “Burnt plots became significantly wetter”, University of York Defra-funded Peatland-ES-UK ten-year final report, January 2023, page 14: </w:t>
      </w:r>
      <w:r>
        <w:fldChar w:fldCharType="begin"/>
      </w:r>
      <w:r>
        <w:instrText xml:space="preserve"> HYPERLINK "https://eprints.whiterose.ac.uk/id/eprint/194976/23/Peatland_ES_UK_10_year_final_Report_Jan_2023.pdf" </w:instrText>
      </w:r>
      <w:r>
        <w:fldChar w:fldCharType="separate"/>
      </w:r>
      <w:r>
        <w:rPr>
          <w:color w:val="0563C1"/>
          <w:u w:val="single"/>
        </w:rPr>
        <w:t>https://eprints.whiterose.ac.uk/id/eprint/194976/23/Peatland_ES_UK_10_year_final_Report_Jan_2023.pdf</w:t>
      </w:r>
      <w:r>
        <w:fldChar w:fldCharType="end"/>
      </w:r>
    </w:p>
    <w:p w:rsidR="002D7F65">
      <w:pPr>
        <w:spacing w:after="80"/>
      </w:pPr>
      <w:r>
        <w:t xml:space="preserve">[17] Hatfield Moors firebreaks following the 2020 wildfire on rewetted ground, Natural England blog, 26 May 2020: </w:t>
      </w:r>
      <w:r>
        <w:fldChar w:fldCharType="begin"/>
      </w:r>
      <w:r>
        <w:instrText xml:space="preserve"> HYPERLINK "https://naturalengland.blog.gov.uk/2020/05/26/hatfield-moors-fire/" </w:instrText>
      </w:r>
      <w:r>
        <w:fldChar w:fldCharType="separate"/>
      </w:r>
      <w:r>
        <w:rPr>
          <w:color w:val="0563C1"/>
          <w:u w:val="single"/>
        </w:rPr>
        <w:t>https://naturalengland.blog.gov.uk/2020/05/26/hatfield-moors-fire/</w:t>
      </w:r>
      <w:r>
        <w:fldChar w:fldCharType="end"/>
      </w:r>
    </w:p>
    <w:p w:rsidR="002D7F65">
      <w:pPr>
        <w:spacing w:after="80"/>
      </w:pPr>
      <w:r>
        <w:t xml:space="preserve">[18] “The danger to firefighters and the public”, National Fire Chiefs Council consultation response to Defra, 23 May 2025: </w:t>
      </w:r>
      <w:r>
        <w:fldChar w:fldCharType="begin"/>
      </w:r>
      <w:r>
        <w:instrText xml:space="preserve"> HYPERLINK "https://nfcc.org.uk/wp-content/uploads/2025/05/250523-Heather-and-Grass-Burning-in-England-Consultation-Response-FINAL.pdf" </w:instrText>
      </w:r>
      <w:r>
        <w:fldChar w:fldCharType="separate"/>
      </w:r>
      <w:r>
        <w:rPr>
          <w:color w:val="0563C1"/>
          <w:u w:val="single"/>
        </w:rPr>
        <w:t>https://nfcc.org.uk/wp-content/uploads/2025/05/250523-Heather-and-Grass-Burning-in-England-Consultation-Response-FINAL.pdf</w:t>
      </w:r>
      <w:r>
        <w:fldChar w:fldCharType="end"/>
      </w:r>
    </w:p>
    <w:p w:rsidR="002D7F65">
      <w:pPr>
        <w:spacing w:after="80"/>
      </w:pPr>
      <w:r>
        <w:t xml:space="preserve">[19] “Administrative error”, Defra written answer 115589, 24 February 2026: </w:t>
      </w:r>
      <w:r>
        <w:fldChar w:fldCharType="begin"/>
      </w:r>
      <w:r>
        <w:instrText xml:space="preserve"> HYPERLINK "https://questions-statements.parliament.uk/written-questions/detail/2026-02-24/115589" </w:instrText>
      </w:r>
      <w:r>
        <w:fldChar w:fldCharType="separate"/>
      </w:r>
      <w:r>
        <w:rPr>
          <w:color w:val="0563C1"/>
          <w:u w:val="single"/>
        </w:rPr>
        <w:t>https://questions-statements.parliament.uk/written-questions/detail/2026-02-24/115589</w:t>
      </w:r>
      <w:r>
        <w:fldChar w:fldCharType="end"/>
      </w:r>
    </w:p>
    <w:p w:rsidR="002D7F65">
      <w:pPr>
        <w:spacing w:after="80"/>
      </w:pPr>
      <w:r>
        <w:t xml:space="preserve">[20] “Mystified”, High Court permission hearing reported in Farmers Guardian: </w:t>
      </w:r>
      <w:r>
        <w:fldChar w:fldCharType="begin"/>
      </w:r>
      <w:r>
        <w:instrText xml:space="preserve"> HYPERLINK "https://www.farmersguardian.com/news/4524944/heather-burning-ban-review-refused-court" </w:instrText>
      </w:r>
      <w:r>
        <w:fldChar w:fldCharType="separate"/>
      </w:r>
      <w:r>
        <w:rPr>
          <w:color w:val="0563C1"/>
          <w:u w:val="single"/>
        </w:rPr>
        <w:t>https://www.farmersguardian.com/news/4524944/heather-burning-ban-review-refused-court</w:t>
      </w:r>
      <w:r>
        <w:fldChar w:fldCharType="end"/>
      </w:r>
    </w:p>
    <w:p w:rsidR="002D7F65">
      <w:pPr>
        <w:spacing w:after="80"/>
      </w:pPr>
      <w:r>
        <w:t xml:space="preserve">[21] 11 per cent fall in the English sheep flock from 14,921,607 in 2022 to 13,312,071 in 2025, Defra livestock statistics: </w:t>
      </w:r>
      <w:r>
        <w:fldChar w:fldCharType="begin"/>
      </w:r>
      <w:r>
        <w:instrText xml:space="preserve"> HYPERLINK "https://www.gov.uk/government/statistics/livestock-populations-in-england" </w:instrText>
      </w:r>
      <w:r>
        <w:fldChar w:fldCharType="separate"/>
      </w:r>
      <w:r>
        <w:rPr>
          <w:color w:val="0563C1"/>
          <w:u w:val="single"/>
        </w:rPr>
        <w:t>https://www.gov.uk/government/statistics/livestock-populations-in-england</w:t>
      </w:r>
      <w:r>
        <w:fldChar w:fldCharType="end"/>
      </w:r>
    </w:p>
    <w:p w:rsidR="002D7F65">
      <w:pPr>
        <w:spacing w:after="80"/>
      </w:pPr>
      <w:r>
        <w:t xml:space="preserve">[22] “Annual extent of prescribed burning on moorland in Great Britain”, RSPB-funded study, Remote Sensing in Ecology and Conservation: </w:t>
      </w:r>
      <w:r>
        <w:fldChar w:fldCharType="begin"/>
      </w:r>
      <w:r>
        <w:instrText xml:space="preserve"> HYPERLINK "https://zslpublications.onlinelibrary.wiley.com/doi/10.1002/rse2.389" </w:instrText>
      </w:r>
      <w:r>
        <w:fldChar w:fldCharType="separate"/>
      </w:r>
      <w:r>
        <w:rPr>
          <w:color w:val="0563C1"/>
          <w:u w:val="single"/>
        </w:rPr>
        <w:t>https://zslpublications.onlinelibrary.wiley.com/doi/10.1002/rse2.389</w:t>
      </w:r>
      <w:r>
        <w:fldChar w:fldCharType="end"/>
      </w:r>
    </w:p>
    <w:p w:rsidR="002D7F65">
      <w:pPr>
        <w:spacing w:after="80"/>
      </w:pPr>
      <w:r>
        <w:t xml:space="preserve">[23] Sheep vegetation consumption baseline, AHDB Feeding the Ewe guide, table 2 page 11: </w:t>
      </w:r>
      <w:r>
        <w:fldChar w:fldCharType="begin"/>
      </w:r>
      <w:r>
        <w:instrText xml:space="preserve"> HYPERLINK "https://projectblue.blob.core.windows.net/media/Default/Imported%20Publication%20Docs/FeedingTheEweGuide_240613_Web.pdf" </w:instrText>
      </w:r>
      <w:r>
        <w:fldChar w:fldCharType="separate"/>
      </w:r>
      <w:r>
        <w:rPr>
          <w:color w:val="0563C1"/>
          <w:u w:val="single"/>
        </w:rPr>
        <w:t>https://projectblue.blob.core.windows.net/media/Default/Imported%20Publication%20Docs/FeedingTheEweGuide_240613_Web.pdf</w:t>
      </w:r>
      <w:r>
        <w:fldChar w:fldCharType="end"/>
      </w:r>
    </w:p>
    <w:p w:rsidR="002D7F65">
      <w:pPr>
        <w:spacing w:after="80"/>
      </w:pPr>
      <w:r>
        <w:t>[24] Fuel-load synthesis from Davies (2008, 2016), Glaves and others (2020) and Belcher and others (2021), summarised in MA Wildfire briefing for MPs and peers, 14 October 2025</w:t>
      </w:r>
    </w:p>
    <w:p w:rsidR="002D7F65">
      <w:pPr>
        <w:spacing w:after="80"/>
      </w:pPr>
      <w:r>
        <w:t xml:space="preserve">[25] “Greater amount of heat to reach ignition temperature... more smothering water vapour”, Davies 2005 PhD thesis, University of Edinburgh: </w:t>
      </w:r>
      <w:r>
        <w:fldChar w:fldCharType="begin"/>
      </w:r>
      <w:r>
        <w:instrText xml:space="preserve"> HYPERLINK "https://era.ed.ac.uk/bitstream/handle/1842/2609/GMD%20PhD%202005.pdf" </w:instrText>
      </w:r>
      <w:r>
        <w:fldChar w:fldCharType="separate"/>
      </w:r>
      <w:r>
        <w:rPr>
          <w:color w:val="0563C1"/>
          <w:u w:val="single"/>
        </w:rPr>
        <w:t>https://era.ed.ac.uk/bitstream/handle/1842/2609/GMD%20PhD%202005.pdf</w:t>
      </w:r>
      <w:r>
        <w:fldChar w:fldCharType="end"/>
      </w:r>
    </w:p>
    <w:p w:rsidR="002D7F65">
      <w:pPr>
        <w:spacing w:after="80"/>
      </w:pPr>
      <w:r>
        <w:t xml:space="preserve">[26] “Less prone to the occurrence of wildfires than other moorland habitats”, Natural England NEER004 (2013): </w:t>
      </w:r>
      <w:r>
        <w:fldChar w:fldCharType="begin"/>
      </w:r>
      <w:r>
        <w:instrText xml:space="preserve"> HYPERLINK "https://www.researchgate.net/profile/David-Glaves-2/publication/316788376_The_effects_of_managed_burning_on_upland_peatland_biodiversity_carbon_and_water" </w:instrText>
      </w:r>
      <w:r>
        <w:fldChar w:fldCharType="separate"/>
      </w:r>
      <w:r>
        <w:rPr>
          <w:color w:val="0563C1"/>
          <w:u w:val="single"/>
        </w:rPr>
        <w:t>https://www.researchgate.net/profile/David-Glaves-2/publication/316788376_The_effects_of_managed_burning_on_upland_peatland_biodiversity_carbon_and_water</w:t>
      </w:r>
      <w:r>
        <w:fldChar w:fldCharType="end"/>
      </w:r>
    </w:p>
    <w:p w:rsidR="002D7F65">
      <w:pPr>
        <w:spacing w:after="80"/>
      </w:pPr>
      <w:r>
        <w:t xml:space="preserve">[27] “Orders of magnitude higher </w:t>
      </w:r>
      <w:r>
        <w:t>fireline</w:t>
      </w:r>
      <w:r>
        <w:t xml:space="preserve"> energy”, Belcher and others (2021), summarised in MA Wildfire briefing for MPs and peers, October 2025</w:t>
      </w:r>
    </w:p>
    <w:p w:rsidR="002D7F65">
      <w:pPr>
        <w:spacing w:after="80"/>
      </w:pPr>
      <w:r>
        <w:t xml:space="preserve">[28] EU Copernicus EFFIS Weekly Cumulative Burnt Area and Emissions, UK 2024 v 2025: </w:t>
      </w:r>
      <w:r>
        <w:fldChar w:fldCharType="begin"/>
      </w:r>
      <w:r>
        <w:instrText xml:space="preserve"> HYPERLINK "https://forest-fire.emergency.copernicus.eu/apps/effis.statistics/seasonaltrend" </w:instrText>
      </w:r>
      <w:r>
        <w:fldChar w:fldCharType="separate"/>
      </w:r>
      <w:r>
        <w:rPr>
          <w:color w:val="0563C1"/>
          <w:u w:val="single"/>
        </w:rPr>
        <w:t>https://forest-fire.emergency.copernicus.eu/apps/effis.statistics/seasonaltrend</w:t>
      </w:r>
      <w:r>
        <w:fldChar w:fldCharType="end"/>
      </w:r>
    </w:p>
    <w:p w:rsidR="002D7F65">
      <w:pPr>
        <w:spacing w:after="80"/>
      </w:pPr>
      <w:r>
        <w:t>[29] Saddleworth 2018 ignition point identified by Natural England at w3w.co/</w:t>
      </w:r>
      <w:r>
        <w:t>grub.slams.dart</w:t>
      </w:r>
      <w:r>
        <w:t xml:space="preserve"> in an HLS plan limiting burning to once every 23 years; Langdale 2025 ignition point identified by University of Exeter team. MA post-hearing letter to the EAC, 8 March 2026</w:t>
      </w:r>
    </w:p>
    <w:p w:rsidR="002D7F65">
      <w:pPr>
        <w:spacing w:after="80"/>
      </w:pPr>
      <w:r>
        <w:t xml:space="preserve">[30] UK relative humidity “decreased sharply since 2000”, Met Office climate dashboard: </w:t>
      </w:r>
      <w:r>
        <w:fldChar w:fldCharType="begin"/>
      </w:r>
      <w:r>
        <w:instrText xml:space="preserve"> HYPERLINK "https://climate.metoffice.cloud/humidity.html" </w:instrText>
      </w:r>
      <w:r>
        <w:fldChar w:fldCharType="separate"/>
      </w:r>
      <w:r>
        <w:rPr>
          <w:color w:val="0563C1"/>
          <w:u w:val="single"/>
        </w:rPr>
        <w:t>https://climate.metoffice.cloud/humidity.html</w:t>
      </w:r>
      <w:r>
        <w:fldChar w:fldCharType="end"/>
      </w:r>
    </w:p>
    <w:p w:rsidR="002D7F65">
      <w:pPr>
        <w:spacing w:after="80"/>
      </w:pPr>
      <w:r>
        <w:t>[31] Heather tolerance of waterlogged ground subject to a dry month, ecological note in MA EAC submission appendix, 8 March 2026</w:t>
      </w:r>
    </w:p>
    <w:p w:rsidR="002D7F65">
      <w:pPr>
        <w:spacing w:after="80"/>
      </w:pPr>
      <w:r>
        <w:t>[32] “Burnt plots became significantly wetter”, as source [16] above</w:t>
      </w:r>
    </w:p>
    <w:p w:rsidR="002D7F65">
      <w:pPr>
        <w:spacing w:after="80"/>
      </w:pPr>
      <w:r>
        <w:t xml:space="preserve">[33] “Damage long-term carbon stores”, Exeter NERC-funded soil heating study, International Journal of Wildland Fire: </w:t>
      </w:r>
      <w:r>
        <w:fldChar w:fldCharType="begin"/>
      </w:r>
      <w:r>
        <w:instrText xml:space="preserve"> HYPERLINK "https://www.publish.csiro.au/wf/WF25224" </w:instrText>
      </w:r>
      <w:r>
        <w:fldChar w:fldCharType="separate"/>
      </w:r>
      <w:r>
        <w:rPr>
          <w:color w:val="0563C1"/>
          <w:u w:val="single"/>
        </w:rPr>
        <w:t>https://www.publish.csiro.au/wf/WF25224</w:t>
      </w:r>
      <w:r>
        <w:fldChar w:fldCharType="end"/>
      </w:r>
    </w:p>
    <w:p w:rsidR="002D7F65">
      <w:pPr>
        <w:spacing w:after="80"/>
      </w:pPr>
      <w:r>
        <w:t xml:space="preserve">[34] “28 premature deaths”, Graham and others, Impact on air quality and health due to the Saddleworth Moor Fire, IOP Environmental Research Letters: </w:t>
      </w:r>
      <w:r>
        <w:fldChar w:fldCharType="begin"/>
      </w:r>
      <w:r>
        <w:instrText xml:space="preserve"> HYPERLINK "https://iopscience.iop.org/article/10.1088/1748-9326/ab8496" </w:instrText>
      </w:r>
      <w:r>
        <w:fldChar w:fldCharType="separate"/>
      </w:r>
      <w:r>
        <w:rPr>
          <w:color w:val="0563C1"/>
          <w:u w:val="single"/>
        </w:rPr>
        <w:t>https://iopscience.iop.org/article/10.1088/1748-9326/ab8496</w:t>
      </w:r>
      <w:r>
        <w:fldChar w:fldCharType="end"/>
      </w:r>
    </w:p>
    <w:p w:rsidR="002D7F65">
      <w:pPr>
        <w:spacing w:after="80"/>
      </w:pPr>
      <w:r>
        <w:t xml:space="preserve">[35] “42,000 tonnes of carbon”, forthcoming paper by Dr Andreas Heinemeyer, University of York, summarised in MA letter to Steve Reed, 14 March 2026; BBC chronology: </w:t>
      </w:r>
      <w:r>
        <w:fldChar w:fldCharType="begin"/>
      </w:r>
      <w:r>
        <w:instrText xml:space="preserve"> HYPERLINK "https://www.bbc.co.uk/news/articles/c9wpp0g6l4jo" </w:instrText>
      </w:r>
      <w:r>
        <w:fldChar w:fldCharType="separate"/>
      </w:r>
      <w:r>
        <w:rPr>
          <w:color w:val="0563C1"/>
          <w:u w:val="single"/>
        </w:rPr>
        <w:t>https://www.bbc.co.uk/news/articles/c9wpp0g6l4jo</w:t>
      </w:r>
      <w:r>
        <w:fldChar w:fldCharType="end"/>
      </w:r>
    </w:p>
    <w:p w:rsidR="002D7F65">
      <w:pPr>
        <w:spacing w:after="80"/>
      </w:pPr>
      <w:r>
        <w:t xml:space="preserve">[36] “Partly funded by Defra grants and statutory levies”, IUCN UK Peatland Programme funding statement: </w:t>
      </w:r>
      <w:r>
        <w:fldChar w:fldCharType="begin"/>
      </w:r>
      <w:r>
        <w:instrText xml:space="preserve"> HYPERLINK "https://www.iucn-uk-peatlandprogramme.org/about-us" </w:instrText>
      </w:r>
      <w:r>
        <w:fldChar w:fldCharType="separate"/>
      </w:r>
      <w:r>
        <w:rPr>
          <w:color w:val="0563C1"/>
          <w:u w:val="single"/>
        </w:rPr>
        <w:t>https://www.iucn-uk-peatlandprogramme.org/about-us</w:t>
      </w:r>
      <w:r>
        <w:fldChar w:fldCharType="end"/>
      </w:r>
    </w:p>
    <w:p w:rsidR="002D7F65">
      <w:pPr>
        <w:spacing w:after="80"/>
      </w:pPr>
      <w:r>
        <w:t>[37] “Does not hold a PhD. His publishing record is so light that it does not warrant an h-index”, MA post-hearing letter to the Environmental Audit Committee, 8 March 2026</w:t>
      </w:r>
    </w:p>
    <w:p w:rsidR="002D7F65">
      <w:pPr>
        <w:spacing w:after="80"/>
      </w:pPr>
      <w:r>
        <w:t xml:space="preserve">[38] “A much-increased risk... very destructive over a large area”, Defra 2007 Impact Assessment, paragraph 30: </w:t>
      </w:r>
      <w:r>
        <w:fldChar w:fldCharType="begin"/>
      </w:r>
      <w:r>
        <w:instrText xml:space="preserve"> HYPERLINK "https://www.legislation.gov.uk/uksi/2007/2003/pdfs/uksiem_20072003_en.pdf" </w:instrText>
      </w:r>
      <w:r>
        <w:fldChar w:fldCharType="separate"/>
      </w:r>
      <w:r>
        <w:rPr>
          <w:color w:val="0563C1"/>
          <w:u w:val="single"/>
        </w:rPr>
        <w:t>https://www.legislation.gov.uk/uksi/2007/2003/pdfs/uksiem_20072003_en.pdf</w:t>
      </w:r>
      <w:r>
        <w:fldChar w:fldCharType="end"/>
      </w:r>
    </w:p>
    <w:p w:rsidR="002D7F65">
      <w:pPr>
        <w:spacing w:after="80"/>
      </w:pPr>
      <w:r>
        <w:t xml:space="preserve">[39] Wennington 2022 wildfire and emergency service capacity, EFRA Committee call for evidence, 22 April 2026: </w:t>
      </w:r>
      <w:r>
        <w:fldChar w:fldCharType="begin"/>
      </w:r>
      <w:r>
        <w:instrText xml:space="preserve"> HYPERLINK "https://committees.parliament.uk/call-for-evidence/3907/" </w:instrText>
      </w:r>
      <w:r>
        <w:fldChar w:fldCharType="separate"/>
      </w:r>
      <w:r>
        <w:rPr>
          <w:color w:val="0563C1"/>
          <w:u w:val="single"/>
        </w:rPr>
        <w:t>https://committees.parliament.uk/call-for-evidence/3907/</w:t>
      </w:r>
      <w:r>
        <w:fldChar w:fldCharType="end"/>
      </w:r>
    </w:p>
    <w:sectPr>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B5967CD"/>
    <w:multiLevelType w:val="hybridMultilevel"/>
    <w:tmpl w:val="66380958"/>
    <w:lvl w:ilvl="0">
      <w:start w:val="1"/>
      <w:numFmt w:val="decimal"/>
      <w:lvlText w:val="%1."/>
      <w:lvlJc w:val="left"/>
      <w:pPr>
        <w:ind w:left="720" w:hanging="360"/>
      </w:pPr>
      <w:rPr>
        <w:rFonts w:hint="default"/>
        <w:b/>
      </w:rPr>
    </w:lvl>
    <w:lvl w:ilvl="1">
      <w:start w:val="1"/>
      <w:numFmt w:val="lowerLetter"/>
      <w:lvlText w:val="%2)"/>
      <w:lvlJc w:val="left"/>
      <w:pPr>
        <w:ind w:left="1440" w:hanging="360"/>
      </w:pPr>
      <w:rPr>
        <w:rFonts w:hint="default"/>
        <w:b/>
        <w:i/>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B5163AA"/>
    <w:multiLevelType w:val="hybridMultilevel"/>
    <w:tmpl w:val="72EAEBF0"/>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41064580"/>
    <w:multiLevelType w:val="hybridMultilevel"/>
    <w:tmpl w:val="544E9140"/>
    <w:lvl w:ilvl="0">
      <w:start w:val="1"/>
      <w:numFmt w:val="bullet"/>
      <w:lvlText w:val=""/>
      <w:lvlJc w:val="left"/>
      <w:pPr>
        <w:ind w:left="720" w:hanging="360"/>
      </w:pPr>
      <w:rPr>
        <w:rFonts w:ascii="Symbol" w:hAnsi="Symbol" w:hint="default"/>
      </w:rPr>
    </w:lvl>
    <w:lvl w:ilvl="1">
      <w:start w:val="1"/>
      <w:numFmt w:val="lowerRoman"/>
      <w:lvlText w:val="%2)"/>
      <w:lvlJc w:val="left"/>
      <w:pPr>
        <w:ind w:left="1800" w:hanging="720"/>
      </w:pPr>
      <w:rPr>
        <w:rFonts w:hint="default"/>
        <w:b/>
        <w:i/>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6F97426"/>
    <w:multiLevelType w:val="hybridMultilevel"/>
    <w:tmpl w:val="6652C4DE"/>
    <w:lvl w:ilvl="0">
      <w:start w:val="1"/>
      <w:numFmt w:val="bullet"/>
      <w:lvlText w:val="•"/>
      <w:lvlJc w:val="left"/>
      <w:pPr>
        <w:ind w:left="720" w:hanging="360"/>
      </w:p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
    <w:nsid w:val="771824B9"/>
    <w:multiLevelType w:val="hybridMultilevel"/>
    <w:tmpl w:val="7F160782"/>
    <w:lvl w:ilvl="0">
      <w:start w:val="1"/>
      <w:numFmt w:val="decimal"/>
      <w:lvlText w:val="%1."/>
      <w:lvlJc w:val="left"/>
      <w:pPr>
        <w:ind w:left="720" w:hanging="360"/>
      </w:pPr>
    </w:lvl>
    <w:lvl w:ilvl="1">
      <w:start w:val="1"/>
      <w:numFmt w:val="lowerRoman"/>
      <w:lvlText w:val="%2)"/>
      <w:lvlJc w:val="left"/>
      <w:pPr>
        <w:ind w:left="1800" w:hanging="720"/>
      </w:pPr>
      <w:rPr>
        <w:rFonts w:hint="default"/>
        <w:b/>
        <w:i/>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3"/>
    <w:lvlOverride w:ilvl="0">
      <w:startOverride w:val="1"/>
    </w:lvlOverride>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CWR0235</dc:title>
  <cp:revision>0</cp:revision>
</cp:coreProperties>
</file>