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08A2">
      <w:pPr>
        <w:spacing w:line="276" w:lineRule="auto"/>
        <w:jc w:val="both"/>
        <w:rPr>
          <w:b/>
          <w:bCs/>
          <w:color w:val="595959"/>
        </w:rPr>
      </w:pPr>
    </w:p>
    <w:p w:rsidR="00404594" w:rsidRPr="00560C4C" w:rsidP="00404594">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404594">
        <w:rPr>
          <w:rFonts w:ascii="Calibri" w:hAnsi="Calibri" w:cs="Calibri"/>
          <w:sz w:val="28"/>
          <w:szCs w:val="28"/>
        </w:rPr>
        <w:t>The (UK) Bed &amp; Breakfast Association</w:t>
      </w:r>
    </w:p>
    <w:p w:rsidR="006F08A2">
      <w:pPr>
        <w:spacing w:line="276" w:lineRule="auto"/>
        <w:jc w:val="both"/>
        <w:rPr>
          <w:sz w:val="24"/>
          <w:szCs w:val="24"/>
        </w:rPr>
      </w:pPr>
    </w:p>
    <w:p w:rsidR="006F08A2" w:rsidRPr="00916C7A">
      <w:pPr>
        <w:pStyle w:val="Heading1"/>
        <w:spacing w:before="0" w:after="0" w:line="276" w:lineRule="auto"/>
        <w:jc w:val="both"/>
        <w:rPr>
          <w:rFonts w:asciiTheme="minorHAnsi" w:hAnsiTheme="minorHAnsi"/>
          <w:sz w:val="24"/>
          <w:szCs w:val="24"/>
        </w:rPr>
      </w:pPr>
      <w:r w:rsidRPr="00916C7A">
        <w:rPr>
          <w:rFonts w:asciiTheme="minorHAnsi" w:hAnsiTheme="minorHAnsi"/>
          <w:sz w:val="24"/>
          <w:szCs w:val="24"/>
        </w:rPr>
        <w:t>Executive Summary</w:t>
      </w:r>
    </w:p>
    <w:p w:rsidR="006F08A2">
      <w:pPr>
        <w:spacing w:line="276" w:lineRule="auto"/>
        <w:jc w:val="both"/>
        <w:rPr>
          <w:i/>
          <w:iCs/>
          <w:sz w:val="20"/>
          <w:szCs w:val="20"/>
        </w:rPr>
      </w:pPr>
    </w:p>
    <w:p w:rsidR="006F08A2" w:rsidP="00C22B7A">
      <w:pPr>
        <w:spacing w:line="276" w:lineRule="auto"/>
        <w:rPr>
          <w:rFonts w:asciiTheme="minorHAnsi" w:hAnsiTheme="minorHAnsi"/>
          <w:color w:val="000000"/>
          <w:sz w:val="24"/>
          <w:szCs w:val="24"/>
        </w:rPr>
      </w:pPr>
      <w:r>
        <w:rPr>
          <w:rFonts w:asciiTheme="minorHAnsi" w:hAnsiTheme="minorHAnsi"/>
          <w:color w:val="000000"/>
          <w:sz w:val="24"/>
          <w:szCs w:val="24"/>
        </w:rPr>
        <w:t xml:space="preserve">The </w:t>
      </w:r>
      <w:r w:rsidRPr="00323C46">
        <w:rPr>
          <w:rFonts w:asciiTheme="minorHAnsi" w:hAnsiTheme="minorHAnsi"/>
          <w:b/>
          <w:bCs/>
          <w:color w:val="000000"/>
          <w:sz w:val="24"/>
          <w:szCs w:val="24"/>
        </w:rPr>
        <w:t>Bed &amp; Breakfast Association</w:t>
      </w:r>
      <w:r>
        <w:rPr>
          <w:rFonts w:asciiTheme="minorHAnsi" w:hAnsiTheme="minorHAnsi"/>
          <w:color w:val="000000"/>
          <w:sz w:val="24"/>
          <w:szCs w:val="24"/>
        </w:rPr>
        <w:t xml:space="preserve"> is the UK</w:t>
      </w:r>
      <w:r w:rsidRPr="00C22B7A">
        <w:rPr>
          <w:rFonts w:asciiTheme="minorHAnsi" w:hAnsiTheme="minorHAnsi"/>
          <w:color w:val="000000"/>
          <w:sz w:val="24"/>
          <w:szCs w:val="24"/>
        </w:rPr>
        <w:t xml:space="preserve"> trade association for the </w:t>
      </w:r>
      <w:r>
        <w:rPr>
          <w:rFonts w:asciiTheme="minorHAnsi" w:hAnsiTheme="minorHAnsi"/>
          <w:color w:val="000000"/>
          <w:sz w:val="24"/>
          <w:szCs w:val="24"/>
        </w:rPr>
        <w:t>B&amp;B, guesthouse and small family-run hotel</w:t>
      </w:r>
      <w:r w:rsidRPr="00C22B7A">
        <w:rPr>
          <w:rFonts w:asciiTheme="minorHAnsi" w:hAnsiTheme="minorHAnsi"/>
          <w:color w:val="000000"/>
          <w:sz w:val="24"/>
          <w:szCs w:val="24"/>
        </w:rPr>
        <w:t xml:space="preserve"> sector</w:t>
      </w:r>
      <w:r>
        <w:rPr>
          <w:rFonts w:asciiTheme="minorHAnsi" w:hAnsiTheme="minorHAnsi"/>
          <w:color w:val="000000"/>
          <w:sz w:val="24"/>
          <w:szCs w:val="24"/>
        </w:rPr>
        <w:t>.</w:t>
      </w:r>
      <w:r>
        <w:rPr>
          <w:rFonts w:asciiTheme="minorHAnsi" w:hAnsiTheme="minorHAnsi"/>
          <w:color w:val="000000"/>
          <w:sz w:val="24"/>
          <w:szCs w:val="24"/>
        </w:rPr>
        <w:t xml:space="preserve">  It was founded 20 years ago, and is a member of the UK Tourism Alliance</w:t>
      </w:r>
      <w:r>
        <w:rPr>
          <w:rFonts w:asciiTheme="minorHAnsi" w:hAnsiTheme="minorHAnsi"/>
          <w:color w:val="000000"/>
          <w:sz w:val="24"/>
          <w:szCs w:val="24"/>
        </w:rPr>
        <w:t>.</w:t>
      </w:r>
      <w:r w:rsidRPr="00636DD3">
        <w:rPr>
          <w:rFonts w:asciiTheme="minorHAnsi" w:hAnsiTheme="minorHAnsi"/>
          <w:color w:val="000000"/>
          <w:sz w:val="24"/>
          <w:szCs w:val="24"/>
        </w:rPr>
        <w:t xml:space="preserve"> </w:t>
      </w:r>
      <w:r>
        <w:rPr>
          <w:rFonts w:asciiTheme="minorHAnsi" w:hAnsiTheme="minorHAnsi"/>
          <w:color w:val="000000"/>
          <w:sz w:val="24"/>
          <w:szCs w:val="24"/>
        </w:rPr>
        <w:t xml:space="preserve">In 2019, ONS figures showed the </w:t>
      </w:r>
      <w:r>
        <w:rPr>
          <w:rFonts w:asciiTheme="minorHAnsi" w:hAnsiTheme="minorHAnsi"/>
          <w:color w:val="000000"/>
          <w:sz w:val="24"/>
          <w:szCs w:val="24"/>
        </w:rPr>
        <w:t xml:space="preserve">B&amp;B and guesthouse </w:t>
      </w:r>
      <w:r>
        <w:rPr>
          <w:rFonts w:asciiTheme="minorHAnsi" w:hAnsiTheme="minorHAnsi"/>
          <w:color w:val="000000"/>
          <w:sz w:val="24"/>
          <w:szCs w:val="24"/>
        </w:rPr>
        <w:t xml:space="preserve">sector to consist of 35.500 businesses with aggregate direct turnover of some £3.6 billion.  </w:t>
      </w:r>
    </w:p>
    <w:p w:rsidR="006F08A2" w:rsidP="00C22B7A">
      <w:pPr>
        <w:spacing w:line="276" w:lineRule="auto"/>
        <w:rPr>
          <w:rFonts w:asciiTheme="minorHAnsi" w:hAnsiTheme="minorHAnsi"/>
          <w:color w:val="000000"/>
          <w:sz w:val="24"/>
          <w:szCs w:val="24"/>
        </w:rPr>
      </w:pPr>
    </w:p>
    <w:p w:rsidR="006F08A2" w:rsidRPr="00C22B7A" w:rsidP="00C22B7A">
      <w:pPr>
        <w:spacing w:line="276" w:lineRule="auto"/>
        <w:rPr>
          <w:rFonts w:asciiTheme="minorHAnsi" w:hAnsiTheme="minorHAnsi"/>
          <w:color w:val="2E75B6"/>
          <w:sz w:val="24"/>
          <w:szCs w:val="24"/>
          <w:vertAlign w:val="superscript"/>
        </w:rPr>
      </w:pPr>
      <w:r w:rsidRPr="00C22B7A">
        <w:rPr>
          <w:rFonts w:asciiTheme="minorHAnsi" w:hAnsiTheme="minorHAnsi"/>
          <w:color w:val="000000"/>
          <w:sz w:val="24"/>
          <w:szCs w:val="24"/>
        </w:rPr>
        <w:t>This submission draws on</w:t>
      </w:r>
      <w:r>
        <w:rPr>
          <w:rFonts w:asciiTheme="minorHAnsi" w:hAnsiTheme="minorHAnsi"/>
          <w:color w:val="000000"/>
          <w:sz w:val="24"/>
          <w:szCs w:val="24"/>
        </w:rPr>
        <w:t xml:space="preserve"> work done by our</w:t>
      </w:r>
      <w:r>
        <w:rPr>
          <w:rFonts w:asciiTheme="minorHAnsi" w:hAnsiTheme="minorHAnsi"/>
          <w:color w:val="000000"/>
          <w:sz w:val="24"/>
          <w:szCs w:val="24"/>
        </w:rPr>
        <w:t xml:space="preserve"> colleagues at PASC </w:t>
      </w:r>
      <w:r>
        <w:rPr>
          <w:rFonts w:asciiTheme="minorHAnsi" w:hAnsiTheme="minorHAnsi"/>
          <w:color w:val="000000"/>
          <w:sz w:val="24"/>
          <w:szCs w:val="24"/>
        </w:rPr>
        <w:t>(the Professional Association of Self-</w:t>
      </w:r>
      <w:r>
        <w:rPr>
          <w:rFonts w:asciiTheme="minorHAnsi" w:hAnsiTheme="minorHAnsi"/>
          <w:color w:val="000000"/>
          <w:sz w:val="24"/>
          <w:szCs w:val="24"/>
        </w:rPr>
        <w:t xml:space="preserve">Caterers) </w:t>
      </w:r>
      <w:r>
        <w:rPr>
          <w:rFonts w:asciiTheme="minorHAnsi" w:hAnsiTheme="minorHAnsi"/>
          <w:color w:val="000000"/>
          <w:sz w:val="24"/>
          <w:szCs w:val="24"/>
        </w:rPr>
        <w:t>and an</w:t>
      </w:r>
      <w:r w:rsidRPr="00C22B7A">
        <w:rPr>
          <w:rFonts w:asciiTheme="minorHAnsi" w:hAnsiTheme="minorHAnsi"/>
          <w:color w:val="000000"/>
          <w:sz w:val="24"/>
          <w:szCs w:val="24"/>
        </w:rPr>
        <w:t xml:space="preserve"> independent economic analysis by Frontier Economics, booking market data from Key Data, and</w:t>
      </w:r>
      <w:r w:rsidRPr="00C22B7A">
        <w:rPr>
          <w:rFonts w:asciiTheme="minorHAnsi" w:hAnsiTheme="minorHAnsi"/>
          <w:sz w:val="24"/>
          <w:szCs w:val="24"/>
        </w:rPr>
        <w:t xml:space="preserve"> three</w:t>
      </w:r>
      <w:r w:rsidRPr="00C22B7A">
        <w:rPr>
          <w:rFonts w:asciiTheme="minorHAnsi" w:hAnsiTheme="minorHAnsi"/>
          <w:color w:val="000000"/>
          <w:sz w:val="24"/>
          <w:szCs w:val="24"/>
        </w:rPr>
        <w:t xml:space="preserve"> rounds of </w:t>
      </w:r>
      <w:r>
        <w:rPr>
          <w:rFonts w:asciiTheme="minorHAnsi" w:hAnsiTheme="minorHAnsi"/>
          <w:color w:val="000000"/>
          <w:sz w:val="24"/>
          <w:szCs w:val="24"/>
        </w:rPr>
        <w:t xml:space="preserve">PASC </w:t>
      </w:r>
      <w:r w:rsidRPr="00C22B7A">
        <w:rPr>
          <w:rFonts w:asciiTheme="minorHAnsi" w:hAnsiTheme="minorHAnsi"/>
          <w:color w:val="000000"/>
          <w:sz w:val="24"/>
          <w:szCs w:val="24"/>
        </w:rPr>
        <w:t>member surveys conducted in 2023, 2024 and 2025, among other open-source data points.</w:t>
      </w:r>
      <w:r>
        <w:rPr>
          <w:rFonts w:asciiTheme="minorHAnsi" w:hAnsiTheme="minorHAnsi"/>
          <w:color w:val="000000"/>
          <w:sz w:val="24"/>
          <w:szCs w:val="24"/>
        </w:rPr>
        <w:t xml:space="preserve"> We thank our colleagues at PASC, with whom we </w:t>
      </w:r>
      <w:r>
        <w:rPr>
          <w:rFonts w:asciiTheme="minorHAnsi" w:hAnsiTheme="minorHAnsi"/>
          <w:color w:val="000000"/>
          <w:sz w:val="24"/>
          <w:szCs w:val="24"/>
        </w:rPr>
        <w:t xml:space="preserve">have worked on matters of common interest for many years, for their work and their kind </w:t>
      </w:r>
      <w:r>
        <w:rPr>
          <w:rFonts w:asciiTheme="minorHAnsi" w:hAnsiTheme="minorHAnsi"/>
          <w:color w:val="000000"/>
          <w:sz w:val="24"/>
          <w:szCs w:val="24"/>
        </w:rPr>
        <w:t>permission for us to draw on it here.</w:t>
      </w:r>
      <w:r>
        <w:rPr>
          <w:rFonts w:asciiTheme="minorHAnsi" w:hAnsiTheme="minorHAnsi"/>
          <w:color w:val="000000"/>
          <w:sz w:val="24"/>
          <w:szCs w:val="24"/>
        </w:rPr>
        <w:t xml:space="preserve"> As the Committee will note, the Bed &amp; Breakfast A</w:t>
      </w:r>
      <w:r>
        <w:rPr>
          <w:rFonts w:asciiTheme="minorHAnsi" w:hAnsiTheme="minorHAnsi"/>
          <w:color w:val="000000"/>
          <w:sz w:val="24"/>
          <w:szCs w:val="24"/>
        </w:rPr>
        <w:t xml:space="preserve">ssociation and PASC are </w:t>
      </w:r>
      <w:r>
        <w:rPr>
          <w:rFonts w:asciiTheme="minorHAnsi" w:hAnsiTheme="minorHAnsi"/>
          <w:color w:val="000000"/>
          <w:sz w:val="24"/>
          <w:szCs w:val="24"/>
        </w:rPr>
        <w:t>very closely aligned in our views on the issues the inquiry is addressing.</w:t>
      </w:r>
    </w:p>
    <w:p w:rsidR="006F08A2" w:rsidRPr="00C22B7A" w:rsidP="00C22B7A">
      <w:pPr>
        <w:spacing w:line="276" w:lineRule="auto"/>
        <w:rPr>
          <w:rFonts w:asciiTheme="minorHAnsi" w:hAnsiTheme="minorHAnsi"/>
          <w:sz w:val="24"/>
          <w:szCs w:val="24"/>
        </w:rPr>
      </w:pPr>
    </w:p>
    <w:p w:rsidR="006F08A2" w:rsidRPr="00455D70" w:rsidP="00455D70">
      <w:pPr>
        <w:spacing w:line="276" w:lineRule="auto"/>
        <w:rPr>
          <w:rFonts w:asciiTheme="minorHAnsi" w:hAnsiTheme="minorHAnsi"/>
          <w:color w:val="000000"/>
          <w:sz w:val="24"/>
          <w:szCs w:val="24"/>
        </w:rPr>
      </w:pPr>
      <w:r w:rsidRPr="00455D70">
        <w:rPr>
          <w:rFonts w:asciiTheme="minorHAnsi" w:hAnsiTheme="minorHAnsi"/>
          <w:color w:val="000000"/>
          <w:sz w:val="24"/>
          <w:szCs w:val="24"/>
        </w:rPr>
        <w:t xml:space="preserve">We welcome the Committee's inquiry. The </w:t>
      </w:r>
      <w:r w:rsidRPr="00455D70">
        <w:rPr>
          <w:rFonts w:asciiTheme="minorHAnsi" w:hAnsiTheme="minorHAnsi"/>
          <w:color w:val="000000"/>
          <w:sz w:val="24"/>
          <w:szCs w:val="24"/>
        </w:rPr>
        <w:t>B&amp;B and guesthouse</w:t>
      </w:r>
      <w:r w:rsidRPr="00455D70">
        <w:rPr>
          <w:rFonts w:asciiTheme="minorHAnsi" w:hAnsiTheme="minorHAnsi"/>
          <w:color w:val="000000"/>
          <w:sz w:val="24"/>
          <w:szCs w:val="24"/>
        </w:rPr>
        <w:t xml:space="preserve"> sector is </w:t>
      </w:r>
      <w:r w:rsidRPr="00455D70">
        <w:rPr>
          <w:rFonts w:asciiTheme="minorHAnsi" w:hAnsiTheme="minorHAnsi"/>
          <w:color w:val="000000"/>
          <w:sz w:val="24"/>
          <w:szCs w:val="24"/>
        </w:rPr>
        <w:t>one of Britain’s great traditions</w:t>
      </w:r>
      <w:r>
        <w:rPr>
          <w:rFonts w:asciiTheme="minorHAnsi" w:hAnsiTheme="minorHAnsi"/>
          <w:color w:val="000000"/>
          <w:sz w:val="24"/>
          <w:szCs w:val="24"/>
        </w:rPr>
        <w:t xml:space="preserve"> – what one former Tourism Minister called </w:t>
      </w:r>
      <w:r>
        <w:rPr>
          <w:rFonts w:asciiTheme="minorHAnsi" w:hAnsiTheme="minorHAnsi"/>
          <w:color w:val="000000"/>
          <w:sz w:val="24"/>
          <w:szCs w:val="24"/>
        </w:rPr>
        <w:t>“the backbone</w:t>
      </w:r>
      <w:r>
        <w:rPr>
          <w:rFonts w:asciiTheme="minorHAnsi" w:hAnsiTheme="minorHAnsi"/>
          <w:color w:val="000000"/>
          <w:sz w:val="24"/>
          <w:szCs w:val="24"/>
        </w:rPr>
        <w:t>” of the UK’s visitor economy</w:t>
      </w:r>
      <w:r>
        <w:rPr>
          <w:rFonts w:asciiTheme="minorHAnsi" w:hAnsiTheme="minorHAnsi"/>
          <w:color w:val="000000"/>
          <w:sz w:val="24"/>
          <w:szCs w:val="24"/>
        </w:rPr>
        <w:t xml:space="preserve"> </w:t>
      </w:r>
      <w:r w:rsidRPr="00721A29">
        <w:rPr>
          <w:rFonts w:asciiTheme="minorHAnsi" w:hAnsiTheme="minorHAnsi"/>
          <w:i/>
          <w:iCs/>
          <w:color w:val="000000"/>
          <w:sz w:val="24"/>
          <w:szCs w:val="24"/>
        </w:rPr>
        <w:t>("</w:t>
      </w:r>
      <w:r w:rsidRPr="00405FA7">
        <w:rPr>
          <w:rFonts w:asciiTheme="minorHAnsi" w:hAnsiTheme="minorHAnsi"/>
          <w:b/>
          <w:bCs/>
          <w:i/>
          <w:iCs/>
          <w:color w:val="000000"/>
          <w:sz w:val="24"/>
          <w:szCs w:val="24"/>
        </w:rPr>
        <w:t>Our brilliant B&amp;B and guesthouse owners are the backbone of our fantastic tourism sector</w:t>
      </w:r>
      <w:r>
        <w:rPr>
          <w:rFonts w:asciiTheme="minorHAnsi" w:hAnsiTheme="minorHAnsi"/>
          <w:i/>
          <w:iCs/>
          <w:color w:val="000000"/>
          <w:sz w:val="24"/>
          <w:szCs w:val="24"/>
        </w:rPr>
        <w:t xml:space="preserve">.. </w:t>
      </w:r>
      <w:r w:rsidRPr="00060C95">
        <w:rPr>
          <w:rFonts w:asciiTheme="minorHAnsi" w:hAnsiTheme="minorHAnsi"/>
          <w:i/>
          <w:iCs/>
          <w:color w:val="000000"/>
          <w:sz w:val="24"/>
          <w:szCs w:val="24"/>
        </w:rPr>
        <w:t xml:space="preserve">I'm delighted to support the 'International Week of the Host' this English Tourism Week given </w:t>
      </w:r>
      <w:r w:rsidRPr="00405FA7">
        <w:rPr>
          <w:rFonts w:asciiTheme="minorHAnsi" w:hAnsiTheme="minorHAnsi"/>
          <w:b/>
          <w:bCs/>
          <w:i/>
          <w:iCs/>
          <w:color w:val="000000"/>
          <w:sz w:val="24"/>
          <w:szCs w:val="24"/>
        </w:rPr>
        <w:t>the important role B&amp;Bs and guesthouses play in the visitor economy</w:t>
      </w:r>
      <w:r w:rsidRPr="00721A29">
        <w:rPr>
          <w:rFonts w:asciiTheme="minorHAnsi" w:hAnsiTheme="minorHAnsi"/>
          <w:i/>
          <w:iCs/>
          <w:color w:val="000000"/>
          <w:sz w:val="24"/>
          <w:szCs w:val="24"/>
        </w:rPr>
        <w:t xml:space="preserve">” </w:t>
      </w:r>
      <w:r w:rsidRPr="00060C95">
        <w:rPr>
          <w:rFonts w:asciiTheme="minorHAnsi" w:hAnsiTheme="minorHAnsi"/>
          <w:i/>
          <w:iCs/>
          <w:color w:val="000000"/>
          <w:sz w:val="24"/>
          <w:szCs w:val="24"/>
        </w:rPr>
        <w:t>–</w:t>
      </w:r>
      <w:r w:rsidRPr="00721A29">
        <w:rPr>
          <w:rFonts w:asciiTheme="minorHAnsi" w:hAnsiTheme="minorHAnsi"/>
          <w:color w:val="000000"/>
          <w:sz w:val="24"/>
          <w:szCs w:val="24"/>
        </w:rPr>
        <w:t xml:space="preserve"> Nigel Huddlestone, Tourism Minister</w:t>
      </w:r>
      <w:r w:rsidRPr="00721A29">
        <w:rPr>
          <w:rFonts w:asciiTheme="minorHAnsi" w:hAnsiTheme="minorHAnsi"/>
          <w:color w:val="000000"/>
          <w:sz w:val="24"/>
          <w:szCs w:val="24"/>
        </w:rPr>
        <w:t>, March 2022)</w:t>
      </w:r>
      <w:r>
        <w:rPr>
          <w:rFonts w:asciiTheme="minorHAnsi" w:hAnsiTheme="minorHAnsi"/>
          <w:color w:val="000000"/>
          <w:sz w:val="24"/>
          <w:szCs w:val="24"/>
        </w:rPr>
        <w:t xml:space="preserve">.  </w:t>
      </w:r>
    </w:p>
    <w:p w:rsidR="006F08A2" w:rsidRPr="008A4713" w:rsidP="008A4713">
      <w:pPr>
        <w:spacing w:line="276" w:lineRule="auto"/>
        <w:rPr>
          <w:rFonts w:asciiTheme="minorHAnsi" w:hAnsiTheme="minorHAnsi"/>
          <w:color w:val="000000"/>
          <w:sz w:val="24"/>
          <w:szCs w:val="24"/>
        </w:rPr>
      </w:pPr>
    </w:p>
    <w:p w:rsidR="006F08A2" w:rsidP="008A4713">
      <w:pPr>
        <w:spacing w:line="276" w:lineRule="auto"/>
        <w:rPr>
          <w:rFonts w:asciiTheme="minorHAnsi" w:hAnsiTheme="minorHAnsi"/>
          <w:color w:val="000000"/>
          <w:sz w:val="24"/>
          <w:szCs w:val="24"/>
        </w:rPr>
      </w:pPr>
      <w:r w:rsidRPr="008A4713">
        <w:rPr>
          <w:rFonts w:asciiTheme="minorHAnsi" w:hAnsiTheme="minorHAnsi"/>
          <w:color w:val="000000"/>
          <w:sz w:val="24"/>
          <w:szCs w:val="24"/>
        </w:rPr>
        <w:t xml:space="preserve">The Committee's call for evidence asks how the UK can boost visitor numbers, improve international competitiveness, support tourism's recovery from the pandemic, and ensure the sector's long-term resilience. Our submission addresses each of these directly, but our central finding is that </w:t>
      </w:r>
      <w:r w:rsidRPr="008A4713">
        <w:rPr>
          <w:rFonts w:asciiTheme="minorHAnsi" w:hAnsiTheme="minorHAnsi"/>
          <w:b/>
          <w:bCs/>
          <w:color w:val="000000"/>
          <w:sz w:val="24"/>
          <w:szCs w:val="24"/>
        </w:rPr>
        <w:t>the answer lies as much in what the government should stop doing as in what it should start</w:t>
      </w:r>
      <w:r w:rsidRPr="008A4713">
        <w:rPr>
          <w:rFonts w:asciiTheme="minorHAnsi" w:hAnsiTheme="minorHAnsi"/>
          <w:color w:val="000000"/>
          <w:sz w:val="24"/>
          <w:szCs w:val="24"/>
        </w:rPr>
        <w:t xml:space="preserve">. The evidence we present shows that </w:t>
      </w:r>
      <w:r w:rsidRPr="008A4713">
        <w:rPr>
          <w:rFonts w:asciiTheme="minorHAnsi" w:hAnsiTheme="minorHAnsi"/>
          <w:b/>
          <w:bCs/>
          <w:color w:val="000000"/>
          <w:sz w:val="24"/>
          <w:szCs w:val="24"/>
        </w:rPr>
        <w:t>a combination of tax changes, regulatory interventions and macroeconomic pressures is actively driving decline in domestic tourism: visitor numbers are falling, businesses are closing, and the rural and coastal communities most dependent on the sector are contracting</w:t>
      </w:r>
      <w:r w:rsidRPr="008A4713">
        <w:rPr>
          <w:rFonts w:asciiTheme="minorHAnsi" w:hAnsiTheme="minorHAnsi"/>
          <w:color w:val="000000"/>
          <w:sz w:val="24"/>
          <w:szCs w:val="24"/>
        </w:rPr>
        <w:t>. The UK's price competitiveness, already ranked 113th out of 119 countries globally, is being further eroded by a wa</w:t>
      </w:r>
      <w:r w:rsidRPr="008A4713">
        <w:rPr>
          <w:rFonts w:asciiTheme="minorHAnsi" w:hAnsiTheme="minorHAnsi"/>
          <w:color w:val="000000"/>
          <w:sz w:val="24"/>
          <w:szCs w:val="24"/>
        </w:rPr>
        <w:t xml:space="preserve">ve of policy decisions made without adequate assessment of their combined effect on the visitor economy. </w:t>
      </w:r>
    </w:p>
    <w:p w:rsidR="006F08A2" w:rsidP="008A4713">
      <w:pPr>
        <w:spacing w:line="276" w:lineRule="auto"/>
        <w:rPr>
          <w:rFonts w:asciiTheme="minorHAnsi" w:hAnsiTheme="minorHAnsi"/>
          <w:color w:val="000000"/>
          <w:sz w:val="24"/>
          <w:szCs w:val="24"/>
        </w:rPr>
      </w:pPr>
      <w:r w:rsidRPr="008A4713">
        <w:rPr>
          <w:rFonts w:asciiTheme="minorHAnsi" w:hAnsiTheme="minorHAnsi"/>
          <w:color w:val="000000"/>
          <w:sz w:val="24"/>
          <w:szCs w:val="24"/>
        </w:rPr>
        <w:t>We set out the scale of that decline, its causes, and a set of specific, practical recommendations that would, if adopted, meaningfully improve the sector's competitiveness and support jobs in the communities that need them most.</w:t>
      </w:r>
    </w:p>
    <w:p w:rsidR="006F08A2" w:rsidRPr="008A4713" w:rsidP="008A4713">
      <w:pPr>
        <w:spacing w:line="276" w:lineRule="auto"/>
        <w:rPr>
          <w:rFonts w:asciiTheme="minorHAnsi" w:hAnsiTheme="minorHAnsi"/>
          <w:color w:val="000000"/>
          <w:sz w:val="24"/>
          <w:szCs w:val="24"/>
        </w:rPr>
      </w:pPr>
    </w:p>
    <w:p w:rsidR="006F08A2" w:rsidRPr="008A4713" w:rsidP="008A4713">
      <w:pPr>
        <w:spacing w:line="276" w:lineRule="auto"/>
        <w:rPr>
          <w:rFonts w:asciiTheme="minorHAnsi" w:hAnsiTheme="minorHAnsi"/>
          <w:color w:val="000000"/>
          <w:sz w:val="24"/>
          <w:szCs w:val="24"/>
        </w:rPr>
      </w:pPr>
      <w:r w:rsidRPr="008A4713">
        <w:rPr>
          <w:rFonts w:asciiTheme="minorHAnsi" w:hAnsiTheme="minorHAnsi"/>
          <w:color w:val="000000"/>
          <w:sz w:val="24"/>
          <w:szCs w:val="24"/>
        </w:rPr>
        <w:t>Our submission makes six core arguments</w:t>
      </w:r>
      <w:r>
        <w:rPr>
          <w:rFonts w:asciiTheme="minorHAnsi" w:hAnsiTheme="minorHAnsi"/>
          <w:color w:val="000000"/>
          <w:sz w:val="24"/>
          <w:szCs w:val="24"/>
        </w:rPr>
        <w:t xml:space="preserve"> (in full agreement with our colleagues at PASC)</w:t>
      </w:r>
      <w:r w:rsidRPr="008A4713">
        <w:rPr>
          <w:rFonts w:asciiTheme="minorHAnsi" w:hAnsiTheme="minorHAnsi"/>
          <w:color w:val="000000"/>
          <w:sz w:val="24"/>
          <w:szCs w:val="24"/>
        </w:rPr>
        <w:t>:</w:t>
      </w:r>
    </w:p>
    <w:p w:rsidR="006F08A2" w:rsidRPr="008A4713" w:rsidP="008A4713">
      <w:pPr>
        <w:spacing w:line="276" w:lineRule="auto"/>
        <w:rPr>
          <w:rFonts w:asciiTheme="minorHAnsi" w:hAnsiTheme="minorHAnsi"/>
          <w:color w:val="000000"/>
          <w:sz w:val="24"/>
          <w:szCs w:val="24"/>
        </w:rPr>
      </w:pPr>
    </w:p>
    <w:p w:rsidR="006F08A2" w:rsidRPr="00715B20" w:rsidP="00715B20">
      <w:pPr>
        <w:pStyle w:val="ListParagraph"/>
        <w:numPr>
          <w:ilvl w:val="0"/>
          <w:numId w:val="7"/>
        </w:numPr>
        <w:spacing w:line="276" w:lineRule="auto"/>
        <w:rPr>
          <w:rFonts w:asciiTheme="minorHAnsi" w:hAnsiTheme="minorHAnsi"/>
          <w:color w:val="000000"/>
          <w:sz w:val="24"/>
          <w:szCs w:val="24"/>
        </w:rPr>
      </w:pPr>
      <w:r w:rsidRPr="00715B20">
        <w:rPr>
          <w:rFonts w:asciiTheme="minorHAnsi" w:hAnsiTheme="minorHAnsi"/>
          <w:color w:val="000000"/>
          <w:sz w:val="24"/>
          <w:szCs w:val="24"/>
        </w:rPr>
        <w:t xml:space="preserve">The current direction of government policy is </w:t>
      </w:r>
      <w:r w:rsidRPr="00880C21">
        <w:rPr>
          <w:rFonts w:asciiTheme="minorHAnsi" w:hAnsiTheme="minorHAnsi"/>
          <w:b/>
          <w:bCs/>
          <w:color w:val="000000"/>
          <w:sz w:val="24"/>
          <w:szCs w:val="24"/>
        </w:rPr>
        <w:t xml:space="preserve">actively harming the </w:t>
      </w:r>
      <w:r w:rsidRPr="00880C21">
        <w:rPr>
          <w:rFonts w:asciiTheme="minorHAnsi" w:hAnsiTheme="minorHAnsi"/>
          <w:b/>
          <w:bCs/>
          <w:color w:val="000000"/>
          <w:sz w:val="24"/>
          <w:szCs w:val="24"/>
        </w:rPr>
        <w:t xml:space="preserve">B&amp;B and small </w:t>
      </w:r>
      <w:r w:rsidRPr="00880C21">
        <w:rPr>
          <w:rFonts w:asciiTheme="minorHAnsi" w:hAnsiTheme="minorHAnsi"/>
          <w:b/>
          <w:bCs/>
          <w:color w:val="000000"/>
          <w:sz w:val="24"/>
          <w:szCs w:val="24"/>
        </w:rPr>
        <w:t xml:space="preserve">accommodation </w:t>
      </w:r>
      <w:r w:rsidRPr="00880C21">
        <w:rPr>
          <w:rFonts w:asciiTheme="minorHAnsi" w:hAnsiTheme="minorHAnsi"/>
          <w:b/>
          <w:bCs/>
          <w:color w:val="000000"/>
          <w:sz w:val="24"/>
          <w:szCs w:val="24"/>
        </w:rPr>
        <w:t xml:space="preserve">sector </w:t>
      </w:r>
      <w:r w:rsidRPr="00715B20">
        <w:rPr>
          <w:rFonts w:asciiTheme="minorHAnsi" w:hAnsiTheme="minorHAnsi"/>
          <w:color w:val="000000"/>
          <w:sz w:val="24"/>
          <w:szCs w:val="24"/>
        </w:rPr>
        <w:t>and the wider domestic tourism economy.</w:t>
      </w:r>
    </w:p>
    <w:p w:rsidR="006F08A2" w:rsidRPr="00715B20" w:rsidP="00715B20">
      <w:pPr>
        <w:pStyle w:val="ListParagraph"/>
        <w:numPr>
          <w:ilvl w:val="0"/>
          <w:numId w:val="7"/>
        </w:numPr>
        <w:spacing w:line="276" w:lineRule="auto"/>
        <w:rPr>
          <w:rFonts w:asciiTheme="minorHAnsi" w:hAnsiTheme="minorHAnsi"/>
          <w:color w:val="000000"/>
          <w:sz w:val="24"/>
          <w:szCs w:val="24"/>
        </w:rPr>
      </w:pPr>
      <w:r w:rsidRPr="00715B20">
        <w:rPr>
          <w:rFonts w:asciiTheme="minorHAnsi" w:hAnsiTheme="minorHAnsi"/>
          <w:color w:val="000000"/>
          <w:sz w:val="24"/>
          <w:szCs w:val="24"/>
        </w:rPr>
        <w:t>Rural and coastal communities, the heartland of the sector, are carrying a disproportionate share of that harm.</w:t>
      </w:r>
    </w:p>
    <w:p w:rsidR="006F08A2" w:rsidRPr="00715B20" w:rsidP="00715B20">
      <w:pPr>
        <w:pStyle w:val="ListParagraph"/>
        <w:numPr>
          <w:ilvl w:val="0"/>
          <w:numId w:val="7"/>
        </w:numPr>
        <w:spacing w:line="276" w:lineRule="auto"/>
        <w:rPr>
          <w:rFonts w:asciiTheme="minorHAnsi" w:hAnsiTheme="minorHAnsi"/>
          <w:color w:val="000000"/>
          <w:sz w:val="24"/>
          <w:szCs w:val="24"/>
        </w:rPr>
      </w:pPr>
      <w:r w:rsidRPr="00715B20">
        <w:rPr>
          <w:rFonts w:asciiTheme="minorHAnsi" w:hAnsiTheme="minorHAnsi"/>
          <w:color w:val="000000"/>
          <w:sz w:val="24"/>
          <w:szCs w:val="24"/>
        </w:rPr>
        <w:t xml:space="preserve">The </w:t>
      </w:r>
      <w:r w:rsidRPr="00242663">
        <w:rPr>
          <w:rFonts w:asciiTheme="minorHAnsi" w:hAnsiTheme="minorHAnsi"/>
          <w:b/>
          <w:bCs/>
          <w:color w:val="000000"/>
          <w:sz w:val="24"/>
          <w:szCs w:val="24"/>
        </w:rPr>
        <w:t>cumulative burden on micro-businesses is severe</w:t>
      </w:r>
      <w:r w:rsidRPr="00715B20">
        <w:rPr>
          <w:rFonts w:asciiTheme="minorHAnsi" w:hAnsiTheme="minorHAnsi"/>
          <w:color w:val="000000"/>
          <w:sz w:val="24"/>
          <w:szCs w:val="24"/>
        </w:rPr>
        <w:t xml:space="preserve"> and is not being adequately assessed.</w:t>
      </w:r>
    </w:p>
    <w:p w:rsidR="006F08A2" w:rsidRPr="00715B20" w:rsidP="00715B20">
      <w:pPr>
        <w:pStyle w:val="ListParagraph"/>
        <w:numPr>
          <w:ilvl w:val="0"/>
          <w:numId w:val="7"/>
        </w:numPr>
        <w:spacing w:line="276" w:lineRule="auto"/>
        <w:rPr>
          <w:rFonts w:asciiTheme="minorHAnsi" w:hAnsiTheme="minorHAnsi"/>
          <w:color w:val="000000"/>
          <w:sz w:val="24"/>
          <w:szCs w:val="24"/>
        </w:rPr>
      </w:pPr>
      <w:r w:rsidRPr="00715B20">
        <w:rPr>
          <w:rFonts w:asciiTheme="minorHAnsi" w:hAnsiTheme="minorHAnsi"/>
          <w:color w:val="000000"/>
          <w:sz w:val="24"/>
          <w:szCs w:val="24"/>
        </w:rPr>
        <w:t>England should learn clear lessons from the regulatory experiences of Scotland and Wales</w:t>
      </w:r>
      <w:r>
        <w:rPr>
          <w:rFonts w:asciiTheme="minorHAnsi" w:hAnsiTheme="minorHAnsi"/>
          <w:color w:val="000000"/>
          <w:sz w:val="24"/>
          <w:szCs w:val="24"/>
        </w:rPr>
        <w:t xml:space="preserve"> – ie </w:t>
      </w:r>
      <w:r>
        <w:rPr>
          <w:rFonts w:asciiTheme="minorHAnsi" w:hAnsiTheme="minorHAnsi"/>
          <w:color w:val="000000"/>
          <w:sz w:val="24"/>
          <w:szCs w:val="24"/>
        </w:rPr>
        <w:t>adopt evidence-based policymaking</w:t>
      </w:r>
      <w:r w:rsidRPr="00715B20">
        <w:rPr>
          <w:rFonts w:asciiTheme="minorHAnsi" w:hAnsiTheme="minorHAnsi"/>
          <w:color w:val="000000"/>
          <w:sz w:val="24"/>
          <w:szCs w:val="24"/>
        </w:rPr>
        <w:t>.</w:t>
      </w:r>
    </w:p>
    <w:p w:rsidR="006F08A2" w:rsidRPr="00715B20" w:rsidP="00715B20">
      <w:pPr>
        <w:pStyle w:val="ListParagraph"/>
        <w:numPr>
          <w:ilvl w:val="0"/>
          <w:numId w:val="7"/>
        </w:numPr>
        <w:spacing w:line="276" w:lineRule="auto"/>
        <w:rPr>
          <w:rFonts w:asciiTheme="minorHAnsi" w:hAnsiTheme="minorHAnsi"/>
          <w:color w:val="000000"/>
          <w:sz w:val="24"/>
          <w:szCs w:val="24"/>
        </w:rPr>
      </w:pPr>
      <w:r w:rsidRPr="00715B20">
        <w:rPr>
          <w:rFonts w:asciiTheme="minorHAnsi" w:hAnsiTheme="minorHAnsi"/>
          <w:color w:val="000000"/>
          <w:sz w:val="24"/>
          <w:szCs w:val="24"/>
        </w:rPr>
        <w:t>Domestic tourism must be treated as a strategic job creator and economic growth priority.</w:t>
      </w:r>
    </w:p>
    <w:p w:rsidR="006F08A2" w:rsidRPr="00715B20" w:rsidP="00715B20">
      <w:pPr>
        <w:pStyle w:val="ListParagraph"/>
        <w:numPr>
          <w:ilvl w:val="0"/>
          <w:numId w:val="7"/>
        </w:numPr>
        <w:spacing w:line="276" w:lineRule="auto"/>
        <w:rPr>
          <w:rFonts w:asciiTheme="minorHAnsi" w:hAnsiTheme="minorHAnsi"/>
          <w:color w:val="000000"/>
          <w:sz w:val="24"/>
          <w:szCs w:val="24"/>
        </w:rPr>
      </w:pPr>
      <w:r w:rsidRPr="00715B20">
        <w:rPr>
          <w:rFonts w:asciiTheme="minorHAnsi" w:hAnsiTheme="minorHAnsi"/>
          <w:color w:val="000000"/>
          <w:sz w:val="24"/>
          <w:szCs w:val="24"/>
        </w:rPr>
        <w:t xml:space="preserve">The economic, social and environmental contribution of the </w:t>
      </w:r>
      <w:r>
        <w:rPr>
          <w:rFonts w:asciiTheme="minorHAnsi" w:hAnsiTheme="minorHAnsi"/>
          <w:color w:val="000000"/>
          <w:sz w:val="24"/>
          <w:szCs w:val="24"/>
        </w:rPr>
        <w:t xml:space="preserve">B&amp;B and </w:t>
      </w:r>
      <w:r>
        <w:rPr>
          <w:rFonts w:asciiTheme="minorHAnsi" w:hAnsiTheme="minorHAnsi"/>
          <w:color w:val="000000"/>
          <w:sz w:val="24"/>
          <w:szCs w:val="24"/>
        </w:rPr>
        <w:t>self-catering</w:t>
      </w:r>
      <w:r w:rsidRPr="00715B20">
        <w:rPr>
          <w:rFonts w:asciiTheme="minorHAnsi" w:hAnsiTheme="minorHAnsi"/>
          <w:color w:val="000000"/>
          <w:sz w:val="24"/>
          <w:szCs w:val="24"/>
        </w:rPr>
        <w:t xml:space="preserve"> sector</w:t>
      </w:r>
      <w:r>
        <w:rPr>
          <w:rFonts w:asciiTheme="minorHAnsi" w:hAnsiTheme="minorHAnsi"/>
          <w:color w:val="000000"/>
          <w:sz w:val="24"/>
          <w:szCs w:val="24"/>
        </w:rPr>
        <w:t>s</w:t>
      </w:r>
      <w:r w:rsidRPr="00715B20">
        <w:rPr>
          <w:rFonts w:asciiTheme="minorHAnsi" w:hAnsiTheme="minorHAnsi"/>
          <w:color w:val="000000"/>
          <w:sz w:val="24"/>
          <w:szCs w:val="24"/>
        </w:rPr>
        <w:t xml:space="preserve"> is consistently underestimated and deserves explicit government recognition.</w:t>
      </w:r>
    </w:p>
    <w:p w:rsidR="006F08A2" w:rsidRPr="008A4713" w:rsidP="008A4713">
      <w:pPr>
        <w:spacing w:line="276" w:lineRule="auto"/>
        <w:rPr>
          <w:rFonts w:asciiTheme="minorHAnsi" w:hAnsiTheme="minorHAnsi"/>
          <w:color w:val="000000"/>
          <w:sz w:val="24"/>
          <w:szCs w:val="24"/>
        </w:rPr>
      </w:pPr>
    </w:p>
    <w:p w:rsidR="006F08A2">
      <w:pPr>
        <w:spacing w:line="276" w:lineRule="auto"/>
        <w:jc w:val="both"/>
      </w:pPr>
    </w:p>
    <w:p w:rsidR="006F08A2">
      <w:pPr>
        <w:pStyle w:val="Heading1"/>
        <w:numPr>
          <w:ilvl w:val="0"/>
          <w:numId w:val="4"/>
        </w:numPr>
        <w:spacing w:before="0" w:after="0" w:line="276" w:lineRule="auto"/>
        <w:jc w:val="both"/>
        <w:rPr>
          <w:sz w:val="24"/>
          <w:szCs w:val="24"/>
          <w:u w:val="single"/>
        </w:rPr>
      </w:pPr>
      <w:r>
        <w:rPr>
          <w:sz w:val="24"/>
          <w:szCs w:val="24"/>
          <w:u w:val="single"/>
        </w:rPr>
        <w:t>Current Policy is Actively Harming the Sector and Domestic Tourism</w:t>
      </w:r>
    </w:p>
    <w:p w:rsidR="006F08A2">
      <w:pPr>
        <w:pStyle w:val="Heading1"/>
        <w:spacing w:before="0" w:after="0" w:line="276" w:lineRule="auto"/>
        <w:ind w:left="720"/>
        <w:jc w:val="both"/>
        <w:rPr>
          <w:sz w:val="24"/>
          <w:szCs w:val="24"/>
          <w:u w:val="single"/>
        </w:rPr>
      </w:pPr>
    </w:p>
    <w:p w:rsidR="006F08A2">
      <w:pPr>
        <w:pStyle w:val="Heading2"/>
        <w:numPr>
          <w:ilvl w:val="1"/>
          <w:numId w:val="4"/>
        </w:numPr>
        <w:spacing w:before="0" w:after="0" w:line="276" w:lineRule="auto"/>
        <w:jc w:val="both"/>
        <w:rPr>
          <w:sz w:val="22"/>
          <w:szCs w:val="22"/>
        </w:rPr>
      </w:pPr>
      <w:r>
        <w:rPr>
          <w:sz w:val="22"/>
          <w:szCs w:val="22"/>
        </w:rPr>
        <w:t>The domestic tourism market is in decline</w:t>
      </w:r>
    </w:p>
    <w:p w:rsidR="006F08A2">
      <w:pPr>
        <w:pStyle w:val="Heading2"/>
        <w:spacing w:before="0" w:after="0" w:line="276" w:lineRule="auto"/>
        <w:ind w:left="780"/>
        <w:jc w:val="both"/>
        <w:rPr>
          <w:sz w:val="22"/>
          <w:szCs w:val="22"/>
        </w:rPr>
      </w:pPr>
    </w:p>
    <w:p w:rsidR="006F08A2" w:rsidRPr="007D284A" w:rsidP="007D284A">
      <w:pPr>
        <w:spacing w:line="276" w:lineRule="auto"/>
        <w:rPr>
          <w:rFonts w:asciiTheme="minorHAnsi" w:hAnsiTheme="minorHAnsi"/>
          <w:color w:val="000000"/>
          <w:sz w:val="24"/>
          <w:szCs w:val="24"/>
        </w:rPr>
      </w:pPr>
      <w:r w:rsidRPr="007D284A">
        <w:rPr>
          <w:rFonts w:asciiTheme="minorHAnsi" w:hAnsiTheme="minorHAnsi"/>
          <w:color w:val="000000"/>
          <w:sz w:val="24"/>
          <w:szCs w:val="24"/>
        </w:rPr>
        <w:t>Domestic overnight tourism has contracted significantly. Between 2022 and 2024, domestic holiday trips fell by almost ten million, from 42.3 million to 32.5 million.</w:t>
      </w:r>
      <w:r w:rsidRPr="00380655">
        <w:rPr>
          <w:rFonts w:asciiTheme="minorHAnsi" w:hAnsiTheme="minorHAnsi"/>
          <w:color w:val="000000"/>
          <w:sz w:val="24"/>
          <w:szCs w:val="24"/>
          <w:vertAlign w:val="superscript"/>
        </w:rPr>
        <w:t xml:space="preserve">[3] </w:t>
      </w:r>
      <w:r w:rsidRPr="007D284A">
        <w:rPr>
          <w:rFonts w:asciiTheme="minorHAnsi" w:hAnsiTheme="minorHAnsi"/>
          <w:color w:val="000000"/>
          <w:sz w:val="24"/>
          <w:szCs w:val="24"/>
        </w:rPr>
        <w:t>Over the same period, UK residents' overseas holidays increased by over ten million visits, and annual spending abroad rose by £13.4 billion.[4] It is vital that HM Treasury recognise that domestic tourism is not displacement spending, rather that people choose to holiday either at home or abroad and £13.4 billion more of their holiday spend each year is being lost abroad. Spending on UK seaside and countryside breaks fell by £1.8 billion in a single year.</w:t>
      </w:r>
      <w:r w:rsidRPr="00380655">
        <w:rPr>
          <w:rFonts w:asciiTheme="minorHAnsi" w:hAnsiTheme="minorHAnsi"/>
          <w:color w:val="000000"/>
          <w:sz w:val="24"/>
          <w:szCs w:val="24"/>
          <w:vertAlign w:val="superscript"/>
        </w:rPr>
        <w:t>[7]</w:t>
      </w:r>
    </w:p>
    <w:p w:rsidR="006F08A2" w:rsidRPr="007D284A" w:rsidP="007D284A">
      <w:pPr>
        <w:spacing w:line="276" w:lineRule="auto"/>
        <w:rPr>
          <w:rFonts w:asciiTheme="minorHAnsi" w:hAnsiTheme="minorHAnsi"/>
          <w:color w:val="000000"/>
          <w:sz w:val="24"/>
          <w:szCs w:val="24"/>
        </w:rPr>
      </w:pPr>
    </w:p>
    <w:p w:rsidR="006F08A2" w:rsidRPr="007D284A" w:rsidP="007D284A">
      <w:pPr>
        <w:spacing w:line="276" w:lineRule="auto"/>
        <w:rPr>
          <w:rFonts w:asciiTheme="minorHAnsi" w:hAnsiTheme="minorHAnsi"/>
          <w:color w:val="000000"/>
          <w:sz w:val="24"/>
          <w:szCs w:val="24"/>
        </w:rPr>
      </w:pPr>
      <w:r w:rsidRPr="007D284A">
        <w:rPr>
          <w:rFonts w:asciiTheme="minorHAnsi" w:hAnsiTheme="minorHAnsi"/>
          <w:color w:val="000000"/>
          <w:sz w:val="24"/>
          <w:szCs w:val="24"/>
        </w:rPr>
        <w:t>Furthermore, if the Government is to succeed with its ambition to deliver 50 million inbound visitors to the UK by 2030, a thriving domestic tourism industry is vital to provide the attractions and hospitality venues that will encourage these increased inbound visitors.</w:t>
      </w:r>
      <w:r w:rsidRPr="007B5F5C">
        <w:rPr>
          <w:rFonts w:asciiTheme="minorHAnsi" w:hAnsiTheme="minorHAnsi"/>
          <w:color w:val="000000"/>
          <w:sz w:val="24"/>
          <w:szCs w:val="24"/>
          <w:vertAlign w:val="superscript"/>
        </w:rPr>
        <w:t xml:space="preserve">[31]  </w:t>
      </w:r>
    </w:p>
    <w:p w:rsidR="006F08A2" w:rsidRPr="007D284A" w:rsidP="007D284A">
      <w:pPr>
        <w:spacing w:line="276" w:lineRule="auto"/>
        <w:rPr>
          <w:rFonts w:asciiTheme="minorHAnsi" w:hAnsiTheme="minorHAnsi"/>
          <w:color w:val="000000"/>
          <w:sz w:val="24"/>
          <w:szCs w:val="24"/>
        </w:rPr>
      </w:pPr>
      <w:r w:rsidRPr="007D284A">
        <w:rPr>
          <w:rFonts w:asciiTheme="minorHAnsi" w:hAnsiTheme="minorHAnsi"/>
          <w:color w:val="000000"/>
          <w:sz w:val="24"/>
          <w:szCs w:val="24"/>
        </w:rPr>
        <w:t xml:space="preserve"> </w:t>
      </w:r>
    </w:p>
    <w:p w:rsidR="006F08A2" w:rsidP="007D284A">
      <w:pPr>
        <w:spacing w:line="276" w:lineRule="auto"/>
        <w:rPr>
          <w:rFonts w:asciiTheme="minorHAnsi" w:hAnsiTheme="minorHAnsi"/>
          <w:color w:val="000000"/>
          <w:sz w:val="24"/>
          <w:szCs w:val="24"/>
        </w:rPr>
      </w:pPr>
      <w:r w:rsidRPr="007D284A">
        <w:rPr>
          <w:rFonts w:asciiTheme="minorHAnsi" w:hAnsiTheme="minorHAnsi"/>
          <w:color w:val="000000"/>
          <w:sz w:val="24"/>
          <w:szCs w:val="24"/>
        </w:rPr>
        <w:t xml:space="preserve">The traditional B&amp;B sector is </w:t>
      </w:r>
      <w:r w:rsidRPr="007D284A">
        <w:rPr>
          <w:rFonts w:asciiTheme="minorHAnsi" w:hAnsiTheme="minorHAnsi"/>
          <w:color w:val="000000"/>
          <w:sz w:val="24"/>
          <w:szCs w:val="24"/>
        </w:rPr>
        <w:t>not growing.  If anything, it may be in slow decline</w:t>
      </w:r>
      <w:r w:rsidRPr="007D284A">
        <w:rPr>
          <w:rFonts w:asciiTheme="minorHAnsi" w:hAnsiTheme="minorHAnsi"/>
          <w:color w:val="000000"/>
          <w:sz w:val="24"/>
          <w:szCs w:val="24"/>
        </w:rPr>
        <w:t xml:space="preserve">.  This is </w:t>
      </w:r>
      <w:r w:rsidRPr="007D284A">
        <w:rPr>
          <w:rFonts w:asciiTheme="minorHAnsi" w:hAnsiTheme="minorHAnsi"/>
          <w:color w:val="000000"/>
          <w:sz w:val="24"/>
          <w:szCs w:val="24"/>
        </w:rPr>
        <w:t>for many reasons</w:t>
      </w:r>
      <w:r w:rsidRPr="007D284A">
        <w:rPr>
          <w:rFonts w:asciiTheme="minorHAnsi" w:hAnsiTheme="minorHAnsi"/>
          <w:color w:val="000000"/>
          <w:sz w:val="24"/>
          <w:szCs w:val="24"/>
        </w:rPr>
        <w:t>, includi</w:t>
      </w:r>
      <w:r w:rsidRPr="007D284A">
        <w:rPr>
          <w:rFonts w:asciiTheme="minorHAnsi" w:hAnsiTheme="minorHAnsi"/>
          <w:color w:val="000000"/>
          <w:sz w:val="24"/>
          <w:szCs w:val="24"/>
        </w:rPr>
        <w:t>ng</w:t>
      </w:r>
      <w:r>
        <w:rPr>
          <w:rFonts w:asciiTheme="minorHAnsi" w:hAnsiTheme="minorHAnsi"/>
          <w:color w:val="000000"/>
          <w:sz w:val="24"/>
          <w:szCs w:val="24"/>
        </w:rPr>
        <w:t>:</w:t>
      </w:r>
    </w:p>
    <w:p w:rsidR="006F08A2" w:rsidP="007D284A">
      <w:pPr>
        <w:pStyle w:val="ListParagraph"/>
        <w:numPr>
          <w:ilvl w:val="0"/>
          <w:numId w:val="8"/>
        </w:numPr>
        <w:spacing w:line="276" w:lineRule="auto"/>
        <w:rPr>
          <w:rFonts w:asciiTheme="minorHAnsi" w:hAnsiTheme="minorHAnsi"/>
          <w:color w:val="000000"/>
          <w:sz w:val="24"/>
          <w:szCs w:val="24"/>
        </w:rPr>
      </w:pPr>
      <w:r>
        <w:rPr>
          <w:rFonts w:asciiTheme="minorHAnsi" w:hAnsiTheme="minorHAnsi"/>
          <w:color w:val="000000"/>
          <w:sz w:val="24"/>
          <w:szCs w:val="24"/>
        </w:rPr>
        <w:t>Unfair competition from</w:t>
      </w:r>
      <w:r>
        <w:rPr>
          <w:rFonts w:asciiTheme="minorHAnsi" w:hAnsiTheme="minorHAnsi"/>
          <w:color w:val="000000"/>
          <w:sz w:val="24"/>
          <w:szCs w:val="24"/>
        </w:rPr>
        <w:t xml:space="preserve"> ‘spare rooms’ offered to paying guests on platforms like Airbnb</w:t>
      </w:r>
      <w:r>
        <w:rPr>
          <w:rFonts w:asciiTheme="minorHAnsi" w:hAnsiTheme="minorHAnsi"/>
          <w:color w:val="000000"/>
          <w:sz w:val="24"/>
          <w:szCs w:val="24"/>
        </w:rPr>
        <w:t xml:space="preserve">, and undercutting traditional B&amp;Bs by being non-compliant with health and safety legislation and not </w:t>
      </w:r>
      <w:r>
        <w:rPr>
          <w:rFonts w:asciiTheme="minorHAnsi" w:hAnsiTheme="minorHAnsi"/>
          <w:color w:val="000000"/>
          <w:sz w:val="24"/>
          <w:szCs w:val="24"/>
        </w:rPr>
        <w:t>having public liability insurance</w:t>
      </w:r>
      <w:r>
        <w:rPr>
          <w:rFonts w:asciiTheme="minorHAnsi" w:hAnsiTheme="minorHAnsi"/>
          <w:color w:val="000000"/>
          <w:sz w:val="24"/>
          <w:szCs w:val="24"/>
        </w:rPr>
        <w:t xml:space="preserve"> (the websites make no checks and take no responsibility for compliance);</w:t>
      </w:r>
    </w:p>
    <w:p w:rsidR="006F08A2" w:rsidP="007D284A">
      <w:pPr>
        <w:pStyle w:val="ListParagraph"/>
        <w:numPr>
          <w:ilvl w:val="0"/>
          <w:numId w:val="8"/>
        </w:numPr>
        <w:spacing w:line="276" w:lineRule="auto"/>
        <w:rPr>
          <w:rFonts w:asciiTheme="minorHAnsi" w:hAnsiTheme="minorHAnsi"/>
          <w:color w:val="000000"/>
          <w:sz w:val="24"/>
          <w:szCs w:val="24"/>
        </w:rPr>
      </w:pPr>
      <w:r>
        <w:rPr>
          <w:rFonts w:asciiTheme="minorHAnsi" w:hAnsiTheme="minorHAnsi"/>
          <w:color w:val="000000"/>
          <w:sz w:val="24"/>
          <w:szCs w:val="24"/>
        </w:rPr>
        <w:t>The ever-rising costs of running such a business</w:t>
      </w:r>
    </w:p>
    <w:p w:rsidR="006F08A2" w:rsidP="007D284A">
      <w:pPr>
        <w:pStyle w:val="ListParagraph"/>
        <w:numPr>
          <w:ilvl w:val="0"/>
          <w:numId w:val="8"/>
        </w:numPr>
        <w:spacing w:line="276" w:lineRule="auto"/>
        <w:rPr>
          <w:rFonts w:asciiTheme="minorHAnsi" w:hAnsiTheme="minorHAnsi"/>
          <w:color w:val="000000"/>
          <w:sz w:val="24"/>
          <w:szCs w:val="24"/>
        </w:rPr>
      </w:pPr>
      <w:r>
        <w:rPr>
          <w:rFonts w:asciiTheme="minorHAnsi" w:hAnsiTheme="minorHAnsi"/>
          <w:color w:val="000000"/>
          <w:sz w:val="24"/>
          <w:szCs w:val="24"/>
        </w:rPr>
        <w:t>The e</w:t>
      </w:r>
      <w:r>
        <w:rPr>
          <w:rFonts w:asciiTheme="minorHAnsi" w:hAnsiTheme="minorHAnsi"/>
          <w:color w:val="000000"/>
          <w:sz w:val="24"/>
          <w:szCs w:val="24"/>
        </w:rPr>
        <w:t>ver-increasing</w:t>
      </w:r>
      <w:r>
        <w:rPr>
          <w:rFonts w:asciiTheme="minorHAnsi" w:hAnsiTheme="minorHAnsi"/>
          <w:color w:val="000000"/>
          <w:sz w:val="24"/>
          <w:szCs w:val="24"/>
        </w:rPr>
        <w:t xml:space="preserve"> </w:t>
      </w:r>
      <w:r>
        <w:rPr>
          <w:rFonts w:asciiTheme="minorHAnsi" w:hAnsiTheme="minorHAnsi"/>
          <w:color w:val="000000"/>
          <w:sz w:val="24"/>
          <w:szCs w:val="24"/>
        </w:rPr>
        <w:t xml:space="preserve">cumulative </w:t>
      </w:r>
      <w:r>
        <w:rPr>
          <w:rFonts w:asciiTheme="minorHAnsi" w:hAnsiTheme="minorHAnsi"/>
          <w:color w:val="000000"/>
          <w:sz w:val="24"/>
          <w:szCs w:val="24"/>
        </w:rPr>
        <w:t xml:space="preserve">burden of Government regulation </w:t>
      </w:r>
    </w:p>
    <w:p w:rsidR="006F08A2" w:rsidRPr="007D284A" w:rsidP="007D284A">
      <w:pPr>
        <w:pStyle w:val="ListParagraph"/>
        <w:numPr>
          <w:ilvl w:val="0"/>
          <w:numId w:val="8"/>
        </w:numPr>
        <w:spacing w:line="276" w:lineRule="auto"/>
        <w:rPr>
          <w:rFonts w:asciiTheme="minorHAnsi" w:hAnsiTheme="minorHAnsi"/>
          <w:color w:val="000000"/>
          <w:sz w:val="24"/>
          <w:szCs w:val="24"/>
        </w:rPr>
      </w:pPr>
      <w:r>
        <w:rPr>
          <w:rFonts w:asciiTheme="minorHAnsi" w:hAnsiTheme="minorHAnsi"/>
          <w:color w:val="000000"/>
          <w:sz w:val="24"/>
          <w:szCs w:val="24"/>
        </w:rPr>
        <w:t xml:space="preserve">Increasing taxes on </w:t>
      </w:r>
      <w:r>
        <w:rPr>
          <w:rFonts w:asciiTheme="minorHAnsi" w:hAnsiTheme="minorHAnsi"/>
          <w:color w:val="000000"/>
          <w:sz w:val="24"/>
          <w:szCs w:val="24"/>
        </w:rPr>
        <w:t>employment (employers’ NI, minimum wage</w:t>
      </w:r>
      <w:r>
        <w:rPr>
          <w:rFonts w:asciiTheme="minorHAnsi" w:hAnsiTheme="minorHAnsi"/>
          <w:color w:val="000000"/>
          <w:sz w:val="24"/>
          <w:szCs w:val="24"/>
        </w:rPr>
        <w:t xml:space="preserve"> etc.)</w:t>
      </w:r>
      <w:r>
        <w:rPr>
          <w:rFonts w:asciiTheme="minorHAnsi" w:hAnsiTheme="minorHAnsi"/>
          <w:color w:val="000000"/>
          <w:sz w:val="24"/>
          <w:szCs w:val="24"/>
        </w:rPr>
        <w:t xml:space="preserve"> </w:t>
      </w:r>
    </w:p>
    <w:p w:rsidR="006F08A2">
      <w:pPr>
        <w:spacing w:line="276" w:lineRule="auto"/>
        <w:jc w:val="both"/>
      </w:pPr>
    </w:p>
    <w:p w:rsidR="006F08A2">
      <w:pPr>
        <w:pStyle w:val="Heading2"/>
        <w:numPr>
          <w:ilvl w:val="1"/>
          <w:numId w:val="4"/>
        </w:numPr>
        <w:spacing w:before="0" w:after="0" w:line="276" w:lineRule="auto"/>
        <w:jc w:val="both"/>
        <w:rPr>
          <w:sz w:val="22"/>
          <w:szCs w:val="22"/>
        </w:rPr>
      </w:pPr>
      <w:r>
        <w:rPr>
          <w:sz w:val="22"/>
          <w:szCs w:val="22"/>
        </w:rPr>
        <w:t>A wave of policy interventions is compounding market pressures</w:t>
      </w:r>
    </w:p>
    <w:p w:rsidR="006F08A2">
      <w:pPr>
        <w:pStyle w:val="Heading2"/>
        <w:spacing w:before="0" w:after="0" w:line="276" w:lineRule="auto"/>
        <w:ind w:left="780"/>
        <w:jc w:val="both"/>
        <w:rPr>
          <w:sz w:val="22"/>
          <w:szCs w:val="22"/>
        </w:rPr>
      </w:pPr>
    </w:p>
    <w:p w:rsidR="006F08A2" w:rsidRPr="00BD3663" w:rsidP="00BD3663">
      <w:pPr>
        <w:spacing w:line="276" w:lineRule="auto"/>
        <w:rPr>
          <w:rFonts w:asciiTheme="minorHAnsi" w:hAnsiTheme="minorHAnsi"/>
          <w:color w:val="000000"/>
          <w:sz w:val="24"/>
          <w:szCs w:val="24"/>
        </w:rPr>
      </w:pPr>
      <w:r w:rsidRPr="00BD3663">
        <w:rPr>
          <w:rFonts w:asciiTheme="minorHAnsi" w:hAnsiTheme="minorHAnsi"/>
          <w:color w:val="000000"/>
          <w:sz w:val="24"/>
          <w:szCs w:val="24"/>
        </w:rPr>
        <w:t xml:space="preserve">The </w:t>
      </w:r>
      <w:r w:rsidRPr="00BD3663">
        <w:rPr>
          <w:rFonts w:asciiTheme="minorHAnsi" w:hAnsiTheme="minorHAnsi"/>
          <w:color w:val="000000"/>
          <w:sz w:val="24"/>
          <w:szCs w:val="24"/>
        </w:rPr>
        <w:t>independent</w:t>
      </w:r>
      <w:r w:rsidRPr="00BD3663">
        <w:rPr>
          <w:rFonts w:asciiTheme="minorHAnsi" w:hAnsiTheme="minorHAnsi"/>
          <w:color w:val="000000"/>
          <w:sz w:val="24"/>
          <w:szCs w:val="24"/>
        </w:rPr>
        <w:t xml:space="preserve"> </w:t>
      </w:r>
      <w:r w:rsidRPr="00BD3663">
        <w:rPr>
          <w:rFonts w:asciiTheme="minorHAnsi" w:hAnsiTheme="minorHAnsi"/>
          <w:color w:val="000000"/>
          <w:sz w:val="24"/>
          <w:szCs w:val="24"/>
        </w:rPr>
        <w:t xml:space="preserve">tourism </w:t>
      </w:r>
      <w:r w:rsidRPr="00BD3663">
        <w:rPr>
          <w:rFonts w:asciiTheme="minorHAnsi" w:hAnsiTheme="minorHAnsi"/>
          <w:color w:val="000000"/>
          <w:sz w:val="24"/>
          <w:szCs w:val="24"/>
        </w:rPr>
        <w:t>accommodation</w:t>
      </w:r>
      <w:r w:rsidRPr="00BD3663">
        <w:rPr>
          <w:rFonts w:asciiTheme="minorHAnsi" w:hAnsiTheme="minorHAnsi"/>
          <w:color w:val="000000"/>
          <w:sz w:val="24"/>
          <w:szCs w:val="24"/>
        </w:rPr>
        <w:t xml:space="preserve"> sector </w:t>
      </w:r>
      <w:r w:rsidRPr="00BD3663">
        <w:rPr>
          <w:rFonts w:asciiTheme="minorHAnsi" w:hAnsiTheme="minorHAnsi"/>
          <w:color w:val="000000"/>
          <w:sz w:val="24"/>
          <w:szCs w:val="24"/>
        </w:rPr>
        <w:t xml:space="preserve">(B&amp;Bs and self-catering professionals) </w:t>
      </w:r>
      <w:r w:rsidRPr="00BD3663">
        <w:rPr>
          <w:rFonts w:asciiTheme="minorHAnsi" w:hAnsiTheme="minorHAnsi"/>
          <w:color w:val="000000"/>
          <w:sz w:val="24"/>
          <w:szCs w:val="24"/>
        </w:rPr>
        <w:t xml:space="preserve">is navigating approximately 20 separate </w:t>
      </w:r>
      <w:r w:rsidRPr="003B04F7">
        <w:rPr>
          <w:rFonts w:asciiTheme="minorHAnsi" w:hAnsiTheme="minorHAnsi"/>
          <w:b/>
          <w:bCs/>
          <w:color w:val="000000"/>
          <w:sz w:val="24"/>
          <w:szCs w:val="24"/>
        </w:rPr>
        <w:t>legislative</w:t>
      </w:r>
      <w:r w:rsidRPr="00BD3663">
        <w:rPr>
          <w:rFonts w:asciiTheme="minorHAnsi" w:hAnsiTheme="minorHAnsi"/>
          <w:color w:val="000000"/>
          <w:sz w:val="24"/>
          <w:szCs w:val="24"/>
        </w:rPr>
        <w:t xml:space="preserve"> and regulatory interventions arriving in rapid succession and without co-ordinated assessment of their combined effect. </w:t>
      </w:r>
    </w:p>
    <w:p w:rsidR="006F08A2">
      <w:pPr>
        <w:spacing w:line="276" w:lineRule="auto"/>
        <w:jc w:val="both"/>
      </w:pPr>
    </w:p>
    <w:p w:rsidR="006F08A2">
      <w:pPr>
        <w:pStyle w:val="Heading2"/>
        <w:numPr>
          <w:ilvl w:val="1"/>
          <w:numId w:val="4"/>
        </w:numPr>
        <w:spacing w:before="0" w:after="0" w:line="276" w:lineRule="auto"/>
        <w:jc w:val="both"/>
        <w:rPr>
          <w:sz w:val="22"/>
          <w:szCs w:val="22"/>
        </w:rPr>
      </w:pPr>
      <w:r>
        <w:rPr>
          <w:sz w:val="22"/>
          <w:szCs w:val="22"/>
        </w:rPr>
        <w:t>The policy direction contradicts the Government's own growth agenda</w:t>
      </w:r>
    </w:p>
    <w:p w:rsidR="006F08A2">
      <w:pPr>
        <w:pStyle w:val="Heading2"/>
        <w:spacing w:before="0" w:after="0" w:line="276" w:lineRule="auto"/>
        <w:ind w:left="780"/>
        <w:jc w:val="both"/>
        <w:rPr>
          <w:sz w:val="22"/>
          <w:szCs w:val="22"/>
        </w:rPr>
      </w:pPr>
    </w:p>
    <w:p w:rsidR="006F08A2" w:rsidRPr="00A72D2A" w:rsidP="003B04F7">
      <w:pPr>
        <w:spacing w:line="276" w:lineRule="auto"/>
        <w:rPr>
          <w:rFonts w:asciiTheme="minorHAnsi" w:hAnsiTheme="minorHAnsi"/>
          <w:b/>
          <w:bCs/>
          <w:color w:val="000000"/>
          <w:sz w:val="24"/>
          <w:szCs w:val="24"/>
        </w:rPr>
      </w:pPr>
      <w:r w:rsidRPr="003B04F7">
        <w:rPr>
          <w:rFonts w:asciiTheme="minorHAnsi" w:hAnsiTheme="minorHAnsi"/>
          <w:color w:val="000000"/>
          <w:sz w:val="24"/>
          <w:szCs w:val="24"/>
        </w:rPr>
        <w:t>The Government has committed to kickstarting growth across the country, easing the cost-of-living crisis, and reducing the regulatory burden on businesses. The current direction of travel in tourism policy runs contrary to each of these. The UK already ranks 113th out of 119 countries for price competitiveness.</w:t>
      </w:r>
      <w:r w:rsidRPr="003B04F7">
        <w:rPr>
          <w:rFonts w:asciiTheme="minorHAnsi" w:hAnsiTheme="minorHAnsi"/>
          <w:color w:val="000000"/>
          <w:sz w:val="24"/>
          <w:szCs w:val="24"/>
          <w:vertAlign w:val="superscript"/>
        </w:rPr>
        <w:t xml:space="preserve">[5] </w:t>
      </w:r>
      <w:r w:rsidRPr="003B04F7">
        <w:rPr>
          <w:rFonts w:asciiTheme="minorHAnsi" w:hAnsiTheme="minorHAnsi"/>
          <w:color w:val="000000"/>
          <w:sz w:val="24"/>
          <w:szCs w:val="24"/>
        </w:rPr>
        <w:t>Adding further cost to the visitor economy - through levies, increased business rates, increased taxes, and a heavier regulatory burden - risks accelerating the already visible trend of UK families choosing to holiday abroad rather than at home.</w:t>
      </w:r>
      <w:r>
        <w:rPr>
          <w:rFonts w:asciiTheme="minorHAnsi" w:hAnsiTheme="minorHAnsi"/>
          <w:color w:val="000000"/>
          <w:sz w:val="24"/>
          <w:szCs w:val="24"/>
        </w:rPr>
        <w:t xml:space="preserve"> </w:t>
      </w:r>
      <w:r w:rsidRPr="00A72D2A">
        <w:rPr>
          <w:rFonts w:asciiTheme="minorHAnsi" w:hAnsiTheme="minorHAnsi"/>
          <w:b/>
          <w:bCs/>
          <w:color w:val="000000"/>
          <w:sz w:val="24"/>
          <w:szCs w:val="24"/>
        </w:rPr>
        <w:t>Every UK family that switches</w:t>
      </w:r>
      <w:r w:rsidRPr="00A72D2A">
        <w:rPr>
          <w:rFonts w:asciiTheme="minorHAnsi" w:hAnsiTheme="minorHAnsi"/>
          <w:b/>
          <w:bCs/>
          <w:color w:val="000000"/>
          <w:sz w:val="24"/>
          <w:szCs w:val="24"/>
        </w:rPr>
        <w:t xml:space="preserve"> their plans from a break in the UK to one abroad represents a significant loss to the UK balance of payments, and a loss of tax revenue to the UK Government.</w:t>
      </w:r>
    </w:p>
    <w:p w:rsidR="006F08A2">
      <w:pPr>
        <w:spacing w:line="276" w:lineRule="auto"/>
        <w:jc w:val="both"/>
      </w:pPr>
    </w:p>
    <w:p w:rsidR="006F08A2" w:rsidRPr="00D02D00" w:rsidP="00D02D00">
      <w:pPr>
        <w:spacing w:line="276" w:lineRule="auto"/>
        <w:rPr>
          <w:rFonts w:asciiTheme="minorHAnsi" w:hAnsiTheme="minorHAnsi"/>
          <w:color w:val="000000"/>
          <w:sz w:val="24"/>
          <w:szCs w:val="24"/>
        </w:rPr>
      </w:pPr>
      <w:r w:rsidRPr="00D02D00">
        <w:rPr>
          <w:rFonts w:asciiTheme="minorHAnsi" w:hAnsiTheme="minorHAnsi"/>
          <w:color w:val="000000"/>
          <w:sz w:val="24"/>
          <w:szCs w:val="24"/>
        </w:rPr>
        <w:t xml:space="preserve">Adding further costs or burdens </w:t>
      </w:r>
      <w:r w:rsidRPr="00D02D00">
        <w:rPr>
          <w:rFonts w:asciiTheme="minorHAnsi" w:hAnsiTheme="minorHAnsi"/>
          <w:color w:val="000000"/>
          <w:sz w:val="24"/>
          <w:szCs w:val="24"/>
        </w:rPr>
        <w:t>to the accommodation sector</w:t>
      </w:r>
      <w:r w:rsidRPr="00D02D00">
        <w:rPr>
          <w:rFonts w:asciiTheme="minorHAnsi" w:hAnsiTheme="minorHAnsi"/>
          <w:color w:val="000000"/>
          <w:sz w:val="24"/>
          <w:szCs w:val="24"/>
        </w:rPr>
        <w:t xml:space="preserve"> also runs counter to the Government’s own commitment to reduce the administrative costs of regulation on business by 25% as part of its wider regulatory reform agenda.</w:t>
      </w:r>
      <w:r w:rsidRPr="00D02D00">
        <w:rPr>
          <w:rFonts w:asciiTheme="minorHAnsi" w:hAnsiTheme="minorHAnsi"/>
          <w:color w:val="000000"/>
          <w:sz w:val="24"/>
          <w:szCs w:val="24"/>
          <w:vertAlign w:val="superscript"/>
        </w:rPr>
        <w:t>[32]</w:t>
      </w:r>
    </w:p>
    <w:p w:rsidR="006F08A2" w:rsidRPr="00D02D00" w:rsidP="00D02D00">
      <w:pPr>
        <w:spacing w:line="276" w:lineRule="auto"/>
        <w:rPr>
          <w:rFonts w:asciiTheme="minorHAnsi" w:hAnsiTheme="minorHAnsi"/>
          <w:color w:val="000000"/>
          <w:sz w:val="24"/>
          <w:szCs w:val="24"/>
        </w:rPr>
      </w:pPr>
    </w:p>
    <w:p w:rsidR="006F08A2" w:rsidRPr="008C7CB0" w:rsidP="008C7CB0">
      <w:pPr>
        <w:spacing w:line="276" w:lineRule="auto"/>
        <w:rPr>
          <w:rFonts w:asciiTheme="minorHAnsi" w:hAnsiTheme="minorHAnsi"/>
          <w:color w:val="000000"/>
          <w:sz w:val="24"/>
          <w:szCs w:val="24"/>
        </w:rPr>
      </w:pPr>
      <w:r w:rsidRPr="008C7CB0">
        <w:rPr>
          <w:rFonts w:asciiTheme="minorHAnsi" w:hAnsiTheme="minorHAnsi"/>
          <w:color w:val="000000"/>
          <w:sz w:val="24"/>
          <w:szCs w:val="24"/>
        </w:rPr>
        <w:t>The sector is not seeking special treatment. It is not asking for subsidies or for economically unviable businesses to be propped up. Tourism jobs are often more accessible, flexible and low-barrier-to-entry than alternatives and are particularly valuable in areas with high numbers of people not in employment, education or training.</w:t>
      </w:r>
      <w:r w:rsidRPr="008C7CB0">
        <w:rPr>
          <w:rFonts w:asciiTheme="minorHAnsi" w:hAnsiTheme="minorHAnsi"/>
          <w:color w:val="000000"/>
          <w:sz w:val="24"/>
          <w:szCs w:val="24"/>
          <w:vertAlign w:val="superscript"/>
        </w:rPr>
        <w:t xml:space="preserve">[18] </w:t>
      </w:r>
      <w:r w:rsidRPr="008C7CB0">
        <w:rPr>
          <w:rFonts w:asciiTheme="minorHAnsi" w:hAnsiTheme="minorHAnsi"/>
          <w:color w:val="000000"/>
          <w:sz w:val="24"/>
          <w:szCs w:val="24"/>
        </w:rPr>
        <w:t>They are often the gateway to long-term employment for many young people across the country, providing them with valuable skills and experience they go on to use throughout the rest of their careers.</w:t>
      </w:r>
    </w:p>
    <w:p w:rsidR="006F08A2">
      <w:pPr>
        <w:spacing w:line="276" w:lineRule="auto"/>
        <w:jc w:val="both"/>
      </w:pPr>
    </w:p>
    <w:p w:rsidR="006F08A2">
      <w:pPr>
        <w:pStyle w:val="Heading1"/>
        <w:numPr>
          <w:ilvl w:val="0"/>
          <w:numId w:val="4"/>
        </w:numPr>
        <w:spacing w:before="0" w:after="0" w:line="276" w:lineRule="auto"/>
        <w:jc w:val="both"/>
        <w:rPr>
          <w:sz w:val="24"/>
          <w:szCs w:val="24"/>
          <w:u w:val="single"/>
        </w:rPr>
      </w:pPr>
      <w:r>
        <w:rPr>
          <w:sz w:val="24"/>
          <w:szCs w:val="24"/>
          <w:u w:val="single"/>
        </w:rPr>
        <w:t>Rural and Coastal Communities Are Disproportionately Exposed</w:t>
      </w:r>
    </w:p>
    <w:p w:rsidR="006F08A2">
      <w:pPr>
        <w:pStyle w:val="Heading1"/>
        <w:spacing w:before="0" w:after="0" w:line="276" w:lineRule="auto"/>
        <w:ind w:left="720"/>
        <w:jc w:val="both"/>
        <w:rPr>
          <w:sz w:val="24"/>
          <w:szCs w:val="24"/>
          <w:u w:val="single"/>
        </w:rPr>
      </w:pPr>
    </w:p>
    <w:p w:rsidR="006F08A2" w:rsidRPr="009F3E5C" w:rsidP="009F3E5C">
      <w:pPr>
        <w:spacing w:line="276" w:lineRule="auto"/>
        <w:rPr>
          <w:rFonts w:asciiTheme="minorHAnsi" w:hAnsiTheme="minorHAnsi"/>
          <w:color w:val="000000"/>
          <w:sz w:val="24"/>
          <w:szCs w:val="24"/>
        </w:rPr>
      </w:pPr>
      <w:r w:rsidRPr="009F3E5C">
        <w:rPr>
          <w:rFonts w:asciiTheme="minorHAnsi" w:hAnsiTheme="minorHAnsi"/>
          <w:color w:val="000000"/>
          <w:sz w:val="24"/>
          <w:szCs w:val="24"/>
        </w:rPr>
        <w:t xml:space="preserve">B&amp;Bs </w:t>
      </w:r>
      <w:r w:rsidRPr="009F3E5C">
        <w:rPr>
          <w:rFonts w:asciiTheme="minorHAnsi" w:hAnsiTheme="minorHAnsi"/>
          <w:color w:val="000000"/>
          <w:sz w:val="24"/>
          <w:szCs w:val="24"/>
        </w:rPr>
        <w:t xml:space="preserve">are </w:t>
      </w:r>
      <w:r w:rsidRPr="009F3E5C">
        <w:rPr>
          <w:rFonts w:asciiTheme="minorHAnsi" w:hAnsiTheme="minorHAnsi"/>
          <w:color w:val="000000"/>
          <w:sz w:val="24"/>
          <w:szCs w:val="24"/>
        </w:rPr>
        <w:t xml:space="preserve">disproportionately present in </w:t>
      </w:r>
      <w:r w:rsidRPr="009F3E5C">
        <w:rPr>
          <w:rFonts w:asciiTheme="minorHAnsi" w:hAnsiTheme="minorHAnsi"/>
          <w:color w:val="000000"/>
          <w:sz w:val="24"/>
          <w:szCs w:val="24"/>
        </w:rPr>
        <w:t>rural and coastal areas</w:t>
      </w:r>
      <w:r w:rsidRPr="009F3E5C">
        <w:rPr>
          <w:rFonts w:asciiTheme="minorHAnsi" w:hAnsiTheme="minorHAnsi"/>
          <w:color w:val="000000"/>
          <w:sz w:val="24"/>
          <w:szCs w:val="24"/>
        </w:rPr>
        <w:t xml:space="preserve">, where there is often no hotel accommodation.  </w:t>
      </w:r>
      <w:r w:rsidRPr="009F3E5C">
        <w:rPr>
          <w:rFonts w:asciiTheme="minorHAnsi" w:hAnsiTheme="minorHAnsi"/>
          <w:color w:val="000000"/>
          <w:sz w:val="24"/>
          <w:szCs w:val="24"/>
        </w:rPr>
        <w:t xml:space="preserve">Many farms </w:t>
      </w:r>
      <w:r w:rsidRPr="009F3E5C">
        <w:rPr>
          <w:rFonts w:asciiTheme="minorHAnsi" w:hAnsiTheme="minorHAnsi"/>
          <w:color w:val="000000"/>
          <w:sz w:val="24"/>
          <w:szCs w:val="24"/>
        </w:rPr>
        <w:t>have diversified</w:t>
      </w:r>
      <w:r w:rsidRPr="009F3E5C">
        <w:rPr>
          <w:rFonts w:asciiTheme="minorHAnsi" w:hAnsiTheme="minorHAnsi"/>
          <w:color w:val="000000"/>
          <w:sz w:val="24"/>
          <w:szCs w:val="24"/>
        </w:rPr>
        <w:t xml:space="preserve"> to include B&amp;B </w:t>
      </w:r>
      <w:r w:rsidRPr="009F3E5C">
        <w:rPr>
          <w:rFonts w:asciiTheme="minorHAnsi" w:hAnsiTheme="minorHAnsi"/>
          <w:color w:val="000000"/>
          <w:sz w:val="24"/>
          <w:szCs w:val="24"/>
        </w:rPr>
        <w:t>and/or self-catering accomodation</w:t>
      </w:r>
      <w:r w:rsidRPr="009F3E5C">
        <w:rPr>
          <w:rFonts w:asciiTheme="minorHAnsi" w:hAnsiTheme="minorHAnsi"/>
          <w:color w:val="000000"/>
          <w:sz w:val="24"/>
          <w:szCs w:val="24"/>
        </w:rPr>
        <w:t xml:space="preserve">, where letting income frequently </w:t>
      </w:r>
      <w:r w:rsidRPr="009F3E5C">
        <w:rPr>
          <w:rFonts w:asciiTheme="minorHAnsi" w:hAnsiTheme="minorHAnsi"/>
          <w:color w:val="000000"/>
          <w:sz w:val="24"/>
          <w:szCs w:val="24"/>
        </w:rPr>
        <w:t>maintains rural livelihoods by</w:t>
      </w:r>
      <w:r w:rsidRPr="009F3E5C">
        <w:rPr>
          <w:rFonts w:asciiTheme="minorHAnsi" w:hAnsiTheme="minorHAnsi"/>
          <w:color w:val="000000"/>
          <w:sz w:val="24"/>
          <w:szCs w:val="24"/>
        </w:rPr>
        <w:t xml:space="preserve"> </w:t>
      </w:r>
      <w:r w:rsidRPr="009F3E5C">
        <w:rPr>
          <w:rFonts w:asciiTheme="minorHAnsi" w:hAnsiTheme="minorHAnsi"/>
          <w:color w:val="000000"/>
          <w:sz w:val="24"/>
          <w:szCs w:val="24"/>
        </w:rPr>
        <w:t>subs</w:t>
      </w:r>
      <w:r w:rsidRPr="009F3E5C">
        <w:rPr>
          <w:rFonts w:asciiTheme="minorHAnsi" w:hAnsiTheme="minorHAnsi"/>
          <w:color w:val="000000"/>
          <w:sz w:val="24"/>
          <w:szCs w:val="24"/>
        </w:rPr>
        <w:t>idising an otherwise unviable</w:t>
      </w:r>
      <w:r w:rsidRPr="009F3E5C">
        <w:rPr>
          <w:rFonts w:asciiTheme="minorHAnsi" w:hAnsiTheme="minorHAnsi"/>
          <w:color w:val="000000"/>
          <w:sz w:val="24"/>
          <w:szCs w:val="24"/>
        </w:rPr>
        <w:t xml:space="preserve"> agricultural business.</w:t>
      </w:r>
      <w:r w:rsidRPr="009F3E5C">
        <w:rPr>
          <w:rFonts w:asciiTheme="minorHAnsi" w:hAnsiTheme="minorHAnsi"/>
          <w:color w:val="000000"/>
          <w:sz w:val="24"/>
          <w:szCs w:val="24"/>
          <w:vertAlign w:val="superscript"/>
        </w:rPr>
        <w:t>[9]</w:t>
      </w:r>
      <w:r w:rsidRPr="009F3E5C">
        <w:rPr>
          <w:rFonts w:asciiTheme="minorHAnsi" w:hAnsiTheme="minorHAnsi"/>
          <w:color w:val="000000"/>
          <w:sz w:val="24"/>
          <w:szCs w:val="24"/>
        </w:rPr>
        <w:t xml:space="preserve"> </w:t>
      </w:r>
      <w:r w:rsidRPr="009F3E5C">
        <w:rPr>
          <w:rFonts w:asciiTheme="minorHAnsi" w:hAnsiTheme="minorHAnsi"/>
          <w:color w:val="000000"/>
          <w:sz w:val="24"/>
          <w:szCs w:val="24"/>
        </w:rPr>
        <w:t>B&amp;Bs support economically fragile local economies</w:t>
      </w:r>
      <w:r w:rsidRPr="009F3E5C">
        <w:rPr>
          <w:rFonts w:asciiTheme="minorHAnsi" w:hAnsiTheme="minorHAnsi"/>
          <w:color w:val="000000"/>
          <w:sz w:val="24"/>
          <w:szCs w:val="24"/>
        </w:rPr>
        <w:t>: evidence indicates that for every £100 spent on accommodation, a further £78 is spent in the wider local economy - in pubs, restaurants, shops, visitor attractions and local services.</w:t>
      </w:r>
      <w:r w:rsidRPr="009F3E5C">
        <w:rPr>
          <w:rFonts w:asciiTheme="minorHAnsi" w:hAnsiTheme="minorHAnsi"/>
          <w:color w:val="000000"/>
          <w:sz w:val="24"/>
          <w:szCs w:val="24"/>
          <w:vertAlign w:val="superscript"/>
        </w:rPr>
        <w:t>[26]</w:t>
      </w:r>
    </w:p>
    <w:p w:rsidR="006F08A2">
      <w:pPr>
        <w:spacing w:line="276" w:lineRule="auto"/>
        <w:jc w:val="both"/>
      </w:pPr>
    </w:p>
    <w:p w:rsidR="006F08A2" w:rsidRPr="009D0551" w:rsidP="009D0551">
      <w:pPr>
        <w:spacing w:line="276" w:lineRule="auto"/>
        <w:rPr>
          <w:rFonts w:asciiTheme="minorHAnsi" w:hAnsiTheme="minorHAnsi"/>
          <w:color w:val="000000"/>
          <w:sz w:val="24"/>
          <w:szCs w:val="24"/>
        </w:rPr>
      </w:pPr>
      <w:r w:rsidRPr="009D0551">
        <w:rPr>
          <w:rFonts w:asciiTheme="minorHAnsi" w:hAnsiTheme="minorHAnsi"/>
          <w:color w:val="000000"/>
          <w:sz w:val="24"/>
          <w:szCs w:val="24"/>
        </w:rPr>
        <w:t xml:space="preserve">These communities have fewer alternative economic drivers. When </w:t>
      </w:r>
      <w:r>
        <w:rPr>
          <w:rFonts w:asciiTheme="minorHAnsi" w:hAnsiTheme="minorHAnsi"/>
          <w:color w:val="000000"/>
          <w:sz w:val="24"/>
          <w:szCs w:val="24"/>
        </w:rPr>
        <w:t xml:space="preserve">B&amp;Bs and </w:t>
      </w:r>
      <w:r w:rsidRPr="009D0551">
        <w:rPr>
          <w:rFonts w:asciiTheme="minorHAnsi" w:hAnsiTheme="minorHAnsi"/>
          <w:color w:val="000000"/>
          <w:sz w:val="24"/>
          <w:szCs w:val="24"/>
        </w:rPr>
        <w:t>holiday let businesses close, the consequences ripple outward. The local pub loses footfall; the village shop reduces its hours; the regional visitor attraction becomes less viable. This is not a theoretical risk. It is already happening in parts of Wales, where overnight stays fell by 29% between 2023 and 2024, pub closures are accelerating, and major visitor attractions have closed permanently. And the impacts are starting to be felt in England. In the 12 months between Q3 2024 and Q3 2025, seasi</w:t>
      </w:r>
      <w:r w:rsidRPr="009D0551">
        <w:rPr>
          <w:rFonts w:asciiTheme="minorHAnsi" w:hAnsiTheme="minorHAnsi"/>
          <w:color w:val="000000"/>
          <w:sz w:val="24"/>
          <w:szCs w:val="24"/>
        </w:rPr>
        <w:t xml:space="preserve">de and coastal destinations, many of them among the most deprived </w:t>
      </w:r>
      <w:r w:rsidRPr="009D0551">
        <w:rPr>
          <w:rFonts w:asciiTheme="minorHAnsi" w:hAnsiTheme="minorHAnsi"/>
          <w:color w:val="000000"/>
          <w:sz w:val="24"/>
          <w:szCs w:val="24"/>
        </w:rPr>
        <w:t>areas of the UK, lost £640 million in domestic tourism spend, shedding a total of £1.4 billion since 2022.</w:t>
      </w:r>
      <w:r w:rsidRPr="00BC0DD5">
        <w:rPr>
          <w:rFonts w:asciiTheme="minorHAnsi" w:hAnsiTheme="minorHAnsi"/>
          <w:color w:val="000000"/>
          <w:sz w:val="24"/>
          <w:szCs w:val="24"/>
          <w:vertAlign w:val="superscript"/>
        </w:rPr>
        <w:t>[33]</w:t>
      </w:r>
    </w:p>
    <w:p w:rsidR="006F08A2">
      <w:pPr>
        <w:spacing w:line="276" w:lineRule="auto"/>
        <w:jc w:val="both"/>
      </w:pPr>
    </w:p>
    <w:p w:rsidR="006F08A2" w:rsidRPr="002B6329" w:rsidP="002B6329">
      <w:pPr>
        <w:spacing w:line="276" w:lineRule="auto"/>
        <w:rPr>
          <w:rFonts w:asciiTheme="minorHAnsi" w:hAnsiTheme="minorHAnsi"/>
          <w:color w:val="000000"/>
          <w:sz w:val="24"/>
          <w:szCs w:val="24"/>
        </w:rPr>
      </w:pPr>
      <w:r w:rsidRPr="002B6329">
        <w:rPr>
          <w:rFonts w:asciiTheme="minorHAnsi" w:hAnsiTheme="minorHAnsi"/>
          <w:color w:val="000000"/>
          <w:sz w:val="24"/>
          <w:szCs w:val="24"/>
        </w:rPr>
        <w:t xml:space="preserve">We </w:t>
      </w:r>
      <w:r>
        <w:rPr>
          <w:rFonts w:asciiTheme="minorHAnsi" w:hAnsiTheme="minorHAnsi"/>
          <w:color w:val="000000"/>
          <w:sz w:val="24"/>
          <w:szCs w:val="24"/>
        </w:rPr>
        <w:t xml:space="preserve">join with PASC in </w:t>
      </w:r>
      <w:r w:rsidRPr="002B6329">
        <w:rPr>
          <w:rFonts w:asciiTheme="minorHAnsi" w:hAnsiTheme="minorHAnsi"/>
          <w:color w:val="000000"/>
          <w:sz w:val="24"/>
          <w:szCs w:val="24"/>
        </w:rPr>
        <w:t>ask</w:t>
      </w:r>
      <w:r>
        <w:rPr>
          <w:rFonts w:asciiTheme="minorHAnsi" w:hAnsiTheme="minorHAnsi"/>
          <w:color w:val="000000"/>
          <w:sz w:val="24"/>
          <w:szCs w:val="24"/>
        </w:rPr>
        <w:t>ing</w:t>
      </w:r>
      <w:r w:rsidRPr="002B6329">
        <w:rPr>
          <w:rFonts w:asciiTheme="minorHAnsi" w:hAnsiTheme="minorHAnsi"/>
          <w:color w:val="000000"/>
          <w:sz w:val="24"/>
          <w:szCs w:val="24"/>
        </w:rPr>
        <w:t xml:space="preserve"> the Committee to recommend an explicit government target to stem the decline</w:t>
      </w:r>
      <w:r>
        <w:rPr>
          <w:rFonts w:asciiTheme="minorHAnsi" w:hAnsiTheme="minorHAnsi"/>
          <w:color w:val="000000"/>
          <w:sz w:val="24"/>
          <w:szCs w:val="24"/>
        </w:rPr>
        <w:t>,</w:t>
      </w:r>
      <w:r w:rsidRPr="002B6329">
        <w:rPr>
          <w:rFonts w:asciiTheme="minorHAnsi" w:hAnsiTheme="minorHAnsi"/>
          <w:color w:val="000000"/>
          <w:sz w:val="24"/>
          <w:szCs w:val="24"/>
        </w:rPr>
        <w:t xml:space="preserve"> and </w:t>
      </w:r>
      <w:r w:rsidRPr="00A020BC">
        <w:rPr>
          <w:rFonts w:asciiTheme="minorHAnsi" w:hAnsiTheme="minorHAnsi"/>
          <w:b/>
          <w:bCs/>
          <w:color w:val="000000"/>
          <w:sz w:val="24"/>
          <w:szCs w:val="24"/>
        </w:rPr>
        <w:t>restore domestic overnight trips in England's small towns, seaside and countryside to 2022 levels</w:t>
      </w:r>
      <w:r w:rsidRPr="002B6329">
        <w:rPr>
          <w:rFonts w:asciiTheme="minorHAnsi" w:hAnsiTheme="minorHAnsi"/>
          <w:color w:val="000000"/>
          <w:sz w:val="24"/>
          <w:szCs w:val="24"/>
        </w:rPr>
        <w:t>, growing from 46.7m in 2024 to at least 57.2m by 2030.</w:t>
      </w:r>
      <w:r w:rsidRPr="00A020BC">
        <w:rPr>
          <w:rFonts w:asciiTheme="minorHAnsi" w:hAnsiTheme="minorHAnsi"/>
          <w:color w:val="000000"/>
          <w:sz w:val="24"/>
          <w:szCs w:val="24"/>
          <w:vertAlign w:val="superscript"/>
        </w:rPr>
        <w:t>[19]</w:t>
      </w:r>
      <w:r w:rsidRPr="002B6329">
        <w:rPr>
          <w:rFonts w:asciiTheme="minorHAnsi" w:hAnsiTheme="minorHAnsi"/>
          <w:color w:val="000000"/>
          <w:sz w:val="24"/>
          <w:szCs w:val="24"/>
        </w:rPr>
        <w:t xml:space="preserve"> This would represent a meaningful, measurable commitment to the communities most dependent on domestic tourism.</w:t>
      </w:r>
    </w:p>
    <w:p w:rsidR="006F08A2">
      <w:pPr>
        <w:spacing w:line="276" w:lineRule="auto"/>
        <w:jc w:val="both"/>
      </w:pPr>
    </w:p>
    <w:p w:rsidR="006F08A2" w:rsidRPr="004A4D77" w:rsidP="004A4D77">
      <w:pPr>
        <w:spacing w:line="276" w:lineRule="auto"/>
        <w:rPr>
          <w:rFonts w:asciiTheme="minorHAnsi" w:hAnsiTheme="minorHAnsi"/>
          <w:color w:val="000000"/>
          <w:sz w:val="24"/>
          <w:szCs w:val="24"/>
        </w:rPr>
      </w:pPr>
      <w:r w:rsidRPr="004A4D77">
        <w:rPr>
          <w:rFonts w:asciiTheme="minorHAnsi" w:hAnsiTheme="minorHAnsi"/>
          <w:color w:val="000000"/>
          <w:sz w:val="24"/>
          <w:szCs w:val="24"/>
        </w:rPr>
        <w:t>Policy is too often designed from an urban perspective that does not reflect rural and coastal realities or the many property types that guests enjoy short stays in. The statutory short-term let register, which the Government has committed to but not yet implemented, is urgently needed because the government currently lacks the granular data to understand the sector's true composition, distribution and behaviour</w:t>
      </w:r>
      <w:r w:rsidRPr="004A4D77">
        <w:rPr>
          <w:rFonts w:asciiTheme="minorHAnsi" w:hAnsiTheme="minorHAnsi"/>
          <w:color w:val="000000"/>
          <w:sz w:val="24"/>
          <w:szCs w:val="24"/>
        </w:rPr>
        <w:t>, and the information needed by regulators (eg Fire Services</w:t>
      </w:r>
      <w:r w:rsidRPr="004A4D77">
        <w:rPr>
          <w:rFonts w:asciiTheme="minorHAnsi" w:hAnsiTheme="minorHAnsi"/>
          <w:color w:val="000000"/>
          <w:sz w:val="24"/>
          <w:szCs w:val="24"/>
        </w:rPr>
        <w:t>)</w:t>
      </w:r>
      <w:r w:rsidRPr="004A4D77">
        <w:rPr>
          <w:rFonts w:asciiTheme="minorHAnsi" w:hAnsiTheme="minorHAnsi"/>
          <w:color w:val="000000"/>
          <w:sz w:val="24"/>
          <w:szCs w:val="24"/>
        </w:rPr>
        <w:t xml:space="preserve"> to </w:t>
      </w:r>
      <w:r w:rsidRPr="004A4D77">
        <w:rPr>
          <w:rFonts w:asciiTheme="minorHAnsi" w:hAnsiTheme="minorHAnsi"/>
          <w:color w:val="000000"/>
          <w:sz w:val="24"/>
          <w:szCs w:val="24"/>
        </w:rPr>
        <w:t>ensure compliance using risk-based inspection</w:t>
      </w:r>
      <w:r>
        <w:rPr>
          <w:rFonts w:asciiTheme="minorHAnsi" w:hAnsiTheme="minorHAnsi"/>
          <w:color w:val="000000"/>
          <w:sz w:val="24"/>
          <w:szCs w:val="24"/>
        </w:rPr>
        <w:t xml:space="preserve"> (far too many properties offered to paying guests on </w:t>
      </w:r>
      <w:r>
        <w:rPr>
          <w:rFonts w:asciiTheme="minorHAnsi" w:hAnsiTheme="minorHAnsi"/>
          <w:color w:val="000000"/>
          <w:sz w:val="24"/>
          <w:szCs w:val="24"/>
        </w:rPr>
        <w:t xml:space="preserve">online platforms comply with none of the safety regulations passed by Parliament, and nor are many of them </w:t>
      </w:r>
      <w:r>
        <w:rPr>
          <w:rFonts w:asciiTheme="minorHAnsi" w:hAnsiTheme="minorHAnsi"/>
          <w:color w:val="000000"/>
          <w:sz w:val="24"/>
          <w:szCs w:val="24"/>
        </w:rPr>
        <w:t>insured for public liability)</w:t>
      </w:r>
      <w:r w:rsidRPr="004A4D77">
        <w:rPr>
          <w:rFonts w:asciiTheme="minorHAnsi" w:hAnsiTheme="minorHAnsi"/>
          <w:color w:val="000000"/>
          <w:sz w:val="24"/>
          <w:szCs w:val="24"/>
        </w:rPr>
        <w:t xml:space="preserve">. </w:t>
      </w:r>
    </w:p>
    <w:p w:rsidR="006F08A2">
      <w:pPr>
        <w:spacing w:line="276" w:lineRule="auto"/>
        <w:jc w:val="both"/>
      </w:pPr>
    </w:p>
    <w:p w:rsidR="006F08A2" w:rsidRPr="00C33AF4" w:rsidP="00C33AF4">
      <w:pPr>
        <w:spacing w:line="276" w:lineRule="auto"/>
        <w:rPr>
          <w:rFonts w:asciiTheme="minorHAnsi" w:hAnsiTheme="minorHAnsi"/>
          <w:color w:val="000000"/>
          <w:sz w:val="24"/>
          <w:szCs w:val="24"/>
        </w:rPr>
      </w:pPr>
      <w:r w:rsidRPr="00C33AF4">
        <w:rPr>
          <w:rFonts w:asciiTheme="minorHAnsi" w:hAnsiTheme="minorHAnsi"/>
          <w:color w:val="000000"/>
          <w:sz w:val="24"/>
          <w:szCs w:val="24"/>
        </w:rPr>
        <w:t xml:space="preserve">The Committee should note that the tourism levy proposals in England, Wales and Scotland have proceeded in the </w:t>
      </w:r>
      <w:r w:rsidRPr="00C33AF4">
        <w:rPr>
          <w:rFonts w:asciiTheme="minorHAnsi" w:hAnsiTheme="minorHAnsi"/>
          <w:b/>
          <w:bCs/>
          <w:color w:val="000000"/>
          <w:sz w:val="24"/>
          <w:szCs w:val="24"/>
        </w:rPr>
        <w:t>absence</w:t>
      </w:r>
      <w:r w:rsidRPr="00C33AF4">
        <w:rPr>
          <w:rFonts w:asciiTheme="minorHAnsi" w:hAnsiTheme="minorHAnsi"/>
          <w:color w:val="000000"/>
          <w:sz w:val="24"/>
          <w:szCs w:val="24"/>
        </w:rPr>
        <w:t xml:space="preserve"> of robust registration data. </w:t>
      </w:r>
    </w:p>
    <w:p w:rsidR="006F08A2">
      <w:pPr>
        <w:spacing w:line="276" w:lineRule="auto"/>
        <w:jc w:val="both"/>
      </w:pPr>
    </w:p>
    <w:p w:rsidR="006F08A2">
      <w:pPr>
        <w:pStyle w:val="Heading1"/>
        <w:numPr>
          <w:ilvl w:val="0"/>
          <w:numId w:val="4"/>
        </w:numPr>
        <w:spacing w:before="0" w:after="0" w:line="276" w:lineRule="auto"/>
        <w:jc w:val="both"/>
        <w:rPr>
          <w:sz w:val="22"/>
          <w:szCs w:val="22"/>
          <w:u w:val="single"/>
        </w:rPr>
      </w:pPr>
      <w:r>
        <w:rPr>
          <w:sz w:val="22"/>
          <w:szCs w:val="22"/>
          <w:u w:val="single"/>
        </w:rPr>
        <w:t>The Cumulative Burden on Micro-Businesses Is Not Being Properly Assessed</w:t>
      </w:r>
    </w:p>
    <w:p w:rsidR="006F08A2">
      <w:pPr>
        <w:pStyle w:val="Heading1"/>
        <w:spacing w:before="0" w:after="0" w:line="276" w:lineRule="auto"/>
        <w:ind w:left="720"/>
        <w:jc w:val="both"/>
        <w:rPr>
          <w:sz w:val="22"/>
          <w:szCs w:val="22"/>
          <w:u w:val="single"/>
        </w:rPr>
      </w:pPr>
    </w:p>
    <w:p w:rsidR="006F08A2" w:rsidRPr="005346B6" w:rsidP="005346B6">
      <w:pPr>
        <w:spacing w:line="276" w:lineRule="auto"/>
        <w:rPr>
          <w:rFonts w:asciiTheme="minorHAnsi" w:hAnsiTheme="minorHAnsi"/>
          <w:color w:val="000000"/>
          <w:sz w:val="24"/>
          <w:szCs w:val="24"/>
        </w:rPr>
      </w:pPr>
      <w:r w:rsidRPr="005346B6">
        <w:rPr>
          <w:rFonts w:asciiTheme="minorHAnsi" w:hAnsiTheme="minorHAnsi"/>
          <w:color w:val="000000"/>
          <w:sz w:val="24"/>
          <w:szCs w:val="24"/>
        </w:rPr>
        <w:t xml:space="preserve">The </w:t>
      </w:r>
      <w:r w:rsidRPr="005346B6">
        <w:rPr>
          <w:rFonts w:asciiTheme="minorHAnsi" w:hAnsiTheme="minorHAnsi"/>
          <w:color w:val="000000"/>
          <w:sz w:val="24"/>
          <w:szCs w:val="24"/>
        </w:rPr>
        <w:t>bed &amp; breakfast</w:t>
      </w:r>
      <w:r w:rsidRPr="005346B6">
        <w:rPr>
          <w:rFonts w:asciiTheme="minorHAnsi" w:hAnsiTheme="minorHAnsi"/>
          <w:color w:val="000000"/>
          <w:sz w:val="24"/>
          <w:szCs w:val="24"/>
        </w:rPr>
        <w:t xml:space="preserve"> sector is overwhelmingly made up of micro-businesses. </w:t>
      </w:r>
      <w:r>
        <w:rPr>
          <w:rFonts w:asciiTheme="minorHAnsi" w:hAnsiTheme="minorHAnsi"/>
          <w:color w:val="000000"/>
          <w:sz w:val="24"/>
          <w:szCs w:val="24"/>
        </w:rPr>
        <w:t>Our members’ typical</w:t>
      </w:r>
      <w:r w:rsidRPr="005346B6">
        <w:rPr>
          <w:rFonts w:asciiTheme="minorHAnsi" w:hAnsiTheme="minorHAnsi"/>
          <w:color w:val="000000"/>
          <w:sz w:val="24"/>
          <w:szCs w:val="24"/>
        </w:rPr>
        <w:t xml:space="preserve"> turnover is </w:t>
      </w:r>
      <w:r>
        <w:rPr>
          <w:rFonts w:asciiTheme="minorHAnsi" w:hAnsiTheme="minorHAnsi"/>
          <w:color w:val="000000"/>
          <w:sz w:val="24"/>
          <w:szCs w:val="24"/>
        </w:rPr>
        <w:t>below</w:t>
      </w:r>
      <w:r>
        <w:rPr>
          <w:rFonts w:asciiTheme="minorHAnsi" w:hAnsiTheme="minorHAnsi"/>
          <w:color w:val="000000"/>
          <w:sz w:val="24"/>
          <w:szCs w:val="24"/>
        </w:rPr>
        <w:t xml:space="preserve"> the VAT threshold</w:t>
      </w:r>
      <w:r w:rsidRPr="005346B6">
        <w:rPr>
          <w:rFonts w:asciiTheme="minorHAnsi" w:hAnsiTheme="minorHAnsi"/>
          <w:color w:val="000000"/>
          <w:sz w:val="24"/>
          <w:szCs w:val="24"/>
        </w:rPr>
        <w:t xml:space="preserve">, </w:t>
      </w:r>
      <w:r>
        <w:rPr>
          <w:rFonts w:asciiTheme="minorHAnsi" w:hAnsiTheme="minorHAnsi"/>
          <w:color w:val="000000"/>
          <w:sz w:val="24"/>
          <w:szCs w:val="24"/>
        </w:rPr>
        <w:t>and net</w:t>
      </w:r>
      <w:r w:rsidRPr="005346B6">
        <w:rPr>
          <w:rFonts w:asciiTheme="minorHAnsi" w:hAnsiTheme="minorHAnsi"/>
          <w:color w:val="000000"/>
          <w:sz w:val="24"/>
          <w:szCs w:val="24"/>
        </w:rPr>
        <w:t xml:space="preserve"> profit </w:t>
      </w:r>
      <w:r>
        <w:rPr>
          <w:rFonts w:asciiTheme="minorHAnsi" w:hAnsiTheme="minorHAnsi"/>
          <w:color w:val="000000"/>
          <w:sz w:val="24"/>
          <w:szCs w:val="24"/>
        </w:rPr>
        <w:t xml:space="preserve">after all running costs </w:t>
      </w:r>
      <w:r>
        <w:rPr>
          <w:rFonts w:asciiTheme="minorHAnsi" w:hAnsiTheme="minorHAnsi"/>
          <w:color w:val="000000"/>
          <w:sz w:val="24"/>
          <w:szCs w:val="24"/>
        </w:rPr>
        <w:t xml:space="preserve">(ie real revenue) is often lower than the minimum wage. </w:t>
      </w:r>
      <w:r>
        <w:rPr>
          <w:rFonts w:asciiTheme="minorHAnsi" w:hAnsiTheme="minorHAnsi"/>
          <w:color w:val="000000"/>
          <w:sz w:val="24"/>
          <w:szCs w:val="24"/>
        </w:rPr>
        <w:t xml:space="preserve"> </w:t>
      </w:r>
      <w:r w:rsidRPr="005346B6">
        <w:rPr>
          <w:rFonts w:asciiTheme="minorHAnsi" w:hAnsiTheme="minorHAnsi"/>
          <w:color w:val="000000"/>
          <w:sz w:val="24"/>
          <w:szCs w:val="24"/>
        </w:rPr>
        <w:t>These are not corporate hotel groups with legal teams, HR departments and tax advisers. They are family businesses operating on narrow margins.</w:t>
      </w:r>
    </w:p>
    <w:p w:rsidR="006F08A2">
      <w:pPr>
        <w:spacing w:line="276" w:lineRule="auto"/>
        <w:jc w:val="both"/>
      </w:pPr>
    </w:p>
    <w:p w:rsidR="006F08A2" w:rsidRPr="00120A72" w:rsidP="00120A72">
      <w:pPr>
        <w:spacing w:line="276" w:lineRule="auto"/>
        <w:rPr>
          <w:rFonts w:asciiTheme="minorHAnsi" w:hAnsiTheme="minorHAnsi"/>
          <w:color w:val="000000"/>
          <w:sz w:val="24"/>
          <w:szCs w:val="24"/>
        </w:rPr>
      </w:pPr>
      <w:r w:rsidRPr="00120A72">
        <w:rPr>
          <w:rFonts w:asciiTheme="minorHAnsi" w:hAnsiTheme="minorHAnsi"/>
          <w:color w:val="000000"/>
          <w:sz w:val="24"/>
          <w:szCs w:val="24"/>
        </w:rPr>
        <w:t xml:space="preserve">The cumulative compliance burden - fire risk assessments, gas and electrical safety certificates, commercial waste collection, consumer protection obligations such as drip-pricing compliance, HMRC intermediary reporting, council tax premiums, minimum wage increases, National insurance increases, and forthcoming registration and levy collection obligations falls with disproportionate weight on businesses </w:t>
      </w:r>
      <w:r w:rsidRPr="00263C06">
        <w:rPr>
          <w:rFonts w:asciiTheme="minorHAnsi" w:hAnsiTheme="minorHAnsi"/>
          <w:b/>
          <w:bCs/>
          <w:color w:val="000000"/>
          <w:sz w:val="24"/>
          <w:szCs w:val="24"/>
        </w:rPr>
        <w:t xml:space="preserve">without </w:t>
      </w:r>
      <w:r w:rsidRPr="00120A72">
        <w:rPr>
          <w:rFonts w:asciiTheme="minorHAnsi" w:hAnsiTheme="minorHAnsi"/>
          <w:color w:val="000000"/>
          <w:sz w:val="24"/>
          <w:szCs w:val="24"/>
        </w:rPr>
        <w:t>compliance infrastructure. The House of Commons Business and Trade Committee has noted that SMEs across all sectors are already facing operating challenges comparable to those experienced during the COVID-19 pandemic</w:t>
      </w:r>
      <w:r w:rsidRPr="00F037E2">
        <w:rPr>
          <w:rFonts w:asciiTheme="minorHAnsi" w:hAnsiTheme="minorHAnsi"/>
          <w:color w:val="000000"/>
          <w:sz w:val="24"/>
          <w:szCs w:val="24"/>
        </w:rPr>
        <w:t>.</w:t>
      </w:r>
      <w:r w:rsidRPr="00F037E2">
        <w:rPr>
          <w:rFonts w:asciiTheme="minorHAnsi" w:hAnsiTheme="minorHAnsi"/>
          <w:color w:val="000000"/>
          <w:sz w:val="24"/>
          <w:szCs w:val="24"/>
          <w:vertAlign w:val="superscript"/>
        </w:rPr>
        <w:t>[18]</w:t>
      </w:r>
    </w:p>
    <w:p w:rsidR="006F08A2">
      <w:pPr>
        <w:spacing w:line="276" w:lineRule="auto"/>
        <w:jc w:val="both"/>
      </w:pPr>
    </w:p>
    <w:p w:rsidR="006F08A2" w:rsidRPr="002B018C" w:rsidP="002B018C">
      <w:pPr>
        <w:spacing w:line="276" w:lineRule="auto"/>
        <w:rPr>
          <w:rFonts w:asciiTheme="minorHAnsi" w:hAnsiTheme="minorHAnsi"/>
          <w:color w:val="000000"/>
          <w:sz w:val="24"/>
          <w:szCs w:val="24"/>
        </w:rPr>
      </w:pPr>
      <w:r w:rsidRPr="002B018C">
        <w:rPr>
          <w:rFonts w:asciiTheme="minorHAnsi" w:hAnsiTheme="minorHAnsi"/>
          <w:color w:val="000000"/>
          <w:sz w:val="24"/>
          <w:szCs w:val="24"/>
        </w:rPr>
        <w:t xml:space="preserve">To our knowledge, and despite repeated requests, </w:t>
      </w:r>
      <w:r w:rsidRPr="007F44B0">
        <w:rPr>
          <w:rFonts w:asciiTheme="minorHAnsi" w:hAnsiTheme="minorHAnsi"/>
          <w:b/>
          <w:bCs/>
          <w:color w:val="000000"/>
          <w:sz w:val="24"/>
          <w:szCs w:val="24"/>
        </w:rPr>
        <w:t>no</w:t>
      </w:r>
      <w:r w:rsidRPr="002B018C">
        <w:rPr>
          <w:rFonts w:asciiTheme="minorHAnsi" w:hAnsiTheme="minorHAnsi"/>
          <w:color w:val="000000"/>
          <w:sz w:val="24"/>
          <w:szCs w:val="24"/>
        </w:rPr>
        <w:t xml:space="preserve"> government department has undertaken a cumulative impact assessment of what all of these interventions mean in combination for the micro-businesses that constitute the sector's backbone. Each policy is evaluated in isolation. The result is that </w:t>
      </w:r>
      <w:r w:rsidRPr="00CD4BF3">
        <w:rPr>
          <w:rFonts w:asciiTheme="minorHAnsi" w:hAnsiTheme="minorHAnsi"/>
          <w:b/>
          <w:bCs/>
          <w:color w:val="000000"/>
          <w:sz w:val="24"/>
          <w:szCs w:val="24"/>
        </w:rPr>
        <w:t>the full weight of these changes, arriving simultaneously from multiple departments, is invisible in any single policy appraisal and in impact assessments underpinning incoming regulation</w:t>
      </w:r>
      <w:r w:rsidRPr="002B018C">
        <w:rPr>
          <w:rFonts w:asciiTheme="minorHAnsi" w:hAnsiTheme="minorHAnsi"/>
          <w:color w:val="000000"/>
          <w:sz w:val="24"/>
          <w:szCs w:val="24"/>
        </w:rPr>
        <w:t>.</w:t>
      </w:r>
    </w:p>
    <w:p w:rsidR="006F08A2">
      <w:pPr>
        <w:spacing w:line="276" w:lineRule="auto"/>
        <w:jc w:val="both"/>
      </w:pPr>
    </w:p>
    <w:p w:rsidR="006F08A2" w:rsidRPr="00CD4BF3" w:rsidP="00CD4BF3">
      <w:pPr>
        <w:spacing w:line="276" w:lineRule="auto"/>
        <w:rPr>
          <w:rFonts w:asciiTheme="minorHAnsi" w:hAnsiTheme="minorHAnsi"/>
          <w:color w:val="000000"/>
          <w:sz w:val="24"/>
          <w:szCs w:val="24"/>
        </w:rPr>
      </w:pPr>
      <w:r w:rsidRPr="00CD4BF3">
        <w:rPr>
          <w:rFonts w:asciiTheme="minorHAnsi" w:hAnsiTheme="minorHAnsi"/>
          <w:color w:val="000000"/>
          <w:sz w:val="24"/>
          <w:szCs w:val="24"/>
        </w:rPr>
        <w:t xml:space="preserve">We ask the Committee to </w:t>
      </w:r>
      <w:r w:rsidRPr="00CD4BF3">
        <w:rPr>
          <w:rFonts w:asciiTheme="minorHAnsi" w:hAnsiTheme="minorHAnsi"/>
          <w:b/>
          <w:bCs/>
          <w:color w:val="000000"/>
          <w:sz w:val="24"/>
          <w:szCs w:val="24"/>
        </w:rPr>
        <w:t xml:space="preserve">recommend that the government commits to a cumulative regulatory impact review for the </w:t>
      </w:r>
      <w:r>
        <w:rPr>
          <w:rFonts w:asciiTheme="minorHAnsi" w:hAnsiTheme="minorHAnsi"/>
          <w:b/>
          <w:bCs/>
          <w:color w:val="000000"/>
          <w:sz w:val="24"/>
          <w:szCs w:val="24"/>
        </w:rPr>
        <w:t xml:space="preserve">B&amp;B, </w:t>
      </w:r>
      <w:r w:rsidRPr="00CD4BF3">
        <w:rPr>
          <w:rFonts w:asciiTheme="minorHAnsi" w:hAnsiTheme="minorHAnsi"/>
          <w:b/>
          <w:bCs/>
          <w:color w:val="000000"/>
          <w:sz w:val="24"/>
          <w:szCs w:val="24"/>
        </w:rPr>
        <w:t>self-catering and wider visitor accommodation sector</w:t>
      </w:r>
      <w:r w:rsidRPr="00CD4BF3">
        <w:rPr>
          <w:rFonts w:asciiTheme="minorHAnsi" w:hAnsiTheme="minorHAnsi"/>
          <w:color w:val="000000"/>
          <w:sz w:val="24"/>
          <w:szCs w:val="24"/>
        </w:rPr>
        <w:t xml:space="preserve"> before any further significant policy interventions are introduced, including a visitor levy in England, and encourage devolved administrations to do the same.</w:t>
      </w:r>
    </w:p>
    <w:p w:rsidR="006F08A2">
      <w:pPr>
        <w:spacing w:line="276" w:lineRule="auto"/>
        <w:jc w:val="both"/>
      </w:pPr>
    </w:p>
    <w:p w:rsidR="006F08A2">
      <w:pPr>
        <w:spacing w:line="276" w:lineRule="auto"/>
        <w:jc w:val="both"/>
      </w:pPr>
    </w:p>
    <w:p w:rsidR="006F08A2">
      <w:pPr>
        <w:pStyle w:val="Heading1"/>
        <w:numPr>
          <w:ilvl w:val="0"/>
          <w:numId w:val="4"/>
        </w:numPr>
        <w:spacing w:before="0" w:after="0" w:line="276" w:lineRule="auto"/>
        <w:jc w:val="both"/>
        <w:rPr>
          <w:sz w:val="24"/>
          <w:szCs w:val="24"/>
          <w:u w:val="single"/>
        </w:rPr>
      </w:pPr>
      <w:r>
        <w:rPr>
          <w:sz w:val="24"/>
          <w:szCs w:val="24"/>
          <w:u w:val="single"/>
        </w:rPr>
        <w:t>England Must Learn from Scotland and Wales</w:t>
      </w:r>
    </w:p>
    <w:p w:rsidR="006F08A2">
      <w:pPr>
        <w:pStyle w:val="Heading1"/>
        <w:spacing w:before="0" w:after="0" w:line="276" w:lineRule="auto"/>
        <w:ind w:left="720"/>
        <w:jc w:val="both"/>
        <w:rPr>
          <w:sz w:val="24"/>
          <w:szCs w:val="24"/>
          <w:u w:val="single"/>
        </w:rPr>
      </w:pPr>
    </w:p>
    <w:p w:rsidR="006F08A2" w:rsidRPr="007E33D1" w:rsidP="007E33D1">
      <w:pPr>
        <w:spacing w:line="276" w:lineRule="auto"/>
        <w:rPr>
          <w:rFonts w:asciiTheme="minorHAnsi" w:hAnsiTheme="minorHAnsi"/>
          <w:color w:val="000000"/>
          <w:sz w:val="24"/>
          <w:szCs w:val="24"/>
        </w:rPr>
      </w:pPr>
      <w:r w:rsidRPr="001B5CDF">
        <w:rPr>
          <w:rFonts w:asciiTheme="minorHAnsi" w:hAnsiTheme="minorHAnsi"/>
          <w:color w:val="000000"/>
          <w:sz w:val="24"/>
          <w:szCs w:val="24"/>
        </w:rPr>
        <w:t>England still has the opportunity to design a proportionate</w:t>
      </w:r>
      <w:r>
        <w:rPr>
          <w:rFonts w:asciiTheme="minorHAnsi" w:hAnsiTheme="minorHAnsi"/>
          <w:color w:val="000000"/>
          <w:sz w:val="24"/>
          <w:szCs w:val="24"/>
        </w:rPr>
        <w:t>, growth-friendly</w:t>
      </w:r>
      <w:r w:rsidRPr="001B5CDF">
        <w:rPr>
          <w:rFonts w:asciiTheme="minorHAnsi" w:hAnsiTheme="minorHAnsi"/>
          <w:color w:val="000000"/>
          <w:sz w:val="24"/>
          <w:szCs w:val="24"/>
        </w:rPr>
        <w:t xml:space="preserve"> regulatory framework for the </w:t>
      </w:r>
      <w:r w:rsidRPr="001B5CDF">
        <w:rPr>
          <w:rFonts w:asciiTheme="minorHAnsi" w:hAnsiTheme="minorHAnsi"/>
          <w:color w:val="000000"/>
          <w:sz w:val="24"/>
          <w:szCs w:val="24"/>
        </w:rPr>
        <w:t>so-called “short-term lets”</w:t>
      </w:r>
      <w:r w:rsidRPr="001B5CDF">
        <w:rPr>
          <w:rFonts w:asciiTheme="minorHAnsi" w:hAnsiTheme="minorHAnsi"/>
          <w:color w:val="000000"/>
          <w:sz w:val="24"/>
          <w:szCs w:val="24"/>
        </w:rPr>
        <w:t xml:space="preserve"> sector. Scotland and Wales do not and did not. Both nations provide empirically grounded lessons about what happens when interventions are introduced without adequate evidence, without adequate data, and without proper assessment of cumulative consequences. Critically, </w:t>
      </w:r>
      <w:r w:rsidRPr="001B5CDF">
        <w:rPr>
          <w:rFonts w:asciiTheme="minorHAnsi" w:hAnsiTheme="minorHAnsi"/>
          <w:b/>
          <w:bCs/>
          <w:color w:val="000000"/>
          <w:sz w:val="24"/>
          <w:szCs w:val="24"/>
        </w:rPr>
        <w:t>both devolved governments have already been forced to amend or review poorly designed policies</w:t>
      </w:r>
      <w:r w:rsidRPr="001B5CDF">
        <w:rPr>
          <w:rFonts w:asciiTheme="minorHAnsi" w:hAnsiTheme="minorHAnsi"/>
          <w:color w:val="000000"/>
          <w:sz w:val="24"/>
          <w:szCs w:val="24"/>
        </w:rPr>
        <w:t xml:space="preserve"> in response to concerns </w:t>
      </w:r>
      <w:r>
        <w:rPr>
          <w:rFonts w:asciiTheme="minorHAnsi" w:hAnsiTheme="minorHAnsi"/>
          <w:color w:val="000000"/>
          <w:sz w:val="24"/>
          <w:szCs w:val="24"/>
        </w:rPr>
        <w:t xml:space="preserve">raised by trade associations (including the Scottish Bed &amp; Breakfast Association and ASSC) </w:t>
      </w:r>
      <w:r w:rsidRPr="001B5CDF">
        <w:rPr>
          <w:rFonts w:asciiTheme="minorHAnsi" w:hAnsiTheme="minorHAnsi"/>
          <w:color w:val="000000"/>
          <w:sz w:val="24"/>
          <w:szCs w:val="24"/>
        </w:rPr>
        <w:t>and confusion from local busine</w:t>
      </w:r>
      <w:r w:rsidRPr="001B5CDF">
        <w:rPr>
          <w:rFonts w:asciiTheme="minorHAnsi" w:hAnsiTheme="minorHAnsi"/>
          <w:color w:val="000000"/>
          <w:sz w:val="24"/>
          <w:szCs w:val="24"/>
        </w:rPr>
        <w:t>sses across the wider hospitality sector shortly after their introduction and local and national governments have lost a number of legal battles, costing the tax payer hundreds of thousands of pounds if not more.</w:t>
      </w:r>
    </w:p>
    <w:p w:rsidR="006F08A2">
      <w:pPr>
        <w:spacing w:line="276" w:lineRule="auto"/>
        <w:jc w:val="both"/>
      </w:pPr>
    </w:p>
    <w:p w:rsidR="006F08A2">
      <w:pPr>
        <w:pStyle w:val="Heading2"/>
        <w:numPr>
          <w:ilvl w:val="1"/>
          <w:numId w:val="4"/>
        </w:numPr>
        <w:spacing w:before="0" w:after="0" w:line="276" w:lineRule="auto"/>
        <w:jc w:val="both"/>
        <w:rPr>
          <w:sz w:val="22"/>
          <w:szCs w:val="22"/>
        </w:rPr>
      </w:pPr>
      <w:r>
        <w:rPr>
          <w:sz w:val="22"/>
          <w:szCs w:val="22"/>
        </w:rPr>
        <w:t>Scotland: a cautionary case study</w:t>
      </w:r>
    </w:p>
    <w:p w:rsidR="006F08A2" w:rsidRPr="00CF2528" w:rsidP="00CF2528">
      <w:pPr>
        <w:spacing w:line="276" w:lineRule="auto"/>
        <w:rPr>
          <w:rFonts w:asciiTheme="minorHAnsi" w:hAnsiTheme="minorHAnsi"/>
          <w:color w:val="000000"/>
          <w:sz w:val="24"/>
          <w:szCs w:val="24"/>
        </w:rPr>
      </w:pPr>
    </w:p>
    <w:p w:rsidR="006F08A2" w:rsidRPr="00CF2528" w:rsidP="00CF2528">
      <w:pPr>
        <w:spacing w:line="276" w:lineRule="auto"/>
        <w:rPr>
          <w:rFonts w:asciiTheme="minorHAnsi" w:hAnsiTheme="minorHAnsi"/>
          <w:color w:val="000000"/>
          <w:sz w:val="24"/>
          <w:szCs w:val="24"/>
        </w:rPr>
      </w:pPr>
      <w:r w:rsidRPr="00CF2528">
        <w:rPr>
          <w:rFonts w:asciiTheme="minorHAnsi" w:hAnsiTheme="minorHAnsi"/>
          <w:color w:val="000000"/>
          <w:sz w:val="24"/>
          <w:szCs w:val="24"/>
        </w:rPr>
        <w:t xml:space="preserve">Scotland </w:t>
      </w:r>
      <w:r w:rsidRPr="00CF2528">
        <w:rPr>
          <w:rFonts w:asciiTheme="minorHAnsi" w:hAnsiTheme="minorHAnsi"/>
          <w:color w:val="000000"/>
          <w:sz w:val="24"/>
          <w:szCs w:val="24"/>
        </w:rPr>
        <w:t xml:space="preserve">(despite </w:t>
      </w:r>
      <w:r w:rsidRPr="00CF2528">
        <w:rPr>
          <w:rFonts w:asciiTheme="minorHAnsi" w:hAnsiTheme="minorHAnsi"/>
          <w:color w:val="000000"/>
          <w:sz w:val="24"/>
          <w:szCs w:val="24"/>
        </w:rPr>
        <w:t>our strong warnings</w:t>
      </w:r>
      <w:r>
        <w:rPr>
          <w:rFonts w:asciiTheme="minorHAnsi" w:hAnsiTheme="minorHAnsi"/>
          <w:color w:val="000000"/>
          <w:sz w:val="24"/>
          <w:szCs w:val="24"/>
        </w:rPr>
        <w:t xml:space="preserve"> – including in evidence to the Scottish Parliament</w:t>
      </w:r>
      <w:r>
        <w:rPr>
          <w:rFonts w:asciiTheme="minorHAnsi" w:hAnsiTheme="minorHAnsi"/>
          <w:color w:val="000000"/>
          <w:sz w:val="24"/>
          <w:szCs w:val="24"/>
        </w:rPr>
        <w:t xml:space="preserve"> -</w:t>
      </w:r>
      <w:r w:rsidRPr="00CF2528">
        <w:rPr>
          <w:rFonts w:asciiTheme="minorHAnsi" w:hAnsiTheme="minorHAnsi"/>
          <w:color w:val="000000"/>
          <w:sz w:val="24"/>
          <w:szCs w:val="24"/>
        </w:rPr>
        <w:t xml:space="preserve"> that it would damage </w:t>
      </w:r>
      <w:r w:rsidRPr="00CF2528">
        <w:rPr>
          <w:rFonts w:asciiTheme="minorHAnsi" w:hAnsiTheme="minorHAnsi"/>
          <w:color w:val="000000"/>
          <w:sz w:val="24"/>
          <w:szCs w:val="24"/>
        </w:rPr>
        <w:t xml:space="preserve">Scotland’s visitor economy) </w:t>
      </w:r>
      <w:r w:rsidRPr="00CF2528">
        <w:rPr>
          <w:rFonts w:asciiTheme="minorHAnsi" w:hAnsiTheme="minorHAnsi"/>
          <w:color w:val="000000"/>
          <w:sz w:val="24"/>
          <w:szCs w:val="24"/>
        </w:rPr>
        <w:t xml:space="preserve">introduced a mandatory short-term let </w:t>
      </w:r>
      <w:r>
        <w:rPr>
          <w:rFonts w:asciiTheme="minorHAnsi" w:hAnsiTheme="minorHAnsi"/>
          <w:color w:val="000000"/>
          <w:sz w:val="24"/>
          <w:szCs w:val="24"/>
        </w:rPr>
        <w:t xml:space="preserve">(STL) </w:t>
      </w:r>
      <w:r w:rsidRPr="00CF2528">
        <w:rPr>
          <w:rFonts w:asciiTheme="minorHAnsi" w:hAnsiTheme="minorHAnsi"/>
          <w:color w:val="000000"/>
          <w:sz w:val="24"/>
          <w:szCs w:val="24"/>
        </w:rPr>
        <w:t>licensing scheme from October 2022, combining overlapping planning and licensing obligations. The results are now well evidenced:</w:t>
      </w:r>
      <w:r w:rsidRPr="00CF2528">
        <w:rPr>
          <w:rFonts w:asciiTheme="minorHAnsi" w:hAnsiTheme="minorHAnsi"/>
          <w:color w:val="000000"/>
          <w:sz w:val="24"/>
          <w:szCs w:val="24"/>
          <w:vertAlign w:val="superscript"/>
        </w:rPr>
        <w:t>[14] [15]</w:t>
      </w:r>
    </w:p>
    <w:p w:rsidR="006F08A2">
      <w:pPr>
        <w:spacing w:line="276" w:lineRule="auto"/>
        <w:jc w:val="both"/>
        <w:rPr>
          <w:color w:val="2E75B6"/>
          <w:vertAlign w:val="superscript"/>
        </w:rPr>
      </w:pPr>
    </w:p>
    <w:p w:rsidR="006F08A2" w:rsidRPr="0059255E">
      <w:pPr>
        <w:numPr>
          <w:ilvl w:val="0"/>
          <w:numId w:val="5"/>
        </w:numPr>
        <w:pBdr>
          <w:top w:val="nil"/>
          <w:left w:val="nil"/>
          <w:bottom w:val="nil"/>
          <w:right w:val="nil"/>
          <w:between w:val="nil"/>
        </w:pBdr>
        <w:spacing w:line="276" w:lineRule="auto"/>
        <w:jc w:val="both"/>
        <w:rPr>
          <w:rFonts w:asciiTheme="minorHAnsi" w:hAnsiTheme="minorHAnsi"/>
        </w:rPr>
      </w:pPr>
      <w:r w:rsidRPr="0059255E">
        <w:rPr>
          <w:rFonts w:asciiTheme="minorHAnsi" w:hAnsiTheme="minorHAnsi"/>
        </w:rPr>
        <w:t>Guest nights across parts of Scotland fell by 53%.</w:t>
      </w:r>
      <w:r w:rsidRPr="0059255E">
        <w:rPr>
          <w:rFonts w:asciiTheme="minorHAnsi" w:hAnsiTheme="minorHAnsi"/>
          <w:vertAlign w:val="superscript"/>
        </w:rPr>
        <w:t>[14]</w:t>
      </w:r>
    </w:p>
    <w:p w:rsidR="006F08A2" w:rsidRPr="0059255E">
      <w:pPr>
        <w:numPr>
          <w:ilvl w:val="0"/>
          <w:numId w:val="5"/>
        </w:numPr>
        <w:pBdr>
          <w:top w:val="nil"/>
          <w:left w:val="nil"/>
          <w:bottom w:val="nil"/>
          <w:right w:val="nil"/>
          <w:between w:val="nil"/>
        </w:pBdr>
        <w:spacing w:line="276" w:lineRule="auto"/>
        <w:jc w:val="both"/>
        <w:rPr>
          <w:rFonts w:asciiTheme="minorHAnsi" w:hAnsiTheme="minorHAnsi"/>
        </w:rPr>
      </w:pPr>
      <w:r w:rsidRPr="0059255E">
        <w:rPr>
          <w:rFonts w:asciiTheme="minorHAnsi" w:hAnsiTheme="minorHAnsi"/>
        </w:rPr>
        <w:t>Hotel prices in Edinburgh increased by 82% since 2019, pricing out visitors and reducing average stay durations.</w:t>
      </w:r>
      <w:r w:rsidRPr="0059255E">
        <w:rPr>
          <w:rFonts w:asciiTheme="minorHAnsi" w:hAnsiTheme="minorHAnsi"/>
          <w:vertAlign w:val="superscript"/>
        </w:rPr>
        <w:t>[16]</w:t>
      </w:r>
    </w:p>
    <w:p w:rsidR="006F08A2" w:rsidRPr="0059255E">
      <w:pPr>
        <w:numPr>
          <w:ilvl w:val="0"/>
          <w:numId w:val="5"/>
        </w:numPr>
        <w:pBdr>
          <w:top w:val="nil"/>
          <w:left w:val="nil"/>
          <w:bottom w:val="nil"/>
          <w:right w:val="nil"/>
          <w:between w:val="nil"/>
        </w:pBdr>
        <w:spacing w:line="276" w:lineRule="auto"/>
        <w:jc w:val="both"/>
        <w:rPr>
          <w:rFonts w:asciiTheme="minorHAnsi" w:hAnsiTheme="minorHAnsi"/>
        </w:rPr>
      </w:pPr>
      <w:r w:rsidRPr="0059255E">
        <w:rPr>
          <w:rFonts w:asciiTheme="minorHAnsi" w:hAnsiTheme="minorHAnsi"/>
        </w:rPr>
        <w:t>The STL sector in Edinburgh alone supported 5,580 jobs and contributed £154 million in GVA in 2023, much of which is now at risk.</w:t>
      </w:r>
      <w:r w:rsidRPr="0059255E">
        <w:rPr>
          <w:rFonts w:asciiTheme="minorHAnsi" w:hAnsiTheme="minorHAnsi"/>
          <w:vertAlign w:val="superscript"/>
        </w:rPr>
        <w:t>[15]</w:t>
      </w:r>
    </w:p>
    <w:p w:rsidR="006F08A2" w:rsidRPr="0059255E">
      <w:pPr>
        <w:numPr>
          <w:ilvl w:val="0"/>
          <w:numId w:val="5"/>
        </w:numPr>
        <w:pBdr>
          <w:top w:val="nil"/>
          <w:left w:val="nil"/>
          <w:bottom w:val="nil"/>
          <w:right w:val="nil"/>
          <w:between w:val="nil"/>
        </w:pBdr>
        <w:spacing w:line="276" w:lineRule="auto"/>
        <w:jc w:val="both"/>
        <w:rPr>
          <w:rFonts w:asciiTheme="minorHAnsi" w:hAnsiTheme="minorHAnsi"/>
        </w:rPr>
      </w:pPr>
      <w:r w:rsidRPr="0059255E">
        <w:rPr>
          <w:rFonts w:asciiTheme="minorHAnsi" w:hAnsiTheme="minorHAnsi"/>
        </w:rPr>
        <w:t>Over 75% of affected businesses reported a negative or extremely negative impact on their operations; 89% reported mental health consequences.</w:t>
      </w:r>
      <w:r w:rsidRPr="0059255E">
        <w:rPr>
          <w:rFonts w:asciiTheme="minorHAnsi" w:hAnsiTheme="minorHAnsi"/>
          <w:vertAlign w:val="superscript"/>
        </w:rPr>
        <w:t>[14]</w:t>
      </w:r>
    </w:p>
    <w:p w:rsidR="006F08A2" w:rsidRPr="0059255E">
      <w:pPr>
        <w:numPr>
          <w:ilvl w:val="0"/>
          <w:numId w:val="5"/>
        </w:numPr>
        <w:pBdr>
          <w:top w:val="nil"/>
          <w:left w:val="nil"/>
          <w:bottom w:val="nil"/>
          <w:right w:val="nil"/>
          <w:between w:val="nil"/>
        </w:pBdr>
        <w:spacing w:line="276" w:lineRule="auto"/>
        <w:jc w:val="both"/>
        <w:rPr>
          <w:rFonts w:asciiTheme="minorHAnsi" w:hAnsiTheme="minorHAnsi"/>
        </w:rPr>
      </w:pPr>
      <w:r w:rsidRPr="0059255E">
        <w:rPr>
          <w:rFonts w:asciiTheme="minorHAnsi" w:hAnsiTheme="minorHAnsi"/>
        </w:rPr>
        <w:t>In Glasgow, the number of short-term lets fell by 43%; in East Lothian by 25%.</w:t>
      </w:r>
      <w:r w:rsidRPr="0059255E">
        <w:rPr>
          <w:rFonts w:asciiTheme="minorHAnsi" w:hAnsiTheme="minorHAnsi"/>
          <w:vertAlign w:val="superscript"/>
        </w:rPr>
        <w:t>[14]</w:t>
      </w:r>
    </w:p>
    <w:p w:rsidR="006F08A2" w:rsidRPr="0059255E">
      <w:pPr>
        <w:numPr>
          <w:ilvl w:val="0"/>
          <w:numId w:val="5"/>
        </w:numPr>
        <w:pBdr>
          <w:top w:val="nil"/>
          <w:left w:val="nil"/>
          <w:bottom w:val="nil"/>
          <w:right w:val="nil"/>
          <w:between w:val="nil"/>
        </w:pBdr>
        <w:spacing w:line="276" w:lineRule="auto"/>
        <w:jc w:val="both"/>
        <w:rPr>
          <w:rFonts w:asciiTheme="minorHAnsi" w:hAnsiTheme="minorHAnsi"/>
        </w:rPr>
      </w:pPr>
      <w:r w:rsidRPr="0059255E">
        <w:rPr>
          <w:rFonts w:asciiTheme="minorHAnsi" w:hAnsiTheme="minorHAnsi"/>
        </w:rPr>
        <w:t>The City of Edinburgh Council lost two separate judicial reviews of its licensing policy - in June 2023 and December 2023 - with the Court of Session ruling its approach irrational and unlawful.</w:t>
      </w:r>
      <w:r w:rsidRPr="0059255E">
        <w:rPr>
          <w:rFonts w:asciiTheme="minorHAnsi" w:hAnsiTheme="minorHAnsi"/>
          <w:vertAlign w:val="superscript"/>
        </w:rPr>
        <w:t>[21]</w:t>
      </w:r>
      <w:r w:rsidRPr="0059255E">
        <w:rPr>
          <w:rFonts w:asciiTheme="minorHAnsi" w:hAnsiTheme="minorHAnsi"/>
        </w:rPr>
        <w:t xml:space="preserve"> </w:t>
      </w:r>
      <w:r w:rsidRPr="0059255E">
        <w:rPr>
          <w:rFonts w:asciiTheme="minorHAnsi" w:hAnsiTheme="minorHAnsi"/>
          <w:vertAlign w:val="superscript"/>
        </w:rPr>
        <w:t>[22]</w:t>
      </w:r>
    </w:p>
    <w:p w:rsidR="006F08A2">
      <w:pPr>
        <w:pBdr>
          <w:top w:val="nil"/>
          <w:left w:val="nil"/>
          <w:bottom w:val="nil"/>
          <w:right w:val="nil"/>
          <w:between w:val="nil"/>
        </w:pBdr>
        <w:spacing w:line="276" w:lineRule="auto"/>
        <w:ind w:left="540"/>
        <w:jc w:val="both"/>
        <w:rPr>
          <w:color w:val="000000"/>
        </w:rPr>
      </w:pPr>
    </w:p>
    <w:p w:rsidR="006F08A2" w:rsidP="0059255E">
      <w:pPr>
        <w:spacing w:line="276" w:lineRule="auto"/>
        <w:rPr>
          <w:rFonts w:asciiTheme="minorHAnsi" w:hAnsiTheme="minorHAnsi"/>
          <w:color w:val="000000"/>
          <w:sz w:val="24"/>
          <w:szCs w:val="24"/>
        </w:rPr>
      </w:pPr>
      <w:r w:rsidRPr="0059255E">
        <w:rPr>
          <w:rFonts w:asciiTheme="minorHAnsi" w:hAnsiTheme="minorHAnsi"/>
          <w:color w:val="000000"/>
          <w:sz w:val="24"/>
          <w:szCs w:val="24"/>
        </w:rPr>
        <w:t xml:space="preserve">Scotland's licensing scheme has seen implementation date postponements, </w:t>
      </w:r>
      <w:r w:rsidRPr="0059255E">
        <w:rPr>
          <w:rFonts w:asciiTheme="minorHAnsi" w:hAnsiTheme="minorHAnsi"/>
          <w:color w:val="000000"/>
          <w:sz w:val="24"/>
          <w:szCs w:val="24"/>
        </w:rPr>
        <w:t>judicial reviews</w:t>
      </w:r>
      <w:r w:rsidRPr="0059255E">
        <w:rPr>
          <w:rFonts w:asciiTheme="minorHAnsi" w:hAnsiTheme="minorHAnsi"/>
          <w:color w:val="000000"/>
          <w:sz w:val="24"/>
          <w:szCs w:val="24"/>
        </w:rPr>
        <w:t xml:space="preserve">, </w:t>
      </w:r>
      <w:r w:rsidRPr="0059255E">
        <w:rPr>
          <w:rFonts w:asciiTheme="minorHAnsi" w:hAnsiTheme="minorHAnsi"/>
          <w:color w:val="000000"/>
          <w:sz w:val="24"/>
          <w:szCs w:val="24"/>
        </w:rPr>
        <w:t>guidance rewrites, and a Scottish Labour/Conservative call for a formal pause and review. A cross-party roundtable at Holyrood in June 2025, attended by MSPs from Scottish Labour and the Scottish Conservatives, produced explicit agreement that England and Wales should not replicate the Scottish approach. Participants described the regime as 'plagued by delays, inconsistent implementation, and confusion'.</w:t>
      </w:r>
      <w:r>
        <w:rPr>
          <w:rFonts w:asciiTheme="minorHAnsi" w:hAnsiTheme="minorHAnsi"/>
          <w:color w:val="000000"/>
          <w:sz w:val="24"/>
          <w:szCs w:val="24"/>
        </w:rPr>
        <w:t xml:space="preserve">  </w:t>
      </w:r>
      <w:r>
        <w:fldChar w:fldCharType="begin"/>
      </w:r>
      <w:r>
        <w:instrText xml:space="preserve"> HYPERLINK "https://files.constantcontact.com/4349d518001/b2e1e133-3569-41d2-ba10-aac17834ed6d.pdf" </w:instrText>
      </w:r>
      <w:r>
        <w:fldChar w:fldCharType="separate"/>
      </w:r>
      <w:r w:rsidRPr="00957163">
        <w:rPr>
          <w:rStyle w:val="Hyperlink"/>
          <w:rFonts w:asciiTheme="minorHAnsi" w:hAnsiTheme="minorHAnsi"/>
          <w:sz w:val="24"/>
          <w:szCs w:val="24"/>
        </w:rPr>
        <w:t>E</w:t>
      </w:r>
      <w:r w:rsidRPr="00957163">
        <w:rPr>
          <w:rStyle w:val="Hyperlink"/>
          <w:rFonts w:asciiTheme="minorHAnsi" w:hAnsiTheme="minorHAnsi"/>
          <w:sz w:val="24"/>
          <w:szCs w:val="24"/>
        </w:rPr>
        <w:t xml:space="preserve">vidence given </w:t>
      </w:r>
      <w:r w:rsidRPr="00957163">
        <w:rPr>
          <w:rStyle w:val="Hyperlink"/>
          <w:rFonts w:asciiTheme="minorHAnsi" w:hAnsiTheme="minorHAnsi"/>
          <w:sz w:val="24"/>
          <w:szCs w:val="24"/>
        </w:rPr>
        <w:t xml:space="preserve">to the Scottish Government </w:t>
      </w:r>
      <w:r w:rsidRPr="00957163">
        <w:rPr>
          <w:rStyle w:val="Hyperlink"/>
          <w:rFonts w:asciiTheme="minorHAnsi" w:hAnsiTheme="minorHAnsi"/>
          <w:sz w:val="24"/>
          <w:szCs w:val="24"/>
        </w:rPr>
        <w:t xml:space="preserve">by </w:t>
      </w:r>
      <w:r w:rsidRPr="00957163">
        <w:rPr>
          <w:rStyle w:val="Hyperlink"/>
          <w:rFonts w:asciiTheme="minorHAnsi" w:hAnsiTheme="minorHAnsi"/>
          <w:sz w:val="24"/>
          <w:szCs w:val="24"/>
        </w:rPr>
        <w:t>the Scottish B&amp;B Association in May 2024 about the problems arising from implementation of STL Licensing</w:t>
      </w:r>
      <w:r w:rsidRPr="00957163">
        <w:rPr>
          <w:rStyle w:val="Hyperlink"/>
          <w:rFonts w:asciiTheme="minorHAnsi" w:hAnsiTheme="minorHAnsi"/>
          <w:sz w:val="24"/>
          <w:szCs w:val="24"/>
        </w:rPr>
        <w:t xml:space="preserve"> can be read here</w:t>
      </w:r>
      <w:r>
        <w:fldChar w:fldCharType="end"/>
      </w:r>
      <w:r>
        <w:rPr>
          <w:rFonts w:asciiTheme="minorHAnsi" w:hAnsiTheme="minorHAnsi"/>
          <w:color w:val="000000"/>
          <w:sz w:val="24"/>
          <w:szCs w:val="24"/>
        </w:rPr>
        <w:t>.</w:t>
      </w:r>
      <w:r>
        <w:rPr>
          <w:rFonts w:asciiTheme="minorHAnsi" w:hAnsiTheme="minorHAnsi"/>
          <w:color w:val="000000"/>
          <w:sz w:val="24"/>
          <w:szCs w:val="24"/>
        </w:rPr>
        <w:t xml:space="preserve">  </w:t>
      </w:r>
    </w:p>
    <w:p w:rsidR="006F08A2" w:rsidP="0059255E">
      <w:pPr>
        <w:spacing w:line="276" w:lineRule="auto"/>
        <w:rPr>
          <w:rFonts w:asciiTheme="minorHAnsi" w:hAnsiTheme="minorHAnsi"/>
          <w:color w:val="000000"/>
          <w:sz w:val="24"/>
          <w:szCs w:val="24"/>
        </w:rPr>
      </w:pPr>
    </w:p>
    <w:p w:rsidR="006F08A2" w:rsidRPr="0059255E" w:rsidP="0059255E">
      <w:pPr>
        <w:spacing w:line="276" w:lineRule="auto"/>
        <w:rPr>
          <w:rFonts w:asciiTheme="minorHAnsi" w:hAnsiTheme="minorHAnsi"/>
          <w:color w:val="000000"/>
          <w:sz w:val="24"/>
          <w:szCs w:val="24"/>
        </w:rPr>
      </w:pPr>
      <w:r>
        <w:rPr>
          <w:rFonts w:asciiTheme="minorHAnsi" w:hAnsiTheme="minorHAnsi"/>
          <w:color w:val="000000"/>
          <w:sz w:val="24"/>
          <w:szCs w:val="24"/>
        </w:rPr>
        <w:t>The Scottish B&amp;B Association said: “</w:t>
      </w:r>
      <w:r w:rsidRPr="00750A89">
        <w:rPr>
          <w:rFonts w:asciiTheme="minorHAnsi" w:hAnsiTheme="minorHAnsi"/>
          <w:i/>
          <w:iCs/>
          <w:color w:val="000000"/>
          <w:sz w:val="24"/>
          <w:szCs w:val="24"/>
        </w:rPr>
        <w:t>The policy as implemented is fragmented, inconsistent, arbitrary, often disproportionately onerous, unnecessarily costly, far too wasteful of the time of both microbusinesses and of local councils, has obstructed the normal market in the sale or transfer of businesses classified as STLs, and is badly targeted, impacting as it does businesses like traditional B&amp;Bs and guesthouses which are already compliant with health and safety rules and already subject to inspection and enforcement (and whose operation is</w:t>
      </w:r>
      <w:r w:rsidRPr="00750A89">
        <w:rPr>
          <w:rFonts w:asciiTheme="minorHAnsi" w:hAnsiTheme="minorHAnsi"/>
          <w:i/>
          <w:iCs/>
          <w:color w:val="000000"/>
          <w:sz w:val="24"/>
          <w:szCs w:val="24"/>
        </w:rPr>
        <w:t xml:space="preserve"> of no detriment to the supply of affordable housing)</w:t>
      </w:r>
      <w:r w:rsidRPr="00750A89">
        <w:rPr>
          <w:rFonts w:asciiTheme="minorHAnsi" w:hAnsiTheme="minorHAnsi"/>
          <w:color w:val="000000"/>
          <w:sz w:val="24"/>
          <w:szCs w:val="24"/>
        </w:rPr>
        <w:t>.</w:t>
      </w:r>
      <w:r w:rsidRPr="00750A89">
        <w:rPr>
          <w:rFonts w:asciiTheme="minorHAnsi" w:hAnsiTheme="minorHAnsi"/>
          <w:color w:val="000000"/>
          <w:sz w:val="24"/>
          <w:szCs w:val="24"/>
        </w:rPr>
        <w:t>”</w:t>
      </w:r>
    </w:p>
    <w:p w:rsidR="006F08A2">
      <w:pPr>
        <w:spacing w:line="276" w:lineRule="auto"/>
        <w:jc w:val="both"/>
      </w:pPr>
    </w:p>
    <w:p w:rsidR="006F08A2">
      <w:pPr>
        <w:pStyle w:val="Heading2"/>
        <w:numPr>
          <w:ilvl w:val="1"/>
          <w:numId w:val="4"/>
        </w:numPr>
        <w:spacing w:before="0" w:after="0" w:line="276" w:lineRule="auto"/>
        <w:jc w:val="both"/>
        <w:rPr>
          <w:sz w:val="22"/>
          <w:szCs w:val="22"/>
        </w:rPr>
      </w:pPr>
      <w:r>
        <w:rPr>
          <w:sz w:val="22"/>
          <w:szCs w:val="22"/>
        </w:rPr>
        <w:t>Wales: the evidence against the levy</w:t>
      </w:r>
    </w:p>
    <w:p w:rsidR="006F08A2">
      <w:pPr>
        <w:pStyle w:val="Heading2"/>
        <w:spacing w:before="0" w:after="0" w:line="276" w:lineRule="auto"/>
        <w:ind w:left="360"/>
        <w:jc w:val="both"/>
        <w:rPr>
          <w:sz w:val="22"/>
          <w:szCs w:val="22"/>
        </w:rPr>
      </w:pPr>
    </w:p>
    <w:p w:rsidR="006F08A2" w:rsidRPr="00DD48AD" w:rsidP="00DD48AD">
      <w:pPr>
        <w:spacing w:line="276" w:lineRule="auto"/>
        <w:rPr>
          <w:rFonts w:asciiTheme="minorHAnsi" w:hAnsiTheme="minorHAnsi"/>
          <w:color w:val="000000"/>
          <w:sz w:val="24"/>
          <w:szCs w:val="24"/>
        </w:rPr>
      </w:pPr>
      <w:r w:rsidRPr="00DD48AD">
        <w:rPr>
          <w:rFonts w:asciiTheme="minorHAnsi" w:hAnsiTheme="minorHAnsi"/>
          <w:color w:val="000000"/>
          <w:sz w:val="24"/>
          <w:szCs w:val="24"/>
        </w:rPr>
        <w:t>Wales presents a different but equally instructive case. The Welsh Government's own evidence undermines the case for its proposed visitor levy:</w:t>
      </w:r>
      <w:r w:rsidRPr="00DD48AD">
        <w:rPr>
          <w:rFonts w:asciiTheme="minorHAnsi" w:hAnsiTheme="minorHAnsi"/>
          <w:color w:val="000000"/>
          <w:sz w:val="24"/>
          <w:szCs w:val="24"/>
          <w:vertAlign w:val="superscript"/>
        </w:rPr>
        <w:t>[13] [12]</w:t>
      </w:r>
    </w:p>
    <w:p w:rsidR="006F08A2" w:rsidRPr="00DD48AD" w:rsidP="00DD48AD">
      <w:pPr>
        <w:spacing w:line="276" w:lineRule="auto"/>
        <w:rPr>
          <w:rFonts w:asciiTheme="minorHAnsi" w:hAnsiTheme="minorHAnsi"/>
          <w:color w:val="000000"/>
          <w:sz w:val="24"/>
          <w:szCs w:val="24"/>
        </w:rPr>
      </w:pPr>
    </w:p>
    <w:p w:rsidR="006F08A2" w:rsidRPr="00DD48AD" w:rsidP="00DD48AD">
      <w:pPr>
        <w:pStyle w:val="ListParagraph"/>
        <w:numPr>
          <w:ilvl w:val="0"/>
          <w:numId w:val="9"/>
        </w:numPr>
        <w:spacing w:line="276" w:lineRule="auto"/>
        <w:rPr>
          <w:rFonts w:asciiTheme="minorHAnsi" w:hAnsiTheme="minorHAnsi"/>
          <w:color w:val="000000"/>
          <w:sz w:val="24"/>
          <w:szCs w:val="24"/>
        </w:rPr>
      </w:pPr>
      <w:r w:rsidRPr="00DD48AD">
        <w:rPr>
          <w:rFonts w:asciiTheme="minorHAnsi" w:hAnsiTheme="minorHAnsi"/>
          <w:color w:val="000000"/>
          <w:sz w:val="24"/>
          <w:szCs w:val="24"/>
        </w:rPr>
        <w:t xml:space="preserve">Its consumer survey found that </w:t>
      </w:r>
      <w:r w:rsidRPr="00DD48AD">
        <w:rPr>
          <w:rFonts w:asciiTheme="minorHAnsi" w:hAnsiTheme="minorHAnsi"/>
          <w:b/>
          <w:bCs/>
          <w:color w:val="000000"/>
          <w:sz w:val="24"/>
          <w:szCs w:val="24"/>
        </w:rPr>
        <w:t>21% of respondents would not visit or would reduce their stay if a levy were introduced</w:t>
      </w:r>
      <w:r w:rsidRPr="00DD48AD">
        <w:rPr>
          <w:rFonts w:asciiTheme="minorHAnsi" w:hAnsiTheme="minorHAnsi"/>
          <w:color w:val="000000"/>
          <w:sz w:val="24"/>
          <w:szCs w:val="24"/>
        </w:rPr>
        <w:t xml:space="preserve">, </w:t>
      </w:r>
      <w:r w:rsidRPr="00226FD2">
        <w:rPr>
          <w:rFonts w:asciiTheme="minorHAnsi" w:hAnsiTheme="minorHAnsi"/>
          <w:b/>
          <w:bCs/>
          <w:color w:val="000000"/>
          <w:sz w:val="24"/>
          <w:szCs w:val="24"/>
        </w:rPr>
        <w:t>with a further 21% cutting back on spending</w:t>
      </w:r>
      <w:r w:rsidRPr="00DD48AD">
        <w:rPr>
          <w:rFonts w:asciiTheme="minorHAnsi" w:hAnsiTheme="minorHAnsi"/>
          <w:color w:val="000000"/>
          <w:sz w:val="24"/>
          <w:szCs w:val="24"/>
        </w:rPr>
        <w:t>.</w:t>
      </w:r>
      <w:r w:rsidRPr="00DD48AD">
        <w:rPr>
          <w:rFonts w:asciiTheme="minorHAnsi" w:hAnsiTheme="minorHAnsi"/>
          <w:color w:val="000000"/>
          <w:sz w:val="24"/>
          <w:szCs w:val="24"/>
          <w:vertAlign w:val="superscript"/>
        </w:rPr>
        <w:t>[13]</w:t>
      </w:r>
    </w:p>
    <w:p w:rsidR="006F08A2" w:rsidRPr="00DD48AD" w:rsidP="00DD48AD">
      <w:pPr>
        <w:pStyle w:val="ListParagraph"/>
        <w:numPr>
          <w:ilvl w:val="0"/>
          <w:numId w:val="9"/>
        </w:numPr>
        <w:spacing w:line="276" w:lineRule="auto"/>
        <w:rPr>
          <w:rFonts w:asciiTheme="minorHAnsi" w:hAnsiTheme="minorHAnsi"/>
          <w:color w:val="000000"/>
          <w:sz w:val="24"/>
          <w:szCs w:val="24"/>
        </w:rPr>
      </w:pPr>
      <w:r w:rsidRPr="00DD48AD">
        <w:rPr>
          <w:rFonts w:asciiTheme="minorHAnsi" w:hAnsiTheme="minorHAnsi"/>
          <w:color w:val="000000"/>
          <w:sz w:val="24"/>
          <w:szCs w:val="24"/>
        </w:rPr>
        <w:t xml:space="preserve">Its Economic Impact Assessment </w:t>
      </w:r>
      <w:r w:rsidRPr="00226FD2">
        <w:rPr>
          <w:rFonts w:asciiTheme="minorHAnsi" w:hAnsiTheme="minorHAnsi"/>
          <w:b/>
          <w:bCs/>
          <w:color w:val="000000"/>
          <w:sz w:val="24"/>
          <w:szCs w:val="24"/>
        </w:rPr>
        <w:t>projected GVA losses of £17.7–£26.8 million and between 485 and 730 full-time equivalent job losses</w:t>
      </w:r>
      <w:r w:rsidRPr="00DD48AD">
        <w:rPr>
          <w:rFonts w:asciiTheme="minorHAnsi" w:hAnsiTheme="minorHAnsi"/>
          <w:color w:val="000000"/>
          <w:sz w:val="24"/>
          <w:szCs w:val="24"/>
        </w:rPr>
        <w:t>.</w:t>
      </w:r>
      <w:r w:rsidRPr="00DD48AD">
        <w:rPr>
          <w:rFonts w:asciiTheme="minorHAnsi" w:hAnsiTheme="minorHAnsi"/>
          <w:color w:val="000000"/>
          <w:sz w:val="24"/>
          <w:szCs w:val="24"/>
          <w:vertAlign w:val="superscript"/>
        </w:rPr>
        <w:t>[12]</w:t>
      </w:r>
    </w:p>
    <w:p w:rsidR="006F08A2" w:rsidRPr="00DD48AD" w:rsidP="00DD48AD">
      <w:pPr>
        <w:pStyle w:val="ListParagraph"/>
        <w:numPr>
          <w:ilvl w:val="0"/>
          <w:numId w:val="9"/>
        </w:numPr>
        <w:spacing w:line="276" w:lineRule="auto"/>
        <w:rPr>
          <w:rFonts w:asciiTheme="minorHAnsi" w:hAnsiTheme="minorHAnsi"/>
          <w:color w:val="000000"/>
          <w:sz w:val="24"/>
          <w:szCs w:val="24"/>
        </w:rPr>
      </w:pPr>
      <w:r w:rsidRPr="00DD48AD">
        <w:rPr>
          <w:rFonts w:asciiTheme="minorHAnsi" w:hAnsiTheme="minorHAnsi"/>
          <w:color w:val="000000"/>
          <w:sz w:val="24"/>
          <w:szCs w:val="24"/>
        </w:rPr>
        <w:t xml:space="preserve">If accommodation providers absorb the cost rather than passing it to guests, the projected </w:t>
      </w:r>
      <w:r w:rsidRPr="00226FD2">
        <w:rPr>
          <w:rFonts w:asciiTheme="minorHAnsi" w:hAnsiTheme="minorHAnsi"/>
          <w:b/>
          <w:bCs/>
          <w:color w:val="000000"/>
          <w:sz w:val="24"/>
          <w:szCs w:val="24"/>
        </w:rPr>
        <w:t>GVA loss rises to £40 million</w:t>
      </w:r>
      <w:r w:rsidRPr="00DD48AD">
        <w:rPr>
          <w:rFonts w:asciiTheme="minorHAnsi" w:hAnsiTheme="minorHAnsi"/>
          <w:color w:val="000000"/>
          <w:sz w:val="24"/>
          <w:szCs w:val="24"/>
        </w:rPr>
        <w:t>.</w:t>
      </w:r>
      <w:r w:rsidRPr="00DD48AD">
        <w:rPr>
          <w:rFonts w:asciiTheme="minorHAnsi" w:hAnsiTheme="minorHAnsi"/>
          <w:color w:val="000000"/>
          <w:sz w:val="24"/>
          <w:szCs w:val="24"/>
          <w:vertAlign w:val="superscript"/>
        </w:rPr>
        <w:t>[12]</w:t>
      </w:r>
    </w:p>
    <w:p w:rsidR="006F08A2">
      <w:pPr>
        <w:spacing w:line="276" w:lineRule="auto"/>
        <w:jc w:val="both"/>
      </w:pPr>
    </w:p>
    <w:p w:rsidR="006F08A2" w:rsidRPr="003D39DE" w:rsidP="003D39DE">
      <w:pPr>
        <w:spacing w:line="276" w:lineRule="auto"/>
        <w:rPr>
          <w:rFonts w:asciiTheme="minorHAnsi" w:hAnsiTheme="minorHAnsi"/>
          <w:color w:val="000000"/>
          <w:sz w:val="24"/>
          <w:szCs w:val="24"/>
        </w:rPr>
      </w:pPr>
      <w:r w:rsidRPr="003D39DE">
        <w:rPr>
          <w:rFonts w:asciiTheme="minorHAnsi" w:hAnsiTheme="minorHAnsi"/>
          <w:color w:val="000000"/>
          <w:sz w:val="24"/>
          <w:szCs w:val="24"/>
        </w:rPr>
        <w:t xml:space="preserve">The lesson from both </w:t>
      </w:r>
      <w:r>
        <w:rPr>
          <w:rFonts w:asciiTheme="minorHAnsi" w:hAnsiTheme="minorHAnsi"/>
          <w:color w:val="000000"/>
          <w:sz w:val="24"/>
          <w:szCs w:val="24"/>
        </w:rPr>
        <w:t>Scotland and Wales</w:t>
      </w:r>
      <w:r w:rsidRPr="003D39DE">
        <w:rPr>
          <w:rFonts w:asciiTheme="minorHAnsi" w:hAnsiTheme="minorHAnsi"/>
          <w:color w:val="000000"/>
          <w:sz w:val="24"/>
          <w:szCs w:val="24"/>
        </w:rPr>
        <w:t xml:space="preserve"> is consistent - regulatory overreach, introduced without adequate data and without proper cumulative assessment, damages the sector, costs jobs, and proves difficult to unwind. </w:t>
      </w:r>
      <w:r w:rsidRPr="00757B49">
        <w:rPr>
          <w:rFonts w:asciiTheme="minorHAnsi" w:hAnsiTheme="minorHAnsi"/>
          <w:b/>
          <w:bCs/>
          <w:color w:val="000000"/>
          <w:sz w:val="24"/>
          <w:szCs w:val="24"/>
        </w:rPr>
        <w:t>England should not repeat these errors</w:t>
      </w:r>
      <w:r w:rsidRPr="003D39DE">
        <w:rPr>
          <w:rFonts w:asciiTheme="minorHAnsi" w:hAnsiTheme="minorHAnsi"/>
          <w:color w:val="000000"/>
          <w:sz w:val="24"/>
          <w:szCs w:val="24"/>
        </w:rPr>
        <w:t>.</w:t>
      </w:r>
    </w:p>
    <w:p w:rsidR="006F08A2">
      <w:pPr>
        <w:spacing w:line="276" w:lineRule="auto"/>
        <w:jc w:val="both"/>
      </w:pPr>
    </w:p>
    <w:p w:rsidR="006F08A2">
      <w:pPr>
        <w:spacing w:line="276" w:lineRule="auto"/>
        <w:jc w:val="both"/>
      </w:pPr>
    </w:p>
    <w:p w:rsidR="006F08A2">
      <w:pPr>
        <w:pStyle w:val="Heading1"/>
        <w:numPr>
          <w:ilvl w:val="0"/>
          <w:numId w:val="4"/>
        </w:numPr>
        <w:spacing w:before="0" w:after="0" w:line="276" w:lineRule="auto"/>
        <w:jc w:val="both"/>
        <w:rPr>
          <w:sz w:val="24"/>
          <w:szCs w:val="24"/>
          <w:u w:val="single"/>
        </w:rPr>
      </w:pPr>
      <w:r>
        <w:rPr>
          <w:sz w:val="24"/>
          <w:szCs w:val="24"/>
          <w:u w:val="single"/>
        </w:rPr>
        <w:t>Domestic Tourism Must Be a Strategic Job Creator and Growth Priority</w:t>
      </w:r>
    </w:p>
    <w:p w:rsidR="006F08A2">
      <w:pPr>
        <w:pStyle w:val="Heading1"/>
        <w:spacing w:before="0" w:after="0" w:line="276" w:lineRule="auto"/>
        <w:ind w:left="720"/>
        <w:jc w:val="both"/>
        <w:rPr>
          <w:sz w:val="24"/>
          <w:szCs w:val="24"/>
          <w:u w:val="single"/>
        </w:rPr>
      </w:pPr>
    </w:p>
    <w:p w:rsidR="006F08A2">
      <w:pPr>
        <w:pStyle w:val="Heading2"/>
        <w:numPr>
          <w:ilvl w:val="1"/>
          <w:numId w:val="4"/>
        </w:numPr>
        <w:spacing w:before="0" w:after="0" w:line="276" w:lineRule="auto"/>
        <w:jc w:val="both"/>
        <w:rPr>
          <w:sz w:val="22"/>
          <w:szCs w:val="22"/>
        </w:rPr>
      </w:pPr>
      <w:r>
        <w:rPr>
          <w:sz w:val="22"/>
          <w:szCs w:val="22"/>
        </w:rPr>
        <w:t>The proposed overnight visitor levy</w:t>
      </w:r>
    </w:p>
    <w:p w:rsidR="006F08A2">
      <w:pPr>
        <w:pStyle w:val="Heading2"/>
        <w:spacing w:before="0" w:after="0" w:line="276" w:lineRule="auto"/>
        <w:ind w:left="780"/>
        <w:jc w:val="both"/>
        <w:rPr>
          <w:sz w:val="22"/>
          <w:szCs w:val="22"/>
        </w:rPr>
      </w:pPr>
    </w:p>
    <w:p w:rsidR="006F08A2" w:rsidP="00054210">
      <w:pPr>
        <w:spacing w:line="276" w:lineRule="auto"/>
        <w:rPr>
          <w:rFonts w:asciiTheme="minorHAnsi" w:hAnsiTheme="minorHAnsi"/>
          <w:b/>
          <w:bCs/>
          <w:color w:val="000000"/>
          <w:sz w:val="24"/>
          <w:szCs w:val="24"/>
        </w:rPr>
      </w:pPr>
    </w:p>
    <w:p w:rsidR="006F08A2" w:rsidRPr="00054210" w:rsidP="00054210">
      <w:pPr>
        <w:spacing w:line="276" w:lineRule="auto"/>
        <w:rPr>
          <w:rFonts w:asciiTheme="minorHAnsi" w:hAnsiTheme="minorHAnsi"/>
          <w:color w:val="000000"/>
          <w:sz w:val="24"/>
          <w:szCs w:val="24"/>
        </w:rPr>
      </w:pPr>
      <w:r w:rsidRPr="00054210">
        <w:rPr>
          <w:rFonts w:asciiTheme="minorHAnsi" w:hAnsiTheme="minorHAnsi"/>
          <w:b/>
          <w:bCs/>
          <w:color w:val="000000"/>
          <w:sz w:val="24"/>
          <w:szCs w:val="24"/>
        </w:rPr>
        <w:t>The Bed &amp; Breakfast Association</w:t>
      </w:r>
      <w:r>
        <w:rPr>
          <w:rFonts w:asciiTheme="minorHAnsi" w:hAnsiTheme="minorHAnsi"/>
          <w:b/>
          <w:bCs/>
          <w:color w:val="000000"/>
          <w:sz w:val="24"/>
          <w:szCs w:val="24"/>
        </w:rPr>
        <w:t>, alongside PASC, UKinbound, UK Hospitality</w:t>
      </w:r>
      <w:r>
        <w:rPr>
          <w:rFonts w:asciiTheme="minorHAnsi" w:hAnsiTheme="minorHAnsi"/>
          <w:b/>
          <w:bCs/>
          <w:color w:val="000000"/>
          <w:sz w:val="24"/>
          <w:szCs w:val="24"/>
        </w:rPr>
        <w:t xml:space="preserve"> and many others,</w:t>
      </w:r>
      <w:r w:rsidRPr="00054210">
        <w:rPr>
          <w:rFonts w:asciiTheme="minorHAnsi" w:hAnsiTheme="minorHAnsi"/>
          <w:b/>
          <w:bCs/>
          <w:color w:val="000000"/>
          <w:sz w:val="24"/>
          <w:szCs w:val="24"/>
        </w:rPr>
        <w:t xml:space="preserve"> is firmly opposed to the introduction of an overnight visitor levy in England</w:t>
      </w:r>
      <w:r w:rsidRPr="00054210">
        <w:rPr>
          <w:rFonts w:asciiTheme="minorHAnsi" w:hAnsiTheme="minorHAnsi"/>
          <w:color w:val="000000"/>
          <w:sz w:val="24"/>
          <w:szCs w:val="24"/>
        </w:rPr>
        <w:t>. Our opposition rests on four grounds</w:t>
      </w:r>
      <w:r>
        <w:rPr>
          <w:rFonts w:asciiTheme="minorHAnsi" w:hAnsiTheme="minorHAnsi"/>
          <w:color w:val="000000"/>
          <w:sz w:val="24"/>
          <w:szCs w:val="24"/>
        </w:rPr>
        <w:t>:</w:t>
      </w:r>
    </w:p>
    <w:p w:rsidR="006F08A2">
      <w:pPr>
        <w:spacing w:line="276" w:lineRule="auto"/>
        <w:jc w:val="both"/>
      </w:pPr>
    </w:p>
    <w:p w:rsidR="006F08A2">
      <w:pPr>
        <w:spacing w:line="276" w:lineRule="auto"/>
        <w:jc w:val="both"/>
        <w:rPr>
          <w:b/>
          <w:bCs/>
          <w:color w:val="000000"/>
        </w:rPr>
      </w:pPr>
    </w:p>
    <w:p w:rsidR="006F08A2" w:rsidRPr="00EF0720" w:rsidP="00386B12">
      <w:pPr>
        <w:spacing w:line="276" w:lineRule="auto"/>
        <w:rPr>
          <w:rFonts w:asciiTheme="minorHAnsi" w:hAnsiTheme="minorHAnsi"/>
          <w:color w:val="000000"/>
          <w:sz w:val="24"/>
          <w:szCs w:val="24"/>
        </w:rPr>
      </w:pPr>
      <w:r w:rsidRPr="00EF0720">
        <w:rPr>
          <w:rFonts w:asciiTheme="minorHAnsi" w:hAnsiTheme="minorHAnsi"/>
          <w:b/>
          <w:bCs/>
          <w:color w:val="000000"/>
          <w:sz w:val="24"/>
          <w:szCs w:val="24"/>
        </w:rPr>
        <w:t>First, the UK is already highly uncompetitive on price.</w:t>
      </w:r>
      <w:r w:rsidRPr="00EF0720">
        <w:rPr>
          <w:rFonts w:asciiTheme="minorHAnsi" w:hAnsiTheme="minorHAnsi"/>
          <w:color w:val="000000"/>
          <w:sz w:val="24"/>
          <w:szCs w:val="24"/>
        </w:rPr>
        <w:t xml:space="preserve"> The UK ranks 113th out of 119 countries for price </w:t>
      </w:r>
      <w:r w:rsidRPr="00EF0720">
        <w:rPr>
          <w:rFonts w:asciiTheme="minorHAnsi" w:hAnsiTheme="minorHAnsi"/>
          <w:sz w:val="24"/>
          <w:szCs w:val="24"/>
        </w:rPr>
        <w:t>competitiveness.</w:t>
      </w:r>
      <w:r w:rsidRPr="00EF0720">
        <w:rPr>
          <w:rFonts w:asciiTheme="minorHAnsi" w:hAnsiTheme="minorHAnsi"/>
          <w:sz w:val="24"/>
          <w:szCs w:val="24"/>
          <w:vertAlign w:val="superscript"/>
        </w:rPr>
        <w:t>[5]</w:t>
      </w:r>
      <w:r w:rsidRPr="00EF0720">
        <w:rPr>
          <w:rFonts w:asciiTheme="minorHAnsi" w:hAnsiTheme="minorHAnsi"/>
          <w:sz w:val="24"/>
          <w:szCs w:val="24"/>
        </w:rPr>
        <w:t xml:space="preserve"> Accommodation VAT stands at 20%, compared to an EU average of 9%.</w:t>
      </w:r>
      <w:r w:rsidRPr="00EF0720">
        <w:rPr>
          <w:rFonts w:asciiTheme="minorHAnsi" w:hAnsiTheme="minorHAnsi"/>
          <w:sz w:val="24"/>
          <w:szCs w:val="24"/>
          <w:vertAlign w:val="superscript"/>
        </w:rPr>
        <w:t>[6]</w:t>
      </w:r>
      <w:r w:rsidRPr="00EF0720">
        <w:rPr>
          <w:rFonts w:asciiTheme="minorHAnsi" w:hAnsiTheme="minorHAnsi"/>
          <w:sz w:val="24"/>
          <w:szCs w:val="24"/>
        </w:rPr>
        <w:t xml:space="preserve"> Even EU destinations that operate a tourist levy tax visitors less overall than the UK does today. Adding a further levy compounds an existing disadvantage. In many European cities, tourist taxes have been introduced or increased not to support or stimulate </w:t>
      </w:r>
      <w:r w:rsidRPr="00EF0720">
        <w:rPr>
          <w:rFonts w:asciiTheme="minorHAnsi" w:hAnsiTheme="minorHAnsi"/>
          <w:sz w:val="24"/>
          <w:szCs w:val="24"/>
        </w:rPr>
        <w:t>tourism, but explicitly to manage or deter over-tourism, Amsterdam, for example, now applies one of the highest ra</w:t>
      </w:r>
      <w:r w:rsidRPr="00EF0720">
        <w:rPr>
          <w:rFonts w:asciiTheme="minorHAnsi" w:hAnsiTheme="minorHAnsi"/>
          <w:sz w:val="24"/>
          <w:szCs w:val="24"/>
        </w:rPr>
        <w:t>tes in Europe at 12.5%.</w:t>
      </w:r>
      <w:r w:rsidRPr="00EF0720">
        <w:rPr>
          <w:rFonts w:asciiTheme="minorHAnsi" w:hAnsiTheme="minorHAnsi"/>
          <w:sz w:val="24"/>
          <w:szCs w:val="24"/>
          <w:vertAlign w:val="superscript"/>
        </w:rPr>
        <w:t>[34]</w:t>
      </w:r>
      <w:r w:rsidRPr="00EF0720">
        <w:rPr>
          <w:rFonts w:asciiTheme="minorHAnsi" w:hAnsiTheme="minorHAnsi"/>
          <w:sz w:val="24"/>
          <w:szCs w:val="24"/>
        </w:rPr>
        <w:t xml:space="preserve"> Adding </w:t>
      </w:r>
      <w:r w:rsidRPr="00EF0720">
        <w:rPr>
          <w:rFonts w:asciiTheme="minorHAnsi" w:hAnsiTheme="minorHAnsi"/>
          <w:color w:val="000000"/>
          <w:sz w:val="24"/>
          <w:szCs w:val="24"/>
        </w:rPr>
        <w:t>a further levy in the UK therefore compounds an existing competitive disadvantage rather than addressing excess demand.</w:t>
      </w:r>
    </w:p>
    <w:p w:rsidR="006F08A2" w:rsidRPr="00EF0720" w:rsidP="00386B12">
      <w:pPr>
        <w:spacing w:line="276" w:lineRule="auto"/>
        <w:rPr>
          <w:rFonts w:asciiTheme="minorHAnsi" w:hAnsiTheme="minorHAnsi"/>
          <w:color w:val="000000"/>
          <w:sz w:val="24"/>
          <w:szCs w:val="24"/>
        </w:rPr>
      </w:pPr>
    </w:p>
    <w:p w:rsidR="006F08A2" w:rsidRPr="00EF0720" w:rsidP="00386B12">
      <w:pPr>
        <w:spacing w:line="276" w:lineRule="auto"/>
        <w:rPr>
          <w:rFonts w:asciiTheme="minorHAnsi" w:hAnsiTheme="minorHAnsi"/>
          <w:color w:val="000000"/>
          <w:sz w:val="24"/>
          <w:szCs w:val="24"/>
        </w:rPr>
      </w:pPr>
      <w:r w:rsidRPr="00EF0720">
        <w:rPr>
          <w:rFonts w:asciiTheme="minorHAnsi" w:hAnsiTheme="minorHAnsi"/>
          <w:b/>
          <w:bCs/>
          <w:color w:val="000000"/>
          <w:sz w:val="24"/>
          <w:szCs w:val="24"/>
        </w:rPr>
        <w:t xml:space="preserve">Second, the levy </w:t>
      </w:r>
      <w:r w:rsidRPr="00EF0720">
        <w:rPr>
          <w:rFonts w:asciiTheme="minorHAnsi" w:hAnsiTheme="minorHAnsi"/>
          <w:b/>
          <w:bCs/>
          <w:sz w:val="24"/>
          <w:szCs w:val="24"/>
        </w:rPr>
        <w:t xml:space="preserve">cannot be both simple </w:t>
      </w:r>
      <w:r w:rsidRPr="00685B2A">
        <w:rPr>
          <w:rFonts w:asciiTheme="minorHAnsi" w:hAnsiTheme="minorHAnsi"/>
          <w:b/>
          <w:bCs/>
          <w:sz w:val="24"/>
          <w:szCs w:val="24"/>
          <w:u w:val="single"/>
        </w:rPr>
        <w:t>and</w:t>
      </w:r>
      <w:r w:rsidRPr="00EF0720">
        <w:rPr>
          <w:rFonts w:asciiTheme="minorHAnsi" w:hAnsiTheme="minorHAnsi"/>
          <w:b/>
          <w:bCs/>
          <w:sz w:val="24"/>
          <w:szCs w:val="24"/>
        </w:rPr>
        <w:t xml:space="preserve"> fair</w:t>
      </w:r>
      <w:r w:rsidRPr="00EF0720">
        <w:rPr>
          <w:rFonts w:asciiTheme="minorHAnsi" w:hAnsiTheme="minorHAnsi"/>
          <w:b/>
          <w:bCs/>
          <w:color w:val="000000"/>
          <w:sz w:val="24"/>
          <w:szCs w:val="24"/>
        </w:rPr>
        <w:t>.</w:t>
      </w:r>
      <w:r w:rsidRPr="00EF0720">
        <w:rPr>
          <w:rFonts w:asciiTheme="minorHAnsi" w:hAnsiTheme="minorHAnsi"/>
          <w:color w:val="000000"/>
          <w:sz w:val="24"/>
          <w:szCs w:val="24"/>
        </w:rPr>
        <w:t xml:space="preserve"> As a fixed charge per person per night regardless of accommodation cost, it falls disproportionately on lower-value stays. A business traveller in a £150-per-night hotel pays a levy equivalent to roughly 1–2% of their bill. A family of six staying a week in a cottage at £300 for the week could pay the equivalent of over 20% in levy charges. </w:t>
      </w:r>
      <w:r w:rsidRPr="00EF0720">
        <w:rPr>
          <w:rFonts w:asciiTheme="minorHAnsi" w:hAnsiTheme="minorHAnsi"/>
          <w:sz w:val="24"/>
          <w:szCs w:val="24"/>
        </w:rPr>
        <w:t xml:space="preserve">A fixed charge </w:t>
      </w:r>
      <w:r w:rsidRPr="00EF0720">
        <w:rPr>
          <w:rFonts w:asciiTheme="minorHAnsi" w:hAnsiTheme="minorHAnsi"/>
          <w:color w:val="000000"/>
          <w:sz w:val="24"/>
          <w:szCs w:val="24"/>
        </w:rPr>
        <w:t>levy hits lower-income domestic holidaymakers harder than higher-income ones at a time when people continue to struggle wi</w:t>
      </w:r>
      <w:r w:rsidRPr="00EF0720">
        <w:rPr>
          <w:rFonts w:asciiTheme="minorHAnsi" w:hAnsiTheme="minorHAnsi"/>
          <w:color w:val="000000"/>
          <w:sz w:val="24"/>
          <w:szCs w:val="24"/>
        </w:rPr>
        <w:t xml:space="preserve">th the cost of living </w:t>
      </w:r>
      <w:r w:rsidRPr="00EF0720">
        <w:rPr>
          <w:rFonts w:asciiTheme="minorHAnsi" w:hAnsiTheme="minorHAnsi"/>
          <w:sz w:val="24"/>
          <w:szCs w:val="24"/>
        </w:rPr>
        <w:t>crisis, which the government has committed to address</w:t>
      </w:r>
      <w:r w:rsidRPr="00EF0720">
        <w:rPr>
          <w:rFonts w:asciiTheme="minorHAnsi" w:hAnsiTheme="minorHAnsi"/>
          <w:color w:val="000000"/>
          <w:sz w:val="24"/>
          <w:szCs w:val="24"/>
        </w:rPr>
        <w:t xml:space="preserve">. Conversely </w:t>
      </w:r>
      <w:r w:rsidRPr="00303F93">
        <w:rPr>
          <w:rFonts w:asciiTheme="minorHAnsi" w:hAnsiTheme="minorHAnsi"/>
          <w:b/>
          <w:bCs/>
          <w:color w:val="000000"/>
          <w:sz w:val="24"/>
          <w:szCs w:val="24"/>
        </w:rPr>
        <w:t xml:space="preserve">a percentage </w:t>
      </w:r>
      <w:r w:rsidRPr="00303F93">
        <w:rPr>
          <w:rFonts w:asciiTheme="minorHAnsi" w:hAnsiTheme="minorHAnsi"/>
          <w:b/>
          <w:bCs/>
          <w:sz w:val="24"/>
          <w:szCs w:val="24"/>
        </w:rPr>
        <w:t xml:space="preserve">levy might be </w:t>
      </w:r>
      <w:r>
        <w:rPr>
          <w:rFonts w:asciiTheme="minorHAnsi" w:hAnsiTheme="minorHAnsi"/>
          <w:b/>
          <w:bCs/>
          <w:sz w:val="24"/>
          <w:szCs w:val="24"/>
        </w:rPr>
        <w:t xml:space="preserve">perceived as </w:t>
      </w:r>
      <w:r w:rsidRPr="00303F93">
        <w:rPr>
          <w:rFonts w:asciiTheme="minorHAnsi" w:hAnsiTheme="minorHAnsi"/>
          <w:b/>
          <w:bCs/>
          <w:sz w:val="24"/>
          <w:szCs w:val="24"/>
        </w:rPr>
        <w:t xml:space="preserve">fairer but is extremely complex to introduce and administer which has led to </w:t>
      </w:r>
      <w:r>
        <w:rPr>
          <w:rFonts w:asciiTheme="minorHAnsi" w:hAnsiTheme="minorHAnsi"/>
          <w:b/>
          <w:bCs/>
          <w:sz w:val="24"/>
          <w:szCs w:val="24"/>
        </w:rPr>
        <w:t xml:space="preserve">the </w:t>
      </w:r>
      <w:r w:rsidRPr="00303F93">
        <w:rPr>
          <w:rFonts w:asciiTheme="minorHAnsi" w:hAnsiTheme="minorHAnsi"/>
          <w:b/>
          <w:bCs/>
          <w:sz w:val="24"/>
          <w:szCs w:val="24"/>
        </w:rPr>
        <w:t>Scottish Government needing to lay urgent amending legislation provide the fixed charge option as an alternative for councils</w:t>
      </w:r>
      <w:r w:rsidRPr="00EF0720">
        <w:rPr>
          <w:rFonts w:asciiTheme="minorHAnsi" w:hAnsiTheme="minorHAnsi"/>
          <w:sz w:val="24"/>
          <w:szCs w:val="24"/>
        </w:rPr>
        <w:t>.</w:t>
      </w:r>
    </w:p>
    <w:p w:rsidR="006F08A2" w:rsidRPr="00EF0720">
      <w:pPr>
        <w:spacing w:line="276" w:lineRule="auto"/>
        <w:jc w:val="both"/>
        <w:rPr>
          <w:rFonts w:asciiTheme="minorHAnsi" w:hAnsiTheme="minorHAnsi"/>
          <w:sz w:val="24"/>
          <w:szCs w:val="24"/>
        </w:rPr>
      </w:pPr>
    </w:p>
    <w:p w:rsidR="006F08A2" w:rsidRPr="00EF0720" w:rsidP="008C1A1D">
      <w:pPr>
        <w:spacing w:line="276" w:lineRule="auto"/>
        <w:rPr>
          <w:rFonts w:asciiTheme="minorHAnsi" w:hAnsiTheme="minorHAnsi"/>
          <w:color w:val="000000"/>
          <w:sz w:val="24"/>
          <w:szCs w:val="24"/>
        </w:rPr>
      </w:pPr>
      <w:r w:rsidRPr="00EF0720">
        <w:rPr>
          <w:rFonts w:asciiTheme="minorHAnsi" w:hAnsiTheme="minorHAnsi"/>
          <w:b/>
          <w:bCs/>
          <w:color w:val="000000"/>
          <w:sz w:val="24"/>
          <w:szCs w:val="24"/>
        </w:rPr>
        <w:t xml:space="preserve">Third, </w:t>
      </w:r>
      <w:r>
        <w:rPr>
          <w:rFonts w:asciiTheme="minorHAnsi" w:hAnsiTheme="minorHAnsi"/>
          <w:b/>
          <w:bCs/>
          <w:color w:val="000000"/>
          <w:sz w:val="24"/>
          <w:szCs w:val="24"/>
        </w:rPr>
        <w:t>the vast majority of</w:t>
      </w:r>
      <w:r w:rsidRPr="00EF0720">
        <w:rPr>
          <w:rFonts w:asciiTheme="minorHAnsi" w:hAnsiTheme="minorHAnsi"/>
          <w:b/>
          <w:bCs/>
          <w:color w:val="000000"/>
          <w:sz w:val="24"/>
          <w:szCs w:val="24"/>
        </w:rPr>
        <w:t xml:space="preserve"> </w:t>
      </w:r>
      <w:r>
        <w:rPr>
          <w:rFonts w:asciiTheme="minorHAnsi" w:hAnsiTheme="minorHAnsi"/>
          <w:b/>
          <w:bCs/>
          <w:color w:val="000000"/>
          <w:sz w:val="24"/>
          <w:szCs w:val="24"/>
        </w:rPr>
        <w:t>guests of</w:t>
      </w:r>
      <w:r w:rsidRPr="00EF0720">
        <w:rPr>
          <w:rFonts w:asciiTheme="minorHAnsi" w:hAnsiTheme="minorHAnsi"/>
          <w:b/>
          <w:bCs/>
          <w:color w:val="000000"/>
          <w:sz w:val="24"/>
          <w:szCs w:val="24"/>
        </w:rPr>
        <w:t xml:space="preserve"> English</w:t>
      </w:r>
      <w:r>
        <w:rPr>
          <w:rFonts w:asciiTheme="minorHAnsi" w:hAnsiTheme="minorHAnsi"/>
          <w:b/>
          <w:bCs/>
          <w:color w:val="000000"/>
          <w:sz w:val="24"/>
          <w:szCs w:val="24"/>
        </w:rPr>
        <w:t xml:space="preserve"> B&amp;Bs</w:t>
      </w:r>
      <w:r w:rsidRPr="00EF0720">
        <w:rPr>
          <w:rFonts w:asciiTheme="minorHAnsi" w:hAnsiTheme="minorHAnsi"/>
          <w:b/>
          <w:bCs/>
          <w:color w:val="000000"/>
          <w:sz w:val="24"/>
          <w:szCs w:val="24"/>
        </w:rPr>
        <w:t xml:space="preserve"> are domestic</w:t>
      </w:r>
      <w:r w:rsidRPr="00EF0720">
        <w:rPr>
          <w:rFonts w:asciiTheme="minorHAnsi" w:hAnsiTheme="minorHAnsi"/>
          <w:b/>
          <w:bCs/>
          <w:sz w:val="24"/>
          <w:szCs w:val="24"/>
        </w:rPr>
        <w:t>.</w:t>
      </w:r>
      <w:r w:rsidRPr="00EF0720">
        <w:rPr>
          <w:rFonts w:asciiTheme="minorHAnsi" w:hAnsiTheme="minorHAnsi"/>
          <w:sz w:val="24"/>
          <w:szCs w:val="24"/>
          <w:vertAlign w:val="superscript"/>
        </w:rPr>
        <w:t>[9]</w:t>
      </w:r>
      <w:r w:rsidRPr="00EF0720">
        <w:rPr>
          <w:rFonts w:asciiTheme="minorHAnsi" w:hAnsiTheme="minorHAnsi"/>
          <w:sz w:val="24"/>
          <w:szCs w:val="24"/>
        </w:rPr>
        <w:t xml:space="preserve"> </w:t>
      </w:r>
      <w:r w:rsidRPr="00EF0720">
        <w:rPr>
          <w:rFonts w:asciiTheme="minorHAnsi" w:hAnsiTheme="minorHAnsi"/>
          <w:color w:val="000000"/>
          <w:sz w:val="24"/>
          <w:szCs w:val="24"/>
        </w:rPr>
        <w:t xml:space="preserve">The proposed levy is, in practical terms, </w:t>
      </w:r>
      <w:r w:rsidRPr="008C1A1D">
        <w:rPr>
          <w:rFonts w:asciiTheme="minorHAnsi" w:hAnsiTheme="minorHAnsi"/>
          <w:b/>
          <w:bCs/>
          <w:color w:val="000000"/>
          <w:sz w:val="24"/>
          <w:szCs w:val="24"/>
        </w:rPr>
        <w:t>a tax on British families choosing to holiday in Britain</w:t>
      </w:r>
      <w:r w:rsidRPr="00EF0720">
        <w:rPr>
          <w:rFonts w:asciiTheme="minorHAnsi" w:hAnsiTheme="minorHAnsi"/>
          <w:color w:val="000000"/>
          <w:sz w:val="24"/>
          <w:szCs w:val="24"/>
        </w:rPr>
        <w:t>. At a time when UK residents are already spending £13.4 billion more per year on overseas travel than they did in 2022</w:t>
      </w:r>
      <w:r w:rsidRPr="00AB1705">
        <w:rPr>
          <w:rFonts w:asciiTheme="minorHAnsi" w:hAnsiTheme="minorHAnsi"/>
          <w:sz w:val="24"/>
          <w:szCs w:val="24"/>
        </w:rPr>
        <w:t>,</w:t>
      </w:r>
      <w:r w:rsidRPr="00AB1705">
        <w:rPr>
          <w:rFonts w:asciiTheme="minorHAnsi" w:hAnsiTheme="minorHAnsi"/>
          <w:sz w:val="24"/>
          <w:szCs w:val="24"/>
          <w:vertAlign w:val="superscript"/>
        </w:rPr>
        <w:t>[4]</w:t>
      </w:r>
      <w:r w:rsidRPr="00AB1705">
        <w:rPr>
          <w:rFonts w:asciiTheme="minorHAnsi" w:hAnsiTheme="minorHAnsi"/>
          <w:sz w:val="24"/>
          <w:szCs w:val="24"/>
        </w:rPr>
        <w:t xml:space="preserve"> </w:t>
      </w:r>
      <w:r w:rsidRPr="00EF0720">
        <w:rPr>
          <w:rFonts w:asciiTheme="minorHAnsi" w:hAnsiTheme="minorHAnsi"/>
          <w:color w:val="000000"/>
          <w:sz w:val="24"/>
          <w:szCs w:val="24"/>
        </w:rPr>
        <w:t>a levy that further incentivises holidaying abroad is economically counterproductive.</w:t>
      </w:r>
    </w:p>
    <w:p w:rsidR="006F08A2" w:rsidRPr="00EF0720">
      <w:pPr>
        <w:spacing w:line="276" w:lineRule="auto"/>
        <w:jc w:val="both"/>
        <w:rPr>
          <w:rFonts w:asciiTheme="minorHAnsi" w:hAnsiTheme="minorHAnsi"/>
          <w:color w:val="000000"/>
          <w:sz w:val="24"/>
          <w:szCs w:val="24"/>
        </w:rPr>
      </w:pPr>
    </w:p>
    <w:p w:rsidR="006F08A2" w:rsidRPr="00EF0720" w:rsidP="008C1A1D">
      <w:pPr>
        <w:spacing w:line="276" w:lineRule="auto"/>
        <w:rPr>
          <w:rFonts w:asciiTheme="minorHAnsi" w:hAnsiTheme="minorHAnsi"/>
          <w:color w:val="000000"/>
          <w:sz w:val="24"/>
          <w:szCs w:val="24"/>
        </w:rPr>
      </w:pPr>
      <w:r w:rsidRPr="00EF0720">
        <w:rPr>
          <w:rFonts w:asciiTheme="minorHAnsi" w:hAnsiTheme="minorHAnsi"/>
          <w:b/>
          <w:bCs/>
          <w:color w:val="000000"/>
          <w:sz w:val="24"/>
          <w:szCs w:val="24"/>
        </w:rPr>
        <w:t>Fourth, Scotland's experience confirms the risk.</w:t>
      </w:r>
      <w:r w:rsidRPr="00EF0720">
        <w:rPr>
          <w:rFonts w:asciiTheme="minorHAnsi" w:hAnsiTheme="minorHAnsi"/>
          <w:color w:val="000000"/>
          <w:sz w:val="24"/>
          <w:szCs w:val="24"/>
        </w:rPr>
        <w:t xml:space="preserve"> Scotland's heavier regulatory environment has driven Average Daily Rates up by 6% year-on-year in 2024 - double the rate of increase in England and Wales (3</w:t>
      </w:r>
      <w:r w:rsidRPr="00AB1705">
        <w:rPr>
          <w:rFonts w:asciiTheme="minorHAnsi" w:hAnsiTheme="minorHAnsi"/>
          <w:sz w:val="24"/>
          <w:szCs w:val="24"/>
        </w:rPr>
        <w:t>%).</w:t>
      </w:r>
      <w:r w:rsidRPr="00AB1705">
        <w:rPr>
          <w:rFonts w:asciiTheme="minorHAnsi" w:hAnsiTheme="minorHAnsi"/>
          <w:sz w:val="24"/>
          <w:szCs w:val="24"/>
          <w:vertAlign w:val="superscript"/>
        </w:rPr>
        <w:t>[8]</w:t>
      </w:r>
      <w:r w:rsidRPr="00AB1705">
        <w:rPr>
          <w:rFonts w:asciiTheme="minorHAnsi" w:hAnsiTheme="minorHAnsi"/>
          <w:sz w:val="24"/>
          <w:szCs w:val="24"/>
        </w:rPr>
        <w:t xml:space="preserve"> These </w:t>
      </w:r>
      <w:r w:rsidRPr="00EF0720">
        <w:rPr>
          <w:rFonts w:asciiTheme="minorHAnsi" w:hAnsiTheme="minorHAnsi"/>
          <w:color w:val="000000"/>
          <w:sz w:val="24"/>
          <w:szCs w:val="24"/>
        </w:rPr>
        <w:t>price increases fall primarily on British consumers, providing a further incentive to choose a European holiday over a domestic one.</w:t>
      </w:r>
    </w:p>
    <w:p w:rsidR="006F08A2" w:rsidRPr="00EF0720">
      <w:pPr>
        <w:spacing w:line="276" w:lineRule="auto"/>
        <w:jc w:val="both"/>
        <w:rPr>
          <w:rFonts w:asciiTheme="minorHAnsi" w:hAnsiTheme="minorHAnsi"/>
          <w:sz w:val="24"/>
          <w:szCs w:val="24"/>
        </w:rPr>
      </w:pPr>
    </w:p>
    <w:p w:rsidR="006F08A2" w:rsidRPr="00EF0720" w:rsidP="00A544E3">
      <w:pPr>
        <w:spacing w:line="276" w:lineRule="auto"/>
        <w:rPr>
          <w:rFonts w:asciiTheme="minorHAnsi" w:hAnsiTheme="minorHAnsi"/>
          <w:sz w:val="24"/>
          <w:szCs w:val="24"/>
        </w:rPr>
      </w:pPr>
      <w:r w:rsidRPr="00EF0720">
        <w:rPr>
          <w:rFonts w:asciiTheme="minorHAnsi" w:hAnsiTheme="minorHAnsi"/>
          <w:color w:val="000000"/>
          <w:sz w:val="24"/>
          <w:szCs w:val="24"/>
        </w:rPr>
        <w:t xml:space="preserve">If the Government nonetheless proceeds with levy legislation, we ask the Committee to recommend that the framework must as a minimum include: </w:t>
      </w:r>
      <w:r w:rsidRPr="00A544E3">
        <w:rPr>
          <w:rFonts w:asciiTheme="minorHAnsi" w:hAnsiTheme="minorHAnsi"/>
          <w:b/>
          <w:bCs/>
          <w:color w:val="000000"/>
          <w:sz w:val="24"/>
          <w:szCs w:val="24"/>
        </w:rPr>
        <w:t>a single national framework with one pricing model</w:t>
      </w:r>
      <w:r w:rsidRPr="00EF0720">
        <w:rPr>
          <w:rFonts w:asciiTheme="minorHAnsi" w:hAnsiTheme="minorHAnsi"/>
          <w:color w:val="000000"/>
          <w:sz w:val="24"/>
          <w:szCs w:val="24"/>
        </w:rPr>
        <w:t xml:space="preserve">; application across </w:t>
      </w:r>
      <w:r w:rsidRPr="00A544E3">
        <w:rPr>
          <w:rFonts w:asciiTheme="minorHAnsi" w:hAnsiTheme="minorHAnsi"/>
          <w:b/>
          <w:bCs/>
          <w:color w:val="000000"/>
          <w:sz w:val="24"/>
          <w:szCs w:val="24"/>
        </w:rPr>
        <w:t>all accommodation types</w:t>
      </w:r>
      <w:r w:rsidRPr="00EF0720">
        <w:rPr>
          <w:rFonts w:asciiTheme="minorHAnsi" w:hAnsiTheme="minorHAnsi"/>
          <w:color w:val="000000"/>
          <w:sz w:val="24"/>
          <w:szCs w:val="24"/>
        </w:rPr>
        <w:t xml:space="preserve"> including spare rooms and platforms; full </w:t>
      </w:r>
      <w:r w:rsidRPr="00A544E3">
        <w:rPr>
          <w:rFonts w:asciiTheme="minorHAnsi" w:hAnsiTheme="minorHAnsi"/>
          <w:b/>
          <w:bCs/>
          <w:color w:val="000000"/>
          <w:sz w:val="24"/>
          <w:szCs w:val="24"/>
        </w:rPr>
        <w:t>statutory hypothecation of revenues to the visitor economy</w:t>
      </w:r>
      <w:r w:rsidRPr="00EF0720">
        <w:rPr>
          <w:rFonts w:asciiTheme="minorHAnsi" w:hAnsiTheme="minorHAnsi"/>
          <w:color w:val="000000"/>
          <w:sz w:val="24"/>
          <w:szCs w:val="24"/>
        </w:rPr>
        <w:t xml:space="preserve">; a </w:t>
      </w:r>
      <w:r w:rsidRPr="00A544E3">
        <w:rPr>
          <w:rFonts w:asciiTheme="minorHAnsi" w:hAnsiTheme="minorHAnsi"/>
          <w:b/>
          <w:bCs/>
          <w:color w:val="000000"/>
          <w:sz w:val="24"/>
          <w:szCs w:val="24"/>
        </w:rPr>
        <w:t>minimum 18-month implementation period</w:t>
      </w:r>
      <w:r w:rsidRPr="00EF0720">
        <w:rPr>
          <w:rFonts w:asciiTheme="minorHAnsi" w:hAnsiTheme="minorHAnsi"/>
          <w:color w:val="000000"/>
          <w:sz w:val="24"/>
          <w:szCs w:val="24"/>
        </w:rPr>
        <w:t xml:space="preserve"> with a mandatory post-implementation review and sunset </w:t>
      </w:r>
      <w:r w:rsidRPr="00EF0720">
        <w:rPr>
          <w:rFonts w:asciiTheme="minorHAnsi" w:hAnsiTheme="minorHAnsi"/>
          <w:sz w:val="24"/>
          <w:szCs w:val="24"/>
        </w:rPr>
        <w:t>clause</w:t>
      </w:r>
      <w:r w:rsidRPr="00EF0720">
        <w:rPr>
          <w:rFonts w:asciiTheme="minorHAnsi" w:hAnsiTheme="minorHAnsi"/>
          <w:color w:val="000000"/>
          <w:sz w:val="24"/>
          <w:szCs w:val="24"/>
        </w:rPr>
        <w:t xml:space="preserve">; and </w:t>
      </w:r>
      <w:r w:rsidRPr="00F13582">
        <w:rPr>
          <w:rFonts w:asciiTheme="minorHAnsi" w:hAnsiTheme="minorHAnsi"/>
          <w:b/>
          <w:bCs/>
          <w:color w:val="000000"/>
          <w:sz w:val="24"/>
          <w:szCs w:val="24"/>
        </w:rPr>
        <w:t>an independent economic impact assessment</w:t>
      </w:r>
      <w:r w:rsidRPr="00EF0720">
        <w:rPr>
          <w:rFonts w:asciiTheme="minorHAnsi" w:hAnsiTheme="minorHAnsi"/>
          <w:color w:val="000000"/>
          <w:sz w:val="24"/>
          <w:szCs w:val="24"/>
        </w:rPr>
        <w:t xml:space="preserve"> before any rates are set</w:t>
      </w:r>
      <w:r w:rsidRPr="00EF0720">
        <w:rPr>
          <w:rFonts w:asciiTheme="minorHAnsi" w:hAnsiTheme="minorHAnsi"/>
          <w:sz w:val="24"/>
          <w:szCs w:val="24"/>
        </w:rPr>
        <w:t>.  It is also imperative that the</w:t>
      </w:r>
      <w:r w:rsidRPr="00EF0720">
        <w:rPr>
          <w:rFonts w:asciiTheme="minorHAnsi" w:hAnsiTheme="minorHAnsi"/>
          <w:color w:val="000000"/>
          <w:sz w:val="24"/>
          <w:szCs w:val="24"/>
        </w:rPr>
        <w:t xml:space="preserve"> powers are kept only to established Metro Mayors e.g. Greater London, GMCA, WMCA and GLCA as w</w:t>
      </w:r>
      <w:r w:rsidRPr="00EF0720">
        <w:rPr>
          <w:rFonts w:asciiTheme="minorHAnsi" w:hAnsiTheme="minorHAnsi"/>
          <w:sz w:val="24"/>
          <w:szCs w:val="24"/>
        </w:rPr>
        <w:t>e fear non-Ma</w:t>
      </w:r>
      <w:r w:rsidRPr="00EF0720">
        <w:rPr>
          <w:rFonts w:asciiTheme="minorHAnsi" w:hAnsiTheme="minorHAnsi"/>
          <w:sz w:val="24"/>
          <w:szCs w:val="24"/>
        </w:rPr>
        <w:t xml:space="preserve">yoral authorities would not have the experience, resources or capabilities to undertake the necessary impact assessments that will be required to minimise the risk of legal challenges and to ensure the scheme does not cause further decline in the tourism sector. </w:t>
      </w:r>
    </w:p>
    <w:p w:rsidR="006F08A2">
      <w:pPr>
        <w:spacing w:line="276" w:lineRule="auto"/>
        <w:jc w:val="both"/>
      </w:pPr>
    </w:p>
    <w:p w:rsidR="006F08A2">
      <w:pPr>
        <w:spacing w:line="276" w:lineRule="auto"/>
        <w:jc w:val="both"/>
      </w:pPr>
    </w:p>
    <w:p w:rsidR="006F08A2">
      <w:pPr>
        <w:pStyle w:val="Heading2"/>
        <w:numPr>
          <w:ilvl w:val="1"/>
          <w:numId w:val="4"/>
        </w:numPr>
        <w:spacing w:before="0" w:after="0" w:line="276" w:lineRule="auto"/>
        <w:jc w:val="both"/>
        <w:rPr>
          <w:sz w:val="22"/>
          <w:szCs w:val="22"/>
        </w:rPr>
      </w:pPr>
      <w:r>
        <w:rPr>
          <w:sz w:val="22"/>
          <w:szCs w:val="22"/>
        </w:rPr>
        <w:t>The case for VAT reform</w:t>
      </w:r>
    </w:p>
    <w:p w:rsidR="006F08A2">
      <w:pPr>
        <w:pStyle w:val="Heading2"/>
        <w:spacing w:before="0" w:after="0" w:line="276" w:lineRule="auto"/>
        <w:ind w:left="780"/>
        <w:jc w:val="both"/>
        <w:rPr>
          <w:sz w:val="22"/>
          <w:szCs w:val="22"/>
        </w:rPr>
      </w:pPr>
    </w:p>
    <w:p w:rsidR="006F08A2" w:rsidRPr="00825DDB">
      <w:pPr>
        <w:spacing w:line="276" w:lineRule="auto"/>
        <w:jc w:val="both"/>
        <w:rPr>
          <w:rFonts w:asciiTheme="minorHAnsi" w:hAnsiTheme="minorHAnsi"/>
          <w:sz w:val="24"/>
          <w:szCs w:val="24"/>
        </w:rPr>
      </w:pPr>
      <w:r w:rsidRPr="00825DDB">
        <w:rPr>
          <w:rFonts w:asciiTheme="minorHAnsi" w:hAnsiTheme="minorHAnsi"/>
          <w:sz w:val="24"/>
          <w:szCs w:val="24"/>
        </w:rPr>
        <w:t xml:space="preserve">The UK has one of the highest VAT rates for hospitality and tourism across Europe.  </w:t>
      </w:r>
    </w:p>
    <w:p w:rsidR="006F08A2" w:rsidRPr="00825DDB">
      <w:pPr>
        <w:spacing w:line="276" w:lineRule="auto"/>
        <w:jc w:val="both"/>
        <w:rPr>
          <w:rFonts w:asciiTheme="minorHAnsi" w:hAnsiTheme="minorHAnsi"/>
          <w:sz w:val="24"/>
          <w:szCs w:val="24"/>
        </w:rPr>
      </w:pPr>
    </w:p>
    <w:p w:rsidR="006F08A2" w:rsidRPr="00825DDB">
      <w:pPr>
        <w:spacing w:line="276" w:lineRule="auto"/>
        <w:jc w:val="both"/>
        <w:rPr>
          <w:rFonts w:asciiTheme="minorHAnsi" w:hAnsiTheme="minorHAnsi"/>
          <w:sz w:val="24"/>
          <w:szCs w:val="24"/>
        </w:rPr>
      </w:pPr>
      <w:r w:rsidRPr="00825DDB">
        <w:rPr>
          <w:rFonts w:asciiTheme="minorHAnsi" w:hAnsiTheme="minorHAnsi"/>
          <w:b/>
          <w:bCs/>
          <w:sz w:val="24"/>
          <w:szCs w:val="24"/>
        </w:rPr>
        <w:t>The single most effective measure to improve domestic tourism competitiveness would be a reduction in VAT on accommodation and hospitality</w:t>
      </w:r>
      <w:r w:rsidRPr="00825DDB">
        <w:rPr>
          <w:rFonts w:asciiTheme="minorHAnsi" w:hAnsiTheme="minorHAnsi"/>
          <w:sz w:val="24"/>
          <w:szCs w:val="24"/>
        </w:rPr>
        <w:t xml:space="preserve">. The Tourism Alliance has set out this case in detail as has UKHospitality. Reducing VAT to 12.5% - aligned with the EU average - would directly improve affordability for domestic consumers and reduce cost pressures on businesses. It would thus likely boost growth in the sector, ability to hire and revenues to the Exchequer. </w:t>
      </w:r>
    </w:p>
    <w:p w:rsidR="006F08A2" w:rsidRPr="00825DDB">
      <w:pPr>
        <w:spacing w:line="276" w:lineRule="auto"/>
        <w:jc w:val="both"/>
        <w:rPr>
          <w:rFonts w:asciiTheme="minorHAnsi" w:hAnsiTheme="minorHAnsi"/>
          <w:sz w:val="24"/>
          <w:szCs w:val="24"/>
        </w:rPr>
      </w:pPr>
    </w:p>
    <w:p w:rsidR="006F08A2" w:rsidRPr="00825DDB">
      <w:pPr>
        <w:spacing w:line="276" w:lineRule="auto"/>
        <w:jc w:val="both"/>
        <w:rPr>
          <w:rFonts w:asciiTheme="minorHAnsi" w:hAnsiTheme="minorHAnsi"/>
          <w:sz w:val="24"/>
          <w:szCs w:val="24"/>
        </w:rPr>
      </w:pPr>
      <w:r w:rsidRPr="00825DDB">
        <w:rPr>
          <w:rFonts w:asciiTheme="minorHAnsi" w:hAnsiTheme="minorHAnsi"/>
          <w:sz w:val="24"/>
          <w:szCs w:val="24"/>
        </w:rPr>
        <w:t>The temporary VAT reduction to 5% and subsequently 12.5% during the pandemic recovery period demonstrated the positive demand effect of lower rates - industry evidence showed that many businesses passed the reduction directly on to consumers through lower prices, helping to stimulate domestic demand, preserve jobs, improve cashflow and support business survival at a critical period for the sector. UKHospitality has argued that the reduced rate “stimulated demand and generated revenue”, while parliamentary e</w:t>
      </w:r>
      <w:r w:rsidRPr="00825DDB">
        <w:rPr>
          <w:rFonts w:asciiTheme="minorHAnsi" w:hAnsiTheme="minorHAnsi"/>
          <w:sz w:val="24"/>
          <w:szCs w:val="24"/>
        </w:rPr>
        <w:t>vidence noted that around 70% of hospitality businesses benefiting from the cut passed it on to consumers to keep prices low.</w:t>
      </w:r>
      <w:r w:rsidRPr="00825DDB">
        <w:rPr>
          <w:rFonts w:asciiTheme="minorHAnsi" w:hAnsiTheme="minorHAnsi"/>
          <w:sz w:val="24"/>
          <w:szCs w:val="24"/>
          <w:vertAlign w:val="superscript"/>
        </w:rPr>
        <w:t>[35]</w:t>
      </w:r>
    </w:p>
    <w:p w:rsidR="006F08A2">
      <w:pPr>
        <w:spacing w:before="240" w:after="240" w:line="276" w:lineRule="auto"/>
        <w:jc w:val="both"/>
        <w:rPr>
          <w:b/>
          <w:bCs/>
          <w:i/>
          <w:iCs/>
          <w:color w:val="1F3864"/>
        </w:rPr>
      </w:pPr>
      <w:r>
        <w:rPr>
          <w:b/>
          <w:bCs/>
          <w:i/>
          <w:iCs/>
          <w:color w:val="1F3864"/>
        </w:rPr>
        <w:t>Table: Hospitality and Tourism VAT Rates Across Europe</w:t>
      </w:r>
    </w:p>
    <w:p w:rsidR="006F08A2" w:rsidRPr="006A24A3" w:rsidP="006A24A3">
      <w:pPr>
        <w:spacing w:line="276" w:lineRule="auto"/>
        <w:jc w:val="both"/>
        <w:rPr>
          <w:rFonts w:asciiTheme="minorHAnsi" w:hAnsiTheme="minorHAnsi"/>
          <w:b/>
          <w:bCs/>
          <w:sz w:val="24"/>
          <w:szCs w:val="24"/>
        </w:rPr>
      </w:pPr>
      <w:r w:rsidRPr="006A24A3">
        <w:rPr>
          <w:rFonts w:asciiTheme="minorHAnsi" w:hAnsiTheme="minorHAnsi"/>
          <w:b/>
          <w:bCs/>
          <w:sz w:val="24"/>
          <w:szCs w:val="24"/>
        </w:rPr>
        <w:t>Country</w:t>
      </w:r>
      <w:r w:rsidRPr="006A24A3">
        <w:rPr>
          <w:rFonts w:asciiTheme="minorHAnsi" w:hAnsiTheme="minorHAnsi"/>
          <w:b/>
          <w:bCs/>
          <w:sz w:val="24"/>
          <w:szCs w:val="24"/>
        </w:rPr>
        <w:tab/>
      </w:r>
      <w:r w:rsidRPr="006A24A3">
        <w:rPr>
          <w:rFonts w:asciiTheme="minorHAnsi" w:hAnsiTheme="minorHAnsi"/>
          <w:b/>
          <w:bCs/>
          <w:sz w:val="24"/>
          <w:szCs w:val="24"/>
        </w:rPr>
        <w:tab/>
      </w:r>
      <w:r w:rsidRPr="006A24A3">
        <w:rPr>
          <w:rFonts w:asciiTheme="minorHAnsi" w:hAnsiTheme="minorHAnsi"/>
          <w:b/>
          <w:bCs/>
          <w:sz w:val="24"/>
          <w:szCs w:val="24"/>
        </w:rPr>
        <w:tab/>
      </w:r>
      <w:r w:rsidRPr="006A24A3">
        <w:rPr>
          <w:rFonts w:asciiTheme="minorHAnsi" w:hAnsiTheme="minorHAnsi"/>
          <w:b/>
          <w:bCs/>
          <w:sz w:val="24"/>
          <w:szCs w:val="24"/>
        </w:rPr>
        <w:tab/>
        <w:t>VAT Rate on Accommodation &amp; Hospitality</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United Kingdom</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20%</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Ireland</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9%</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France</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10%</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Germany</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7%</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Italy</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10%</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Spain</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10%</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Greece</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13%</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Netherlands</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9%</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Portugal</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6%</w:t>
      </w:r>
    </w:p>
    <w:p w:rsidR="006F08A2" w:rsidRPr="006A24A3" w:rsidP="006A24A3">
      <w:pPr>
        <w:spacing w:line="276" w:lineRule="auto"/>
        <w:jc w:val="both"/>
        <w:rPr>
          <w:rFonts w:asciiTheme="minorHAnsi" w:hAnsiTheme="minorHAnsi"/>
          <w:sz w:val="24"/>
          <w:szCs w:val="24"/>
        </w:rPr>
      </w:pPr>
      <w:r w:rsidRPr="006A24A3">
        <w:rPr>
          <w:rFonts w:asciiTheme="minorHAnsi" w:hAnsiTheme="minorHAnsi"/>
          <w:sz w:val="24"/>
          <w:szCs w:val="24"/>
        </w:rPr>
        <w:t>EU Average</w:t>
      </w:r>
      <w:r w:rsidRPr="006A24A3">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A24A3">
        <w:rPr>
          <w:rFonts w:asciiTheme="minorHAnsi" w:hAnsiTheme="minorHAnsi"/>
          <w:sz w:val="24"/>
          <w:szCs w:val="24"/>
        </w:rPr>
        <w:t>~9–10%</w:t>
      </w:r>
    </w:p>
    <w:p w:rsidR="006F08A2" w:rsidRPr="00322D16" w:rsidP="006A24A3">
      <w:pPr>
        <w:spacing w:line="276" w:lineRule="auto"/>
        <w:jc w:val="both"/>
        <w:rPr>
          <w:rFonts w:asciiTheme="minorHAnsi" w:hAnsiTheme="minorHAnsi"/>
          <w:b/>
          <w:bCs/>
          <w:sz w:val="24"/>
          <w:szCs w:val="24"/>
        </w:rPr>
      </w:pPr>
      <w:r w:rsidRPr="00322D16">
        <w:rPr>
          <w:rFonts w:asciiTheme="minorHAnsi" w:hAnsiTheme="minorHAnsi"/>
          <w:b/>
          <w:bCs/>
          <w:sz w:val="24"/>
          <w:szCs w:val="24"/>
        </w:rPr>
        <w:t xml:space="preserve">PASC / BBA / TA Proposal </w:t>
      </w:r>
      <w:r w:rsidRPr="00322D16">
        <w:rPr>
          <w:rFonts w:asciiTheme="minorHAnsi" w:hAnsiTheme="minorHAnsi"/>
          <w:b/>
          <w:bCs/>
          <w:sz w:val="24"/>
          <w:szCs w:val="24"/>
        </w:rPr>
        <w:tab/>
        <w:t>12.5%</w:t>
      </w:r>
    </w:p>
    <w:p w:rsidR="006F08A2" w:rsidP="00322D16">
      <w:pPr>
        <w:spacing w:line="276" w:lineRule="auto"/>
        <w:jc w:val="both"/>
        <w:rPr>
          <w:rFonts w:asciiTheme="minorHAnsi" w:hAnsiTheme="minorHAnsi"/>
          <w:sz w:val="24"/>
          <w:szCs w:val="24"/>
        </w:rPr>
      </w:pPr>
    </w:p>
    <w:p w:rsidR="006F08A2" w:rsidRPr="00322D16" w:rsidP="00322D16">
      <w:pPr>
        <w:spacing w:line="276" w:lineRule="auto"/>
        <w:jc w:val="both"/>
        <w:rPr>
          <w:rFonts w:asciiTheme="minorHAnsi" w:hAnsiTheme="minorHAnsi"/>
          <w:sz w:val="18"/>
          <w:szCs w:val="18"/>
        </w:rPr>
      </w:pPr>
      <w:r w:rsidRPr="00322D16">
        <w:rPr>
          <w:rFonts w:asciiTheme="minorHAnsi" w:hAnsiTheme="minorHAnsi"/>
          <w:sz w:val="18"/>
          <w:szCs w:val="18"/>
        </w:rPr>
        <w:t>Sources: Tourism Alliance, Taxing Tourists: The UK vs Competitor Destinations (September 2023); Tourism Alliance / UKHospitality, The Benefits of Retaining Hospitality and Tourism VAT at 12.5% (2023).</w:t>
      </w:r>
    </w:p>
    <w:p w:rsidR="006F08A2">
      <w:pPr>
        <w:spacing w:line="276" w:lineRule="auto"/>
        <w:jc w:val="both"/>
      </w:pPr>
    </w:p>
    <w:p w:rsidR="006F08A2">
      <w:pPr>
        <w:spacing w:line="276" w:lineRule="auto"/>
        <w:jc w:val="both"/>
      </w:pPr>
    </w:p>
    <w:p w:rsidR="006F08A2">
      <w:pPr>
        <w:pStyle w:val="Heading1"/>
        <w:numPr>
          <w:ilvl w:val="0"/>
          <w:numId w:val="4"/>
        </w:numPr>
        <w:spacing w:before="0" w:after="0" w:line="276" w:lineRule="auto"/>
        <w:jc w:val="both"/>
        <w:rPr>
          <w:sz w:val="24"/>
          <w:szCs w:val="24"/>
          <w:u w:val="single"/>
        </w:rPr>
      </w:pPr>
      <w:r>
        <w:rPr>
          <w:sz w:val="24"/>
          <w:szCs w:val="24"/>
          <w:u w:val="single"/>
        </w:rPr>
        <w:t>The Economic Value of Domestic Tourism Must Be Explicitly Recognised</w:t>
      </w:r>
    </w:p>
    <w:p w:rsidR="006F08A2">
      <w:pPr>
        <w:pStyle w:val="Heading1"/>
        <w:spacing w:before="0" w:after="0" w:line="276" w:lineRule="auto"/>
        <w:ind w:left="720"/>
        <w:jc w:val="both"/>
        <w:rPr>
          <w:sz w:val="24"/>
          <w:szCs w:val="24"/>
          <w:u w:val="single"/>
        </w:rPr>
      </w:pPr>
    </w:p>
    <w:p w:rsidR="006F08A2" w:rsidRPr="00C309D0" w:rsidP="00C309D0">
      <w:pPr>
        <w:spacing w:line="276" w:lineRule="auto"/>
        <w:rPr>
          <w:rFonts w:asciiTheme="minorHAnsi" w:hAnsiTheme="minorHAnsi"/>
          <w:color w:val="000000"/>
          <w:sz w:val="24"/>
          <w:szCs w:val="24"/>
        </w:rPr>
      </w:pPr>
      <w:r w:rsidRPr="00C309D0">
        <w:rPr>
          <w:rFonts w:asciiTheme="minorHAnsi" w:hAnsiTheme="minorHAnsi"/>
          <w:color w:val="000000"/>
          <w:sz w:val="24"/>
          <w:szCs w:val="24"/>
        </w:rPr>
        <w:t>B&amp;Bs</w:t>
      </w:r>
      <w:r w:rsidRPr="00C309D0">
        <w:rPr>
          <w:rFonts w:asciiTheme="minorHAnsi" w:hAnsiTheme="minorHAnsi"/>
          <w:color w:val="000000"/>
          <w:sz w:val="24"/>
          <w:szCs w:val="24"/>
        </w:rPr>
        <w:t xml:space="preserve"> do not drain local economies; they support them.</w:t>
      </w:r>
      <w:r w:rsidRPr="00C309D0">
        <w:rPr>
          <w:rFonts w:asciiTheme="minorHAnsi" w:hAnsiTheme="minorHAnsi"/>
          <w:color w:val="000000"/>
          <w:sz w:val="24"/>
          <w:szCs w:val="24"/>
        </w:rPr>
        <w:t xml:space="preserve"> B&amp;Bs are often in </w:t>
      </w:r>
      <w:r w:rsidRPr="00C309D0">
        <w:rPr>
          <w:rFonts w:asciiTheme="minorHAnsi" w:hAnsiTheme="minorHAnsi"/>
          <w:color w:val="000000"/>
          <w:sz w:val="24"/>
          <w:szCs w:val="24"/>
        </w:rPr>
        <w:t>the smallest, most economically fragile communities: in villages</w:t>
      </w:r>
      <w:r w:rsidRPr="00C309D0">
        <w:rPr>
          <w:rFonts w:asciiTheme="minorHAnsi" w:hAnsiTheme="minorHAnsi"/>
          <w:color w:val="000000"/>
          <w:sz w:val="24"/>
          <w:szCs w:val="24"/>
        </w:rPr>
        <w:t>, small provincial towns, and rural and coastal communities.</w:t>
      </w:r>
      <w:r>
        <w:rPr>
          <w:rFonts w:asciiTheme="minorHAnsi" w:hAnsiTheme="minorHAnsi"/>
          <w:color w:val="000000"/>
          <w:sz w:val="24"/>
          <w:szCs w:val="24"/>
        </w:rPr>
        <w:t xml:space="preserve">  </w:t>
      </w:r>
      <w:r>
        <w:rPr>
          <w:rFonts w:asciiTheme="minorHAnsi" w:hAnsiTheme="minorHAnsi"/>
          <w:color w:val="000000"/>
          <w:sz w:val="24"/>
          <w:szCs w:val="24"/>
        </w:rPr>
        <w:t xml:space="preserve">In such communities, there is often no hotel accommodation – so the local </w:t>
      </w:r>
      <w:r>
        <w:rPr>
          <w:rFonts w:asciiTheme="minorHAnsi" w:hAnsiTheme="minorHAnsi"/>
          <w:color w:val="000000"/>
          <w:sz w:val="24"/>
          <w:szCs w:val="24"/>
        </w:rPr>
        <w:t>economy depends on the spend of the guests of B&amp;Bs and guesthouses. This support</w:t>
      </w:r>
      <w:r>
        <w:rPr>
          <w:rFonts w:asciiTheme="minorHAnsi" w:hAnsiTheme="minorHAnsi"/>
          <w:color w:val="000000"/>
          <w:sz w:val="24"/>
          <w:szCs w:val="24"/>
        </w:rPr>
        <w:t>s local shops, cafes, pubs, restaurants and visitor attractions.</w:t>
      </w:r>
    </w:p>
    <w:p w:rsidR="006F08A2">
      <w:pPr>
        <w:spacing w:line="276" w:lineRule="auto"/>
        <w:jc w:val="both"/>
      </w:pPr>
    </w:p>
    <w:p w:rsidR="006F08A2" w:rsidP="00EB4DD4">
      <w:pPr>
        <w:spacing w:line="276" w:lineRule="auto"/>
        <w:rPr>
          <w:rFonts w:asciiTheme="minorHAnsi" w:hAnsiTheme="minorHAnsi"/>
          <w:color w:val="000000"/>
          <w:sz w:val="24"/>
          <w:szCs w:val="24"/>
        </w:rPr>
      </w:pPr>
      <w:r w:rsidRPr="00876CB3">
        <w:rPr>
          <w:rFonts w:asciiTheme="minorHAnsi" w:hAnsiTheme="minorHAnsi"/>
          <w:color w:val="000000"/>
          <w:sz w:val="24"/>
          <w:szCs w:val="24"/>
        </w:rPr>
        <w:t xml:space="preserve">The sector also offers a compelling sustainability case. The </w:t>
      </w:r>
      <w:r w:rsidRPr="00876CB3">
        <w:rPr>
          <w:rFonts w:asciiTheme="minorHAnsi" w:hAnsiTheme="minorHAnsi"/>
          <w:color w:val="000000"/>
          <w:sz w:val="24"/>
          <w:szCs w:val="24"/>
        </w:rPr>
        <w:t>typical</w:t>
      </w:r>
      <w:r w:rsidRPr="00876CB3">
        <w:rPr>
          <w:rFonts w:asciiTheme="minorHAnsi" w:hAnsiTheme="minorHAnsi"/>
          <w:color w:val="000000"/>
          <w:sz w:val="24"/>
          <w:szCs w:val="24"/>
        </w:rPr>
        <w:t xml:space="preserve"> return journey to a UK </w:t>
      </w:r>
      <w:r w:rsidRPr="00876CB3">
        <w:rPr>
          <w:rFonts w:asciiTheme="minorHAnsi" w:hAnsiTheme="minorHAnsi"/>
          <w:color w:val="000000"/>
          <w:sz w:val="24"/>
          <w:szCs w:val="24"/>
        </w:rPr>
        <w:t>“staycation” property</w:t>
      </w:r>
      <w:r w:rsidRPr="00876CB3">
        <w:rPr>
          <w:rFonts w:asciiTheme="minorHAnsi" w:hAnsiTheme="minorHAnsi"/>
          <w:color w:val="000000"/>
          <w:sz w:val="24"/>
          <w:szCs w:val="24"/>
        </w:rPr>
        <w:t xml:space="preserve"> is 204 miles, generating approximately 0.13 tonnes of CO₂ per car. A </w:t>
      </w:r>
      <w:r w:rsidRPr="00876CB3">
        <w:rPr>
          <w:rFonts w:asciiTheme="minorHAnsi" w:hAnsiTheme="minorHAnsi"/>
          <w:color w:val="000000"/>
          <w:sz w:val="24"/>
          <w:szCs w:val="24"/>
        </w:rPr>
        <w:t>return flight to Spain for a family of four generates approximately 2.9 tonnes - more than 22 times greater.</w:t>
      </w:r>
      <w:r w:rsidRPr="00876CB3">
        <w:rPr>
          <w:rFonts w:asciiTheme="minorHAnsi" w:hAnsiTheme="minorHAnsi"/>
          <w:color w:val="000000"/>
          <w:sz w:val="24"/>
          <w:szCs w:val="24"/>
          <w:vertAlign w:val="superscript"/>
        </w:rPr>
        <w:t xml:space="preserve">[31] </w:t>
      </w:r>
      <w:r>
        <w:rPr>
          <w:rFonts w:asciiTheme="minorHAnsi" w:hAnsiTheme="minorHAnsi"/>
          <w:color w:val="000000"/>
          <w:sz w:val="24"/>
          <w:szCs w:val="24"/>
        </w:rPr>
        <w:t xml:space="preserve"> </w:t>
      </w:r>
      <w:r w:rsidRPr="00EB4DD4">
        <w:rPr>
          <w:rFonts w:asciiTheme="minorHAnsi" w:hAnsiTheme="minorHAnsi"/>
          <w:color w:val="000000"/>
          <w:sz w:val="24"/>
          <w:szCs w:val="24"/>
        </w:rPr>
        <w:t>B</w:t>
      </w:r>
      <w:r w:rsidRPr="00EB4DD4">
        <w:rPr>
          <w:rFonts w:asciiTheme="minorHAnsi" w:hAnsiTheme="minorHAnsi"/>
          <w:color w:val="000000"/>
          <w:sz w:val="24"/>
          <w:szCs w:val="24"/>
        </w:rPr>
        <w:t xml:space="preserve">&amp;Bs are a highly sustainable, low-impact </w:t>
      </w:r>
      <w:r w:rsidRPr="00EB4DD4">
        <w:rPr>
          <w:rFonts w:asciiTheme="minorHAnsi" w:hAnsiTheme="minorHAnsi"/>
          <w:color w:val="000000"/>
          <w:sz w:val="24"/>
          <w:szCs w:val="24"/>
        </w:rPr>
        <w:t xml:space="preserve">form of tourism accommodation. </w:t>
      </w:r>
      <w:r w:rsidRPr="00EB4DD4">
        <w:rPr>
          <w:rFonts w:asciiTheme="minorHAnsi" w:hAnsiTheme="minorHAnsi"/>
          <w:color w:val="000000"/>
          <w:sz w:val="24"/>
          <w:szCs w:val="24"/>
        </w:rPr>
        <w:t xml:space="preserve">The </w:t>
      </w:r>
      <w:r w:rsidRPr="00EB4DD4">
        <w:rPr>
          <w:rFonts w:asciiTheme="minorHAnsi" w:hAnsiTheme="minorHAnsi"/>
          <w:color w:val="000000"/>
          <w:sz w:val="24"/>
          <w:szCs w:val="24"/>
        </w:rPr>
        <w:t xml:space="preserve">number of livelihoods supported per guest bedroom is much higher for B&amp;Bs and guesthouses than for hotels (especially </w:t>
      </w:r>
      <w:r w:rsidRPr="00EB4DD4">
        <w:rPr>
          <w:rFonts w:asciiTheme="minorHAnsi" w:hAnsiTheme="minorHAnsi"/>
          <w:color w:val="000000"/>
          <w:sz w:val="24"/>
          <w:szCs w:val="24"/>
        </w:rPr>
        <w:t>budget hotel chains) – and these livelihoods are where most needed: predominantly in rural and coastal communities.</w:t>
      </w:r>
    </w:p>
    <w:p w:rsidR="006F08A2" w:rsidRPr="00EB4DD4" w:rsidP="00EB4DD4">
      <w:pPr>
        <w:spacing w:line="276" w:lineRule="auto"/>
        <w:rPr>
          <w:rFonts w:asciiTheme="minorHAnsi" w:hAnsiTheme="minorHAnsi"/>
          <w:color w:val="000000"/>
          <w:sz w:val="24"/>
          <w:szCs w:val="24"/>
        </w:rPr>
      </w:pPr>
    </w:p>
    <w:p w:rsidR="006F08A2" w:rsidRPr="00772910" w:rsidP="00772910">
      <w:pPr>
        <w:spacing w:line="276" w:lineRule="auto"/>
        <w:rPr>
          <w:rFonts w:asciiTheme="minorHAnsi" w:hAnsiTheme="minorHAnsi"/>
          <w:color w:val="000000"/>
          <w:sz w:val="24"/>
          <w:szCs w:val="24"/>
        </w:rPr>
      </w:pPr>
      <w:r w:rsidRPr="00772910">
        <w:rPr>
          <w:rFonts w:asciiTheme="minorHAnsi" w:hAnsiTheme="minorHAnsi"/>
          <w:color w:val="000000"/>
          <w:sz w:val="24"/>
          <w:szCs w:val="24"/>
        </w:rPr>
        <w:t xml:space="preserve">Despite these stats and many others, </w:t>
      </w:r>
      <w:r w:rsidRPr="00A329BD">
        <w:rPr>
          <w:rFonts w:asciiTheme="minorHAnsi" w:hAnsiTheme="minorHAnsi"/>
          <w:b/>
          <w:bCs/>
          <w:color w:val="000000"/>
          <w:sz w:val="24"/>
          <w:szCs w:val="24"/>
        </w:rPr>
        <w:t>domestic tourism remains structurally undervalued in government policy</w:t>
      </w:r>
      <w:r w:rsidRPr="00772910">
        <w:rPr>
          <w:rFonts w:asciiTheme="minorHAnsi" w:hAnsiTheme="minorHAnsi"/>
          <w:color w:val="000000"/>
          <w:sz w:val="24"/>
          <w:szCs w:val="24"/>
        </w:rPr>
        <w:t xml:space="preserve">. Under HM Treasury's Green Book framework, domestic visitor spending is treated as displaced expenditure - net-neutral to national GVA. That framing does not hold in rural and coastal communities, where visitor spending sustains jobs and businesses with no equivalent replacement. </w:t>
      </w:r>
    </w:p>
    <w:p w:rsidR="006F08A2">
      <w:pPr>
        <w:spacing w:line="276" w:lineRule="auto"/>
        <w:jc w:val="both"/>
      </w:pPr>
    </w:p>
    <w:p w:rsidR="006F08A2" w:rsidRPr="008446A1" w:rsidP="008446A1">
      <w:pPr>
        <w:spacing w:line="276" w:lineRule="auto"/>
        <w:rPr>
          <w:rFonts w:asciiTheme="minorHAnsi" w:hAnsiTheme="minorHAnsi"/>
          <w:color w:val="000000"/>
          <w:sz w:val="24"/>
          <w:szCs w:val="24"/>
        </w:rPr>
      </w:pPr>
      <w:r w:rsidRPr="008446A1">
        <w:rPr>
          <w:rFonts w:asciiTheme="minorHAnsi" w:hAnsiTheme="minorHAnsi"/>
          <w:color w:val="000000"/>
          <w:sz w:val="24"/>
          <w:szCs w:val="24"/>
        </w:rPr>
        <w:t xml:space="preserve">To treat expenditure in </w:t>
      </w:r>
      <w:r>
        <w:rPr>
          <w:rFonts w:asciiTheme="minorHAnsi" w:hAnsiTheme="minorHAnsi"/>
          <w:color w:val="000000"/>
          <w:sz w:val="24"/>
          <w:szCs w:val="24"/>
        </w:rPr>
        <w:t>rural Lancashire</w:t>
      </w:r>
      <w:r w:rsidRPr="008446A1">
        <w:rPr>
          <w:rFonts w:asciiTheme="minorHAnsi" w:hAnsiTheme="minorHAnsi"/>
          <w:color w:val="000000"/>
          <w:sz w:val="24"/>
          <w:szCs w:val="24"/>
        </w:rPr>
        <w:t xml:space="preserve"> or </w:t>
      </w:r>
      <w:r>
        <w:rPr>
          <w:rFonts w:asciiTheme="minorHAnsi" w:hAnsiTheme="minorHAnsi"/>
          <w:color w:val="000000"/>
          <w:sz w:val="24"/>
          <w:szCs w:val="24"/>
        </w:rPr>
        <w:t>Cornwall</w:t>
      </w:r>
      <w:r w:rsidRPr="008446A1">
        <w:rPr>
          <w:rFonts w:asciiTheme="minorHAnsi" w:hAnsiTheme="minorHAnsi"/>
          <w:color w:val="000000"/>
          <w:sz w:val="24"/>
          <w:szCs w:val="24"/>
        </w:rPr>
        <w:t xml:space="preserve"> as equivalent in effect to spending in central London overlooks precisely the communities the Government's growth agenda most needs to reach. </w:t>
      </w:r>
      <w:r w:rsidRPr="008446A1">
        <w:rPr>
          <w:rFonts w:asciiTheme="minorHAnsi" w:hAnsiTheme="minorHAnsi"/>
          <w:color w:val="000000"/>
          <w:sz w:val="24"/>
          <w:szCs w:val="24"/>
        </w:rPr>
        <w:t xml:space="preserve">It also flies in the face of one of the </w:t>
      </w:r>
      <w:r w:rsidRPr="008446A1">
        <w:rPr>
          <w:rFonts w:asciiTheme="minorHAnsi" w:hAnsiTheme="minorHAnsi"/>
          <w:color w:val="000000"/>
          <w:sz w:val="24"/>
          <w:szCs w:val="24"/>
        </w:rPr>
        <w:t xml:space="preserve">key aims of every Government tourism strategy over the last </w:t>
      </w:r>
      <w:r w:rsidRPr="008446A1">
        <w:rPr>
          <w:rFonts w:asciiTheme="minorHAnsi" w:hAnsiTheme="minorHAnsi"/>
          <w:color w:val="000000"/>
          <w:sz w:val="24"/>
          <w:szCs w:val="24"/>
        </w:rPr>
        <w:t xml:space="preserve">20 years or so: to </w:t>
      </w:r>
      <w:r w:rsidRPr="0059429A">
        <w:rPr>
          <w:rFonts w:asciiTheme="minorHAnsi" w:hAnsiTheme="minorHAnsi"/>
          <w:b/>
          <w:bCs/>
          <w:color w:val="000000"/>
          <w:sz w:val="24"/>
          <w:szCs w:val="24"/>
        </w:rPr>
        <w:t>spread the benefits of tourism outside London</w:t>
      </w:r>
      <w:r w:rsidRPr="008446A1">
        <w:rPr>
          <w:rFonts w:asciiTheme="minorHAnsi" w:hAnsiTheme="minorHAnsi"/>
          <w:color w:val="000000"/>
          <w:sz w:val="24"/>
          <w:szCs w:val="24"/>
        </w:rPr>
        <w:t>.</w:t>
      </w:r>
    </w:p>
    <w:p w:rsidR="006F08A2" w:rsidRPr="008446A1" w:rsidP="008446A1">
      <w:pPr>
        <w:spacing w:line="276" w:lineRule="auto"/>
        <w:rPr>
          <w:rFonts w:asciiTheme="minorHAnsi" w:hAnsiTheme="minorHAnsi"/>
          <w:color w:val="000000"/>
          <w:sz w:val="24"/>
          <w:szCs w:val="24"/>
        </w:rPr>
      </w:pPr>
    </w:p>
    <w:p w:rsidR="006F08A2" w:rsidRPr="00CF0C3B">
      <w:pPr>
        <w:spacing w:line="276" w:lineRule="auto"/>
        <w:jc w:val="both"/>
        <w:rPr>
          <w:rFonts w:asciiTheme="minorHAnsi" w:hAnsiTheme="minorHAnsi"/>
          <w:sz w:val="24"/>
          <w:szCs w:val="24"/>
        </w:rPr>
      </w:pPr>
      <w:r w:rsidRPr="00CF0C3B">
        <w:rPr>
          <w:rFonts w:asciiTheme="minorHAnsi" w:hAnsiTheme="minorHAnsi"/>
          <w:sz w:val="24"/>
          <w:szCs w:val="24"/>
        </w:rPr>
        <w:t>There is a further strategic dimension</w:t>
      </w:r>
      <w:r w:rsidRPr="00CF0C3B">
        <w:rPr>
          <w:rFonts w:asciiTheme="minorHAnsi" w:hAnsiTheme="minorHAnsi"/>
          <w:sz w:val="24"/>
          <w:szCs w:val="24"/>
        </w:rPr>
        <w:t>:</w:t>
      </w:r>
      <w:r w:rsidRPr="00CF0C3B">
        <w:rPr>
          <w:rFonts w:asciiTheme="minorHAnsi" w:hAnsiTheme="minorHAnsi"/>
          <w:sz w:val="24"/>
          <w:szCs w:val="24"/>
        </w:rPr>
        <w:t xml:space="preserve"> a resilient domestic tourism base is a prerequisite for the Government's 50 million inbound visitor target. International visitors are drawn to vibrant, active destinations. If domestic demand weakens and rural businesses close, as many now are, </w:t>
      </w:r>
      <w:r w:rsidRPr="00CF0C3B">
        <w:rPr>
          <w:rFonts w:asciiTheme="minorHAnsi" w:hAnsiTheme="minorHAnsi"/>
          <w:b/>
          <w:bCs/>
          <w:sz w:val="24"/>
          <w:szCs w:val="24"/>
        </w:rPr>
        <w:t xml:space="preserve">the offer </w:t>
      </w:r>
      <w:r w:rsidRPr="00CF0C3B">
        <w:rPr>
          <w:rFonts w:asciiTheme="minorHAnsi" w:hAnsiTheme="minorHAnsi"/>
          <w:b/>
          <w:bCs/>
          <w:sz w:val="24"/>
          <w:szCs w:val="24"/>
        </w:rPr>
        <w:t xml:space="preserve">(and capacity) </w:t>
      </w:r>
      <w:r w:rsidRPr="00CF0C3B">
        <w:rPr>
          <w:rFonts w:asciiTheme="minorHAnsi" w:hAnsiTheme="minorHAnsi"/>
          <w:b/>
          <w:bCs/>
          <w:sz w:val="24"/>
          <w:szCs w:val="24"/>
        </w:rPr>
        <w:t>on which inbound tourism depends is eroded</w:t>
      </w:r>
      <w:r w:rsidRPr="00CF0C3B">
        <w:rPr>
          <w:rFonts w:asciiTheme="minorHAnsi" w:hAnsiTheme="minorHAnsi"/>
          <w:sz w:val="24"/>
          <w:szCs w:val="24"/>
        </w:rPr>
        <w:t xml:space="preserve">, and the barriers for future re-entry are significant. </w:t>
      </w:r>
    </w:p>
    <w:p w:rsidR="006F08A2">
      <w:pPr>
        <w:spacing w:line="276" w:lineRule="auto"/>
        <w:jc w:val="both"/>
        <w:rPr>
          <w:color w:val="000000"/>
        </w:rPr>
      </w:pPr>
    </w:p>
    <w:p w:rsidR="006F08A2">
      <w:pPr>
        <w:spacing w:line="276" w:lineRule="auto"/>
        <w:jc w:val="both"/>
        <w:rPr>
          <w:color w:val="000000"/>
        </w:rPr>
      </w:pPr>
    </w:p>
    <w:p w:rsidR="006F08A2">
      <w:pPr>
        <w:spacing w:line="276" w:lineRule="auto"/>
        <w:jc w:val="both"/>
        <w:rPr>
          <w:color w:val="000000"/>
        </w:rPr>
      </w:pPr>
    </w:p>
    <w:p w:rsidR="006F08A2">
      <w:pPr>
        <w:pStyle w:val="Heading1"/>
        <w:numPr>
          <w:ilvl w:val="0"/>
          <w:numId w:val="4"/>
        </w:numPr>
        <w:spacing w:before="0" w:after="0" w:line="276" w:lineRule="auto"/>
        <w:jc w:val="both"/>
        <w:rPr>
          <w:sz w:val="24"/>
          <w:szCs w:val="24"/>
          <w:u w:val="single"/>
        </w:rPr>
      </w:pPr>
      <w:r>
        <w:rPr>
          <w:sz w:val="24"/>
          <w:szCs w:val="24"/>
          <w:u w:val="single"/>
        </w:rPr>
        <w:t>Recommendations</w:t>
      </w:r>
    </w:p>
    <w:p w:rsidR="006F08A2">
      <w:pPr>
        <w:pStyle w:val="Heading1"/>
        <w:spacing w:before="0" w:after="0" w:line="276" w:lineRule="auto"/>
        <w:ind w:left="720"/>
        <w:jc w:val="both"/>
        <w:rPr>
          <w:sz w:val="24"/>
          <w:szCs w:val="24"/>
          <w:u w:val="single"/>
        </w:rPr>
      </w:pPr>
    </w:p>
    <w:p w:rsidR="006F08A2" w:rsidRPr="005C0A3F" w:rsidP="005C0A3F">
      <w:pPr>
        <w:spacing w:line="276" w:lineRule="auto"/>
        <w:rPr>
          <w:rFonts w:asciiTheme="minorHAnsi" w:hAnsiTheme="minorHAnsi"/>
          <w:color w:val="000000"/>
          <w:sz w:val="24"/>
          <w:szCs w:val="24"/>
        </w:rPr>
      </w:pPr>
      <w:r w:rsidRPr="005C0A3F">
        <w:rPr>
          <w:rFonts w:asciiTheme="minorHAnsi" w:hAnsiTheme="minorHAnsi"/>
          <w:color w:val="000000"/>
          <w:sz w:val="24"/>
          <w:szCs w:val="24"/>
        </w:rPr>
        <w:t xml:space="preserve">The Committee has asked what government can do to boost visitor numbers, improve competitiveness and ensure the sector's long-term resilience. Our recommendations are directed at each of those objectives. They are a response to specific, evidenced failures in the current policy environment. Several ask government to pause and assess before acting further; others ask for measures that would directly improve competitiveness and reverse the decline we have documented. Taken together, they represent a coherent </w:t>
      </w:r>
      <w:r w:rsidRPr="005C0A3F">
        <w:rPr>
          <w:rFonts w:asciiTheme="minorHAnsi" w:hAnsiTheme="minorHAnsi"/>
          <w:color w:val="000000"/>
          <w:sz w:val="24"/>
          <w:szCs w:val="24"/>
        </w:rPr>
        <w:t>programme for restoring confidence in the sector and giving domestic tourism the strategic attention it deserves.</w:t>
      </w:r>
    </w:p>
    <w:p w:rsidR="006F08A2" w:rsidRPr="005C0A3F" w:rsidP="005C0A3F">
      <w:pPr>
        <w:spacing w:line="276" w:lineRule="auto"/>
        <w:rPr>
          <w:rFonts w:asciiTheme="minorHAnsi" w:hAnsiTheme="minorHAnsi"/>
          <w:color w:val="000000"/>
          <w:sz w:val="24"/>
          <w:szCs w:val="24"/>
        </w:rPr>
      </w:pPr>
    </w:p>
    <w:p w:rsidR="006F08A2" w:rsidP="005C0A3F">
      <w:pPr>
        <w:spacing w:line="276" w:lineRule="auto"/>
        <w:rPr>
          <w:rFonts w:asciiTheme="minorHAnsi" w:hAnsiTheme="minorHAnsi"/>
          <w:color w:val="000000"/>
          <w:sz w:val="24"/>
          <w:szCs w:val="24"/>
        </w:rPr>
      </w:pPr>
    </w:p>
    <w:p w:rsidR="006F08A2" w:rsidP="005C0A3F">
      <w:pPr>
        <w:spacing w:line="276" w:lineRule="auto"/>
        <w:rPr>
          <w:rFonts w:asciiTheme="minorHAnsi" w:hAnsiTheme="minorHAnsi"/>
          <w:color w:val="000000"/>
          <w:sz w:val="24"/>
          <w:szCs w:val="24"/>
        </w:rPr>
      </w:pPr>
    </w:p>
    <w:p w:rsidR="006F08A2" w:rsidP="005C0A3F">
      <w:pPr>
        <w:spacing w:line="276" w:lineRule="auto"/>
        <w:rPr>
          <w:rFonts w:asciiTheme="minorHAnsi" w:hAnsiTheme="minorHAnsi"/>
          <w:color w:val="000000"/>
          <w:sz w:val="24"/>
          <w:szCs w:val="24"/>
        </w:rPr>
      </w:pPr>
    </w:p>
    <w:p w:rsidR="006F08A2" w:rsidRPr="005C0A3F" w:rsidP="005C0A3F">
      <w:pPr>
        <w:spacing w:line="276" w:lineRule="auto"/>
        <w:rPr>
          <w:rFonts w:asciiTheme="minorHAnsi" w:hAnsiTheme="minorHAnsi"/>
          <w:color w:val="000000"/>
          <w:sz w:val="24"/>
          <w:szCs w:val="24"/>
        </w:rPr>
      </w:pPr>
      <w:r w:rsidRPr="005C0A3F">
        <w:rPr>
          <w:rFonts w:asciiTheme="minorHAnsi" w:hAnsiTheme="minorHAnsi"/>
          <w:color w:val="000000"/>
          <w:sz w:val="24"/>
          <w:szCs w:val="24"/>
        </w:rPr>
        <w:t>The Bed &amp; Breakfast Association</w:t>
      </w:r>
      <w:r w:rsidRPr="005C0A3F">
        <w:rPr>
          <w:rFonts w:asciiTheme="minorHAnsi" w:hAnsiTheme="minorHAnsi"/>
          <w:color w:val="000000"/>
          <w:sz w:val="24"/>
          <w:szCs w:val="24"/>
        </w:rPr>
        <w:t xml:space="preserve"> asks the Committee to make the following recommendations to Government:</w:t>
      </w:r>
    </w:p>
    <w:p w:rsidR="006F08A2">
      <w:pPr>
        <w:spacing w:line="276" w:lineRule="auto"/>
        <w:jc w:val="both"/>
        <w:rPr>
          <w:color w:val="000000"/>
        </w:rPr>
      </w:pPr>
    </w:p>
    <w:p w:rsidR="006F08A2" w:rsidRPr="00EB4DD4" w:rsidP="00C83FE4">
      <w:pPr>
        <w:numPr>
          <w:ilvl w:val="0"/>
          <w:numId w:val="2"/>
        </w:numPr>
        <w:pBdr>
          <w:top w:val="nil"/>
          <w:left w:val="nil"/>
          <w:bottom w:val="nil"/>
          <w:right w:val="nil"/>
          <w:between w:val="nil"/>
        </w:pBdr>
        <w:spacing w:line="276" w:lineRule="auto"/>
        <w:rPr>
          <w:rFonts w:asciiTheme="minorHAnsi" w:hAnsiTheme="minorHAnsi"/>
          <w:sz w:val="24"/>
          <w:szCs w:val="24"/>
        </w:rPr>
      </w:pPr>
      <w:r w:rsidRPr="00EB4DD4">
        <w:rPr>
          <w:rFonts w:asciiTheme="minorHAnsi" w:hAnsiTheme="minorHAnsi"/>
          <w:b/>
          <w:bCs/>
          <w:sz w:val="24"/>
          <w:szCs w:val="24"/>
          <w:u w:val="single"/>
        </w:rPr>
        <w:t>Do not</w:t>
      </w:r>
      <w:r w:rsidRPr="00EB4DD4">
        <w:rPr>
          <w:rFonts w:asciiTheme="minorHAnsi" w:hAnsiTheme="minorHAnsi"/>
          <w:b/>
          <w:bCs/>
          <w:sz w:val="24"/>
          <w:szCs w:val="24"/>
        </w:rPr>
        <w:t xml:space="preserve"> introduce an England overnight visitor levy</w:t>
      </w:r>
      <w:r w:rsidRPr="00EB4DD4">
        <w:rPr>
          <w:rFonts w:asciiTheme="minorHAnsi" w:hAnsiTheme="minorHAnsi"/>
          <w:sz w:val="24"/>
          <w:szCs w:val="24"/>
        </w:rPr>
        <w:t xml:space="preserve"> without first reducing accommodation VAT</w:t>
      </w:r>
      <w:r>
        <w:rPr>
          <w:rFonts w:asciiTheme="minorHAnsi" w:hAnsiTheme="minorHAnsi"/>
          <w:sz w:val="24"/>
          <w:szCs w:val="24"/>
        </w:rPr>
        <w:t xml:space="preserve"> to European leveks</w:t>
      </w:r>
      <w:r w:rsidRPr="00EB4DD4">
        <w:rPr>
          <w:rFonts w:asciiTheme="minorHAnsi" w:hAnsiTheme="minorHAnsi"/>
          <w:sz w:val="24"/>
          <w:szCs w:val="24"/>
        </w:rPr>
        <w:t xml:space="preserve">, publishing the Visitor Economy Growth Strategy </w:t>
      </w:r>
      <w:r w:rsidRPr="00EB4DD4">
        <w:rPr>
          <w:rFonts w:asciiTheme="minorHAnsi" w:hAnsiTheme="minorHAnsi"/>
          <w:sz w:val="24"/>
          <w:szCs w:val="24"/>
        </w:rPr>
        <w:t>with measurable targets, completing an independent economic impact assessment, and establishing a statutory hypothecation framework ensuring levy revenues are ringfenced for the visitor economy.</w:t>
      </w:r>
    </w:p>
    <w:p w:rsidR="006F08A2" w:rsidRPr="00EB4DD4" w:rsidP="00C83FE4">
      <w:pPr>
        <w:numPr>
          <w:ilvl w:val="0"/>
          <w:numId w:val="2"/>
        </w:numPr>
        <w:pBdr>
          <w:top w:val="nil"/>
          <w:left w:val="nil"/>
          <w:bottom w:val="nil"/>
          <w:right w:val="nil"/>
          <w:between w:val="nil"/>
        </w:pBdr>
        <w:spacing w:line="276" w:lineRule="auto"/>
        <w:rPr>
          <w:rFonts w:asciiTheme="minorHAnsi" w:hAnsiTheme="minorHAnsi"/>
          <w:sz w:val="24"/>
          <w:szCs w:val="24"/>
        </w:rPr>
      </w:pPr>
      <w:r w:rsidRPr="00EB4DD4">
        <w:rPr>
          <w:rFonts w:asciiTheme="minorHAnsi" w:hAnsiTheme="minorHAnsi"/>
          <w:b/>
          <w:bCs/>
          <w:sz w:val="24"/>
          <w:szCs w:val="24"/>
        </w:rPr>
        <w:t xml:space="preserve">Recommend a </w:t>
      </w:r>
      <w:r w:rsidRPr="00EB4DD4">
        <w:rPr>
          <w:rFonts w:asciiTheme="minorHAnsi" w:hAnsiTheme="minorHAnsi"/>
          <w:b/>
          <w:bCs/>
          <w:sz w:val="24"/>
          <w:szCs w:val="24"/>
          <w:u w:val="single"/>
        </w:rPr>
        <w:t>moratorium on all further policy interventions</w:t>
      </w:r>
      <w:r w:rsidRPr="00EB4DD4">
        <w:rPr>
          <w:rFonts w:asciiTheme="minorHAnsi" w:hAnsiTheme="minorHAnsi"/>
          <w:b/>
          <w:bCs/>
          <w:sz w:val="24"/>
          <w:szCs w:val="24"/>
        </w:rPr>
        <w:t xml:space="preserve"> and commission a cumulative regulatory impact assessment</w:t>
      </w:r>
      <w:r w:rsidRPr="00EB4DD4">
        <w:rPr>
          <w:rFonts w:asciiTheme="minorHAnsi" w:hAnsiTheme="minorHAnsi"/>
          <w:sz w:val="24"/>
          <w:szCs w:val="24"/>
        </w:rPr>
        <w:t xml:space="preserve"> of all recent and forthcoming policy interventions affecting the visitor accommodation sector, before any further significant measures are introduced.</w:t>
      </w:r>
    </w:p>
    <w:p w:rsidR="006F08A2" w:rsidRPr="00EB4DD4" w:rsidP="00C83FE4">
      <w:pPr>
        <w:numPr>
          <w:ilvl w:val="0"/>
          <w:numId w:val="2"/>
        </w:numPr>
        <w:spacing w:line="276" w:lineRule="auto"/>
        <w:rPr>
          <w:rFonts w:asciiTheme="minorHAnsi" w:hAnsiTheme="minorHAnsi"/>
          <w:sz w:val="24"/>
          <w:szCs w:val="24"/>
        </w:rPr>
      </w:pPr>
      <w:r w:rsidRPr="00EB4DD4">
        <w:rPr>
          <w:rFonts w:asciiTheme="minorHAnsi" w:hAnsiTheme="minorHAnsi"/>
          <w:b/>
          <w:bCs/>
          <w:sz w:val="24"/>
          <w:szCs w:val="24"/>
        </w:rPr>
        <w:t xml:space="preserve">Introduce a </w:t>
      </w:r>
      <w:r w:rsidRPr="00EB4DD4">
        <w:rPr>
          <w:rFonts w:asciiTheme="minorHAnsi" w:hAnsiTheme="minorHAnsi"/>
          <w:b/>
          <w:bCs/>
          <w:sz w:val="24"/>
          <w:szCs w:val="24"/>
          <w:u w:val="single"/>
        </w:rPr>
        <w:t>tourism impact assessment requirement</w:t>
      </w:r>
      <w:r w:rsidRPr="00EB4DD4">
        <w:rPr>
          <w:rFonts w:asciiTheme="minorHAnsi" w:hAnsiTheme="minorHAnsi"/>
          <w:sz w:val="24"/>
          <w:szCs w:val="24"/>
        </w:rPr>
        <w:t xml:space="preserve"> for significant policy proposals from any government department - including Treasury, MHCLG and DBT - that materially affects the cost, accessibility or competitiveness of the UK as a visitor destination. Furthermore, to make that a reality, we’d recommend the appointment of a Minister dedicated solely to tourism and hospitality might not be possible, or a Senior Civil Servant acting in a cross-department role as e.g. hospitality and tourism tsar, would provide much nee</w:t>
      </w:r>
      <w:r w:rsidRPr="00EB4DD4">
        <w:rPr>
          <w:rFonts w:asciiTheme="minorHAnsi" w:hAnsiTheme="minorHAnsi"/>
          <w:sz w:val="24"/>
          <w:szCs w:val="24"/>
        </w:rPr>
        <w:t>ded oversight into policies made by other departments which directly affect tourism.</w:t>
      </w:r>
    </w:p>
    <w:p w:rsidR="006F08A2" w:rsidRPr="00EB4DD4" w:rsidP="00C83FE4">
      <w:pPr>
        <w:numPr>
          <w:ilvl w:val="0"/>
          <w:numId w:val="2"/>
        </w:numPr>
        <w:pBdr>
          <w:top w:val="nil"/>
          <w:left w:val="nil"/>
          <w:bottom w:val="nil"/>
          <w:right w:val="nil"/>
          <w:between w:val="nil"/>
        </w:pBdr>
        <w:spacing w:line="276" w:lineRule="auto"/>
        <w:rPr>
          <w:rFonts w:asciiTheme="minorHAnsi" w:hAnsiTheme="minorHAnsi"/>
          <w:sz w:val="24"/>
          <w:szCs w:val="24"/>
        </w:rPr>
      </w:pPr>
      <w:r w:rsidRPr="00EB4DD4">
        <w:rPr>
          <w:rFonts w:asciiTheme="minorHAnsi" w:hAnsiTheme="minorHAnsi"/>
          <w:b/>
          <w:bCs/>
          <w:color w:val="000000"/>
          <w:sz w:val="24"/>
          <w:szCs w:val="24"/>
        </w:rPr>
        <w:t xml:space="preserve">Implement the statutory short-term let register </w:t>
      </w:r>
      <w:r w:rsidRPr="00EB4DD4">
        <w:rPr>
          <w:rFonts w:asciiTheme="minorHAnsi" w:hAnsiTheme="minorHAnsi"/>
          <w:b/>
          <w:bCs/>
          <w:sz w:val="24"/>
          <w:szCs w:val="24"/>
        </w:rPr>
        <w:t>in England</w:t>
      </w:r>
      <w:r w:rsidRPr="00EB4DD4">
        <w:rPr>
          <w:rFonts w:asciiTheme="minorHAnsi" w:hAnsiTheme="minorHAnsi"/>
          <w:b/>
          <w:bCs/>
          <w:color w:val="000000"/>
          <w:sz w:val="24"/>
          <w:szCs w:val="24"/>
        </w:rPr>
        <w:t xml:space="preserve"> without further delay.</w:t>
      </w:r>
      <w:r w:rsidRPr="00EB4DD4">
        <w:rPr>
          <w:rFonts w:asciiTheme="minorHAnsi" w:hAnsiTheme="minorHAnsi"/>
          <w:color w:val="000000"/>
          <w:sz w:val="24"/>
          <w:szCs w:val="24"/>
        </w:rPr>
        <w:t xml:space="preserve"> The register must distinguish between dedicated holiday lets, spare rooms, occasional lets and other property types such as yur</w:t>
      </w:r>
      <w:r w:rsidRPr="00EB4DD4">
        <w:rPr>
          <w:rFonts w:asciiTheme="minorHAnsi" w:hAnsiTheme="minorHAnsi"/>
          <w:sz w:val="24"/>
          <w:szCs w:val="24"/>
        </w:rPr>
        <w:t xml:space="preserve">ts and shepherds huts.  It must also capture the number of bedrooms available </w:t>
      </w:r>
      <w:r w:rsidRPr="00EB4DD4">
        <w:rPr>
          <w:rFonts w:asciiTheme="minorHAnsi" w:hAnsiTheme="minorHAnsi"/>
          <w:color w:val="000000"/>
          <w:sz w:val="24"/>
          <w:szCs w:val="24"/>
        </w:rPr>
        <w:t>and location. Without it, policy continues to be made on the basis of unreliable and conflated data.</w:t>
      </w:r>
      <w:r w:rsidRPr="00EB4DD4">
        <w:rPr>
          <w:rFonts w:asciiTheme="minorHAnsi" w:hAnsiTheme="minorHAnsi"/>
          <w:color w:val="000000"/>
          <w:sz w:val="24"/>
          <w:szCs w:val="24"/>
        </w:rPr>
        <w:t xml:space="preserve"> (We are in favour of the register</w:t>
      </w:r>
      <w:r w:rsidRPr="00EB4DD4">
        <w:rPr>
          <w:rFonts w:asciiTheme="minorHAnsi" w:hAnsiTheme="minorHAnsi"/>
          <w:color w:val="000000"/>
          <w:sz w:val="24"/>
          <w:szCs w:val="24"/>
        </w:rPr>
        <w:t xml:space="preserve"> mirroring AA Hospitality’s (free of charge</w:t>
      </w:r>
      <w:r>
        <w:rPr>
          <w:rFonts w:asciiTheme="minorHAnsi" w:hAnsiTheme="minorHAnsi"/>
          <w:color w:val="000000"/>
          <w:sz w:val="24"/>
          <w:szCs w:val="24"/>
        </w:rPr>
        <w:t>, light touch, online-only</w:t>
      </w:r>
      <w:r w:rsidRPr="00EB4DD4">
        <w:rPr>
          <w:rFonts w:asciiTheme="minorHAnsi" w:hAnsiTheme="minorHAnsi"/>
          <w:color w:val="000000"/>
          <w:sz w:val="24"/>
          <w:szCs w:val="24"/>
        </w:rPr>
        <w:t xml:space="preserve">) </w:t>
      </w:r>
      <w:r w:rsidRPr="00EB4DD4">
        <w:rPr>
          <w:rFonts w:asciiTheme="minorHAnsi" w:hAnsiTheme="minorHAnsi"/>
          <w:color w:val="000000"/>
          <w:sz w:val="24"/>
          <w:szCs w:val="24"/>
        </w:rPr>
        <w:t>“Visitor Ready” scheme</w:t>
      </w:r>
      <w:r w:rsidRPr="00EB4DD4">
        <w:rPr>
          <w:rFonts w:asciiTheme="minorHAnsi" w:hAnsiTheme="minorHAnsi"/>
          <w:color w:val="000000"/>
          <w:sz w:val="24"/>
          <w:szCs w:val="24"/>
        </w:rPr>
        <w:t xml:space="preserve">, by requiring registrants to upload the </w:t>
      </w:r>
      <w:r w:rsidRPr="00EB4DD4">
        <w:rPr>
          <w:rFonts w:asciiTheme="minorHAnsi" w:hAnsiTheme="minorHAnsi"/>
          <w:color w:val="000000"/>
          <w:sz w:val="24"/>
          <w:szCs w:val="24"/>
        </w:rPr>
        <w:t>docum</w:t>
      </w:r>
      <w:r w:rsidRPr="00EB4DD4">
        <w:rPr>
          <w:rFonts w:asciiTheme="minorHAnsi" w:hAnsiTheme="minorHAnsi"/>
          <w:color w:val="000000"/>
          <w:sz w:val="24"/>
          <w:szCs w:val="24"/>
        </w:rPr>
        <w:t xml:space="preserve">ents proving compliance </w:t>
      </w:r>
      <w:r w:rsidRPr="00EB4DD4">
        <w:rPr>
          <w:rFonts w:asciiTheme="minorHAnsi" w:hAnsiTheme="minorHAnsi"/>
          <w:color w:val="000000"/>
          <w:sz w:val="24"/>
          <w:szCs w:val="24"/>
        </w:rPr>
        <w:t xml:space="preserve">with </w:t>
      </w:r>
      <w:r w:rsidRPr="00EB4DD4">
        <w:rPr>
          <w:rFonts w:asciiTheme="minorHAnsi" w:hAnsiTheme="minorHAnsi"/>
          <w:color w:val="000000"/>
          <w:sz w:val="24"/>
          <w:szCs w:val="24"/>
          <w:u w:val="single"/>
        </w:rPr>
        <w:t>existing</w:t>
      </w:r>
      <w:r w:rsidRPr="00EB4DD4">
        <w:rPr>
          <w:rFonts w:asciiTheme="minorHAnsi" w:hAnsiTheme="minorHAnsi"/>
          <w:color w:val="000000"/>
          <w:sz w:val="24"/>
          <w:szCs w:val="24"/>
        </w:rPr>
        <w:t xml:space="preserve"> legal requirements (ie </w:t>
      </w:r>
      <w:r w:rsidRPr="00EB4DD4">
        <w:rPr>
          <w:rFonts w:asciiTheme="minorHAnsi" w:hAnsiTheme="minorHAnsi"/>
          <w:color w:val="000000"/>
          <w:sz w:val="24"/>
          <w:szCs w:val="24"/>
        </w:rPr>
        <w:t>Fire Risk Assessment, Gas Safety Certificate (</w:t>
      </w:r>
      <w:r w:rsidRPr="00EB4DD4">
        <w:rPr>
          <w:rFonts w:asciiTheme="minorHAnsi" w:hAnsiTheme="minorHAnsi"/>
          <w:color w:val="000000"/>
          <w:sz w:val="24"/>
          <w:szCs w:val="24"/>
        </w:rPr>
        <w:t xml:space="preserve">if </w:t>
      </w:r>
      <w:r w:rsidRPr="00EB4DD4">
        <w:rPr>
          <w:rFonts w:asciiTheme="minorHAnsi" w:hAnsiTheme="minorHAnsi"/>
          <w:color w:val="000000"/>
          <w:sz w:val="24"/>
          <w:szCs w:val="24"/>
        </w:rPr>
        <w:t xml:space="preserve">gas equipment </w:t>
      </w:r>
      <w:r w:rsidRPr="00EB4DD4">
        <w:rPr>
          <w:rFonts w:asciiTheme="minorHAnsi" w:hAnsiTheme="minorHAnsi"/>
          <w:color w:val="000000"/>
          <w:sz w:val="24"/>
          <w:szCs w:val="24"/>
        </w:rPr>
        <w:t>is on site), and certificate of in</w:t>
      </w:r>
      <w:r w:rsidRPr="00EB4DD4">
        <w:rPr>
          <w:rFonts w:asciiTheme="minorHAnsi" w:hAnsiTheme="minorHAnsi"/>
          <w:color w:val="000000"/>
          <w:sz w:val="24"/>
          <w:szCs w:val="24"/>
        </w:rPr>
        <w:t>surance for public liability.)</w:t>
      </w:r>
    </w:p>
    <w:p w:rsidR="006F08A2" w:rsidRPr="00EB4DD4" w:rsidP="00C83FE4">
      <w:pPr>
        <w:numPr>
          <w:ilvl w:val="0"/>
          <w:numId w:val="2"/>
        </w:numPr>
        <w:pBdr>
          <w:top w:val="nil"/>
          <w:left w:val="nil"/>
          <w:bottom w:val="nil"/>
          <w:right w:val="nil"/>
          <w:between w:val="nil"/>
        </w:pBdr>
        <w:spacing w:line="276" w:lineRule="auto"/>
        <w:rPr>
          <w:rFonts w:asciiTheme="minorHAnsi" w:hAnsiTheme="minorHAnsi"/>
          <w:sz w:val="24"/>
          <w:szCs w:val="24"/>
        </w:rPr>
      </w:pPr>
      <w:r w:rsidRPr="00EB4DD4">
        <w:rPr>
          <w:rFonts w:asciiTheme="minorHAnsi" w:hAnsiTheme="minorHAnsi"/>
          <w:b/>
          <w:bCs/>
          <w:color w:val="000000"/>
          <w:sz w:val="24"/>
          <w:szCs w:val="24"/>
        </w:rPr>
        <w:t>Reduce VAT on accommodation and hospitality to 12.5%</w:t>
      </w:r>
      <w:r w:rsidRPr="00EB4DD4">
        <w:rPr>
          <w:rFonts w:asciiTheme="minorHAnsi" w:hAnsiTheme="minorHAnsi"/>
          <w:color w:val="000000"/>
          <w:sz w:val="24"/>
          <w:szCs w:val="24"/>
        </w:rPr>
        <w:t xml:space="preserve">, aligned </w:t>
      </w:r>
      <w:r w:rsidRPr="00EB4DD4">
        <w:rPr>
          <w:rFonts w:asciiTheme="minorHAnsi" w:hAnsiTheme="minorHAnsi"/>
          <w:sz w:val="24"/>
          <w:szCs w:val="24"/>
        </w:rPr>
        <w:t>closer to</w:t>
      </w:r>
      <w:r w:rsidRPr="00EB4DD4">
        <w:rPr>
          <w:rFonts w:asciiTheme="minorHAnsi" w:hAnsiTheme="minorHAnsi"/>
          <w:color w:val="000000"/>
          <w:sz w:val="24"/>
          <w:szCs w:val="24"/>
        </w:rPr>
        <w:t xml:space="preserve"> the EU average. This is the single most effective measure available to improve the affordability and competitiveness of domestic tourism</w:t>
      </w:r>
      <w:r>
        <w:rPr>
          <w:rFonts w:asciiTheme="minorHAnsi" w:hAnsiTheme="minorHAnsi"/>
          <w:color w:val="000000"/>
          <w:sz w:val="24"/>
          <w:szCs w:val="24"/>
        </w:rPr>
        <w:t>, as all the key trade associations agree</w:t>
      </w:r>
      <w:r w:rsidRPr="00EB4DD4">
        <w:rPr>
          <w:rFonts w:asciiTheme="minorHAnsi" w:hAnsiTheme="minorHAnsi"/>
          <w:color w:val="000000"/>
          <w:sz w:val="24"/>
          <w:szCs w:val="24"/>
        </w:rPr>
        <w:t>.</w:t>
      </w:r>
    </w:p>
    <w:p w:rsidR="006F08A2" w:rsidRPr="00EB4DD4" w:rsidP="00C83FE4">
      <w:pPr>
        <w:numPr>
          <w:ilvl w:val="0"/>
          <w:numId w:val="2"/>
        </w:numPr>
        <w:pBdr>
          <w:top w:val="nil"/>
          <w:left w:val="nil"/>
          <w:bottom w:val="nil"/>
          <w:right w:val="nil"/>
          <w:between w:val="nil"/>
        </w:pBdr>
        <w:spacing w:line="276" w:lineRule="auto"/>
        <w:rPr>
          <w:rFonts w:asciiTheme="minorHAnsi" w:hAnsiTheme="minorHAnsi"/>
          <w:sz w:val="24"/>
          <w:szCs w:val="24"/>
        </w:rPr>
      </w:pPr>
      <w:r w:rsidRPr="00EB4DD4">
        <w:rPr>
          <w:rFonts w:asciiTheme="minorHAnsi" w:hAnsiTheme="minorHAnsi"/>
          <w:b/>
          <w:bCs/>
          <w:color w:val="000000"/>
          <w:sz w:val="24"/>
          <w:szCs w:val="24"/>
        </w:rPr>
        <w:t>Publish the National Visitor Economy Strategy with an explicit domestic tourism strand,</w:t>
      </w:r>
      <w:r w:rsidRPr="00EB4DD4">
        <w:rPr>
          <w:rFonts w:asciiTheme="minorHAnsi" w:hAnsiTheme="minorHAnsi"/>
          <w:color w:val="000000"/>
          <w:sz w:val="24"/>
          <w:szCs w:val="24"/>
        </w:rPr>
        <w:t xml:space="preserve"> including a target to </w:t>
      </w:r>
      <w:r w:rsidRPr="00E45D7F">
        <w:rPr>
          <w:rFonts w:asciiTheme="minorHAnsi" w:hAnsiTheme="minorHAnsi"/>
          <w:b/>
          <w:bCs/>
          <w:color w:val="000000"/>
          <w:sz w:val="24"/>
          <w:szCs w:val="24"/>
        </w:rPr>
        <w:t>restore overnight trips to 202</w:t>
      </w:r>
      <w:r w:rsidRPr="00E45D7F">
        <w:rPr>
          <w:rFonts w:asciiTheme="minorHAnsi" w:hAnsiTheme="minorHAnsi"/>
          <w:b/>
          <w:bCs/>
          <w:sz w:val="24"/>
          <w:szCs w:val="24"/>
        </w:rPr>
        <w:t xml:space="preserve">2 levels in </w:t>
      </w:r>
      <w:r w:rsidRPr="00E45D7F">
        <w:rPr>
          <w:rFonts w:asciiTheme="minorHAnsi" w:hAnsiTheme="minorHAnsi"/>
          <w:b/>
          <w:bCs/>
          <w:color w:val="000000"/>
          <w:sz w:val="24"/>
          <w:szCs w:val="24"/>
        </w:rPr>
        <w:t>England's seaside, countryside and small towns to at least 57.2 million by 2030</w:t>
      </w:r>
      <w:r w:rsidRPr="00EB4DD4">
        <w:rPr>
          <w:rFonts w:asciiTheme="minorHAnsi" w:hAnsiTheme="minorHAnsi"/>
          <w:color w:val="000000"/>
          <w:sz w:val="24"/>
          <w:szCs w:val="24"/>
        </w:rPr>
        <w:t>, a dedicated section on the sustainability credentials of domestic holidays and a commitment to review HM Treasury's Green Book treatment of domestic visitor spending to ensure its distributional value in rural and coastal economies is properly recognised</w:t>
      </w:r>
      <w:r w:rsidRPr="00EB4DD4">
        <w:rPr>
          <w:rFonts w:asciiTheme="minorHAnsi" w:hAnsiTheme="minorHAnsi"/>
          <w:sz w:val="24"/>
          <w:szCs w:val="24"/>
        </w:rPr>
        <w:t xml:space="preserve"> alongside </w:t>
      </w:r>
      <w:r w:rsidRPr="00797C6B">
        <w:rPr>
          <w:rFonts w:asciiTheme="minorHAnsi" w:hAnsiTheme="minorHAnsi"/>
          <w:b/>
          <w:bCs/>
          <w:sz w:val="24"/>
          <w:szCs w:val="24"/>
        </w:rPr>
        <w:t xml:space="preserve">the direct value of encouraging people to holiday in the UK </w:t>
      </w:r>
      <w:r>
        <w:rPr>
          <w:rFonts w:asciiTheme="minorHAnsi" w:hAnsiTheme="minorHAnsi"/>
          <w:b/>
          <w:bCs/>
          <w:sz w:val="24"/>
          <w:szCs w:val="24"/>
        </w:rPr>
        <w:t>rather than</w:t>
      </w:r>
      <w:r w:rsidRPr="00797C6B">
        <w:rPr>
          <w:rFonts w:asciiTheme="minorHAnsi" w:hAnsiTheme="minorHAnsi"/>
          <w:b/>
          <w:bCs/>
          <w:sz w:val="24"/>
          <w:szCs w:val="24"/>
        </w:rPr>
        <w:t xml:space="preserve"> abroad</w:t>
      </w:r>
      <w:r w:rsidRPr="00EB4DD4">
        <w:rPr>
          <w:rFonts w:asciiTheme="minorHAnsi" w:hAnsiTheme="minorHAnsi"/>
          <w:color w:val="000000"/>
          <w:sz w:val="24"/>
          <w:szCs w:val="24"/>
        </w:rPr>
        <w:t>.</w:t>
      </w:r>
    </w:p>
    <w:p w:rsidR="006F08A2" w:rsidRPr="00EB4DD4">
      <w:pPr>
        <w:spacing w:line="276" w:lineRule="auto"/>
        <w:jc w:val="both"/>
        <w:rPr>
          <w:sz w:val="24"/>
          <w:szCs w:val="24"/>
        </w:rPr>
      </w:pPr>
    </w:p>
    <w:p w:rsidR="006F08A2" w:rsidRPr="00EB4DD4">
      <w:pPr>
        <w:spacing w:line="276" w:lineRule="auto"/>
        <w:jc w:val="both"/>
        <w:rPr>
          <w:sz w:val="24"/>
          <w:szCs w:val="24"/>
        </w:rPr>
      </w:pPr>
    </w:p>
    <w:p w:rsidR="006F08A2">
      <w:pPr>
        <w:spacing w:line="276" w:lineRule="auto"/>
        <w:jc w:val="both"/>
      </w:pPr>
    </w:p>
    <w:p w:rsidR="006F08A2">
      <w:pPr>
        <w:spacing w:line="276" w:lineRule="auto"/>
        <w:jc w:val="both"/>
      </w:pPr>
    </w:p>
    <w:p w:rsidR="006F08A2">
      <w:pPr>
        <w:spacing w:line="276" w:lineRule="auto"/>
        <w:jc w:val="both"/>
      </w:pPr>
    </w:p>
    <w:p w:rsidR="006F08A2">
      <w:pPr>
        <w:pStyle w:val="Heading1"/>
        <w:spacing w:before="0" w:after="0" w:line="276" w:lineRule="auto"/>
        <w:jc w:val="both"/>
        <w:rPr>
          <w:sz w:val="24"/>
          <w:szCs w:val="24"/>
          <w:u w:val="single"/>
        </w:rPr>
      </w:pPr>
      <w:r>
        <w:rPr>
          <w:sz w:val="24"/>
          <w:szCs w:val="24"/>
          <w:u w:val="single"/>
        </w:rPr>
        <w:t>References</w:t>
      </w:r>
    </w:p>
    <w:p w:rsidR="006F08A2">
      <w:pPr>
        <w:pStyle w:val="Heading1"/>
        <w:spacing w:before="0" w:after="0" w:line="276" w:lineRule="auto"/>
        <w:jc w:val="both"/>
        <w:rPr>
          <w:sz w:val="24"/>
          <w:szCs w:val="24"/>
          <w:u w:val="single"/>
        </w:rPr>
      </w:pP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Frontier Economics, The Size, Growth and Economic Importance of Dedicated Holiday Lets in England and Wales, commissioned by PASC UK, May 2025. Available at: pascuk.co.uk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Valuation Office Agency, Non-domestic Rating List data on self-catering properties, 2024–2025. Published quarterly.</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VisitBritain / VisitEngland, GB Tourist 2024 Report: Domestic Overnight Trips, published May 2025.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ONS, UK Residents' Visits Abroad, Table 5.01 (2022) and Table 3 (2024). Available at: ons.gov.uk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World Economic Forum, Travel and Tourism Development Index 2024, published 21 May 2024.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The Times, 'Spending on UK Seaside and Country Staycations Falls £1.8bn', 2025. Referenced in PASC UK Westminster Hall Briefing, March 2026.</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Key Data, Analysis of Average Daily Rates and Booking Trends across 45,000+ properties in England, Wales and Scotland, 2024. Commissioned by PASC 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PASC UK Self-Catering Owner Survey 2025, conducted May–June 2025, 1,345 respondents.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PASC UK Short Term Letting Survey, March 2024, 7,593 respondents. Available at: pascuk.co.uk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Frontier Economics, Impact Assessment of a New Planning Use Class for Holiday Lets in England, presented to UK Government and all English MPs, October 2023.</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Welsh Government, The Potential Economic and Greenhouse Gas Impacts of a Visitor Levy in Wales, November 2024.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Welsh Government, Visitor Levy Research: Views of Consumers and Residents, March 2023. Available at: gov.wales</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Association of Scotland's Self-Caterers (ASSC), Business Impact Survey, 2023; and Market Data Report, 2024.</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BiGGAR Economics, Economic Impact of Short-Term Lets in Scotland, December 2024.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LandlordZONE, 'Hotel Prices in Edinburgh Up 82% Since 2019', 2024.</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PASC UK, Impact of Proposed EPC Legislation on Short-Term Holiday Lets, March 2025. Available at: pascuk.co.uk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House of Commons Business and Trade Committee, Small Business Strategy, Fifteenth Report of Session 2024–26, published 11 February 2026. Available at: publications.parliament.uk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House of Commons Library, The Growth in Short-Term Lettings (England), amended 12 February 2024 (paragraph on CPRE 661% figure removed). Available at: researchbriefings.files.parliament.uk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Campaign to Protect Rural England (CPRE), Explosion in Holiday Lets is Strangling Rural Communities, 2021. Note: the 661% figure was subsequently removed from the House of Commons Library briefing; see footnote above.</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Court of Session, Ruling on City of Edinburgh Council short-term let licensing policy (rebuttable presumption against tenement buildings), June 2023.</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Court of Session, Second judicial review of City of Edinburgh Council short-term let licensing policy, December 2023.</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High Court, Judicial review of Gwynedd Council Article 4 Direction applying to holiday lets, 2024–2025.</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Propertymark, Survey of Landlords Leaving the Private Rented Sector, 30 March–29 April 2022.</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SpareRoom, Landlords Confidence Survey, February 2025.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Oxford Economics / Sykes Cottages, Socio-Economic Impact of Short-Term Lets in the UK. Referenced in PASC UK 2025 Form and Value Report.</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Welsh Government, Tourism Barometer: Summer Wave 2025, published October 2025. Available at: gov.wales</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Welsh Government, Domestic GB Tourism Statistics: Overnight Trips Annual Report 2024. Available at: gov.wales</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UK Government, Autumn Budget 2024: Employer National Insurance Contributions Increase from 13.8% to 15%, effective April 2025. Available at: gov.uk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UK Government, National Minimum Wage Increase of 6.7%, effective April 2025. Available at: gov.uk</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MyClimate CO</w:t>
      </w:r>
      <w:r w:rsidRPr="00A83BC6">
        <w:rPr>
          <w:rFonts w:ascii="Cambria Math" w:eastAsia="Cambria Math" w:hAnsi="Cambria Math" w:cs="Cambria Math"/>
          <w:color w:val="434343"/>
          <w:sz w:val="18"/>
          <w:szCs w:val="18"/>
        </w:rPr>
        <w:t>₂</w:t>
      </w:r>
      <w:r w:rsidRPr="00A83BC6">
        <w:rPr>
          <w:color w:val="434343"/>
          <w:sz w:val="18"/>
          <w:szCs w:val="18"/>
        </w:rPr>
        <w:t xml:space="preserve"> Emissions Calculator, applied to: (a) return car journey of 204 miles (diesel SUV); (b) return flight London Gatwick–Malaga for family of four. Journey distance from SuperControl analysis of 432,000 bookings in 2024.</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UK Government / Department for Culture, Media and Sport, ‘New ambition for 50 million annual visits to UK announced by Tourism Minister’, published 7 May 2025. Available at: gov.uk/government/news/new-ambition-for-50-million-annual-visits-to-uk-announced-by-tourism-minister</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HM Treasury / Department for Business and Trade, A New Approach to Ensure Regulators and Regulation Support Growth: Regulation Action Plan – Progress Update and Next Steps, published 21 October 2025. Available at: gov.uk/government/publications/a-new-approach-to-ensure-regulators-and-regulation-support-growth </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New Economics Foundation, ‘The Disappearance of the Great British Holiday’, by Alex Chapman, published 9 February 2026. Available at: neweconomics.org/2026/02/the-disappearance-of-the-great-british-holiday</w:t>
      </w:r>
    </w:p>
    <w:p w:rsidR="006F08A2" w:rsidRPr="00A83BC6">
      <w:pPr>
        <w:numPr>
          <w:ilvl w:val="0"/>
          <w:numId w:val="3"/>
        </w:numPr>
        <w:pBdr>
          <w:top w:val="nil"/>
          <w:left w:val="nil"/>
          <w:bottom w:val="nil"/>
          <w:right w:val="nil"/>
          <w:between w:val="nil"/>
        </w:pBdr>
        <w:spacing w:line="276" w:lineRule="auto"/>
        <w:jc w:val="both"/>
        <w:rPr>
          <w:color w:val="434343"/>
          <w:sz w:val="18"/>
          <w:szCs w:val="18"/>
        </w:rPr>
      </w:pPr>
      <w:r w:rsidRPr="00A83BC6">
        <w:rPr>
          <w:color w:val="434343"/>
          <w:sz w:val="18"/>
          <w:szCs w:val="18"/>
        </w:rPr>
        <w:t xml:space="preserve">City of Amsterdam, </w:t>
      </w:r>
      <w:r w:rsidRPr="00A83BC6">
        <w:rPr>
          <w:i/>
          <w:iCs/>
          <w:color w:val="434343"/>
          <w:sz w:val="18"/>
          <w:szCs w:val="18"/>
        </w:rPr>
        <w:t>Tourist tax (toeristenbelasting)</w:t>
      </w:r>
      <w:r w:rsidRPr="00A83BC6">
        <w:rPr>
          <w:color w:val="434343"/>
          <w:sz w:val="18"/>
          <w:szCs w:val="18"/>
        </w:rPr>
        <w:t xml:space="preserve">, accessed May 2026. Available at: </w:t>
      </w:r>
      <w:r>
        <w:fldChar w:fldCharType="begin"/>
      </w:r>
      <w:r>
        <w:instrText xml:space="preserve"> HYPERLINK "https://www.amsterdam.nl/en/municipal-taxes/tourist-tax/?utm_source=chatgpt.com" </w:instrText>
      </w:r>
      <w:r>
        <w:fldChar w:fldCharType="separate"/>
      </w:r>
      <w:r w:rsidRPr="00A83BC6">
        <w:rPr>
          <w:color w:val="434343"/>
          <w:sz w:val="18"/>
          <w:szCs w:val="18"/>
          <w:u w:val="single"/>
        </w:rPr>
        <w:t>amsterdam.nl/</w:t>
      </w:r>
      <w:r w:rsidRPr="00A83BC6">
        <w:rPr>
          <w:color w:val="434343"/>
          <w:sz w:val="18"/>
          <w:szCs w:val="18"/>
          <w:u w:val="single"/>
        </w:rPr>
        <w:t>en</w:t>
      </w:r>
      <w:r w:rsidRPr="00A83BC6">
        <w:rPr>
          <w:color w:val="434343"/>
          <w:sz w:val="18"/>
          <w:szCs w:val="18"/>
          <w:u w:val="single"/>
        </w:rPr>
        <w:t>/municipal-taxes/tourist-tax/</w:t>
      </w:r>
      <w:r>
        <w:fldChar w:fldCharType="end"/>
      </w:r>
    </w:p>
    <w:p w:rsidR="006F08A2" w:rsidRPr="00FD656D" w:rsidP="00F879D5">
      <w:pPr>
        <w:numPr>
          <w:ilvl w:val="0"/>
          <w:numId w:val="3"/>
        </w:numPr>
        <w:pBdr>
          <w:top w:val="nil"/>
          <w:left w:val="nil"/>
          <w:bottom w:val="nil"/>
          <w:right w:val="nil"/>
          <w:between w:val="nil"/>
        </w:pBdr>
        <w:spacing w:line="276" w:lineRule="auto"/>
        <w:jc w:val="both"/>
        <w:rPr>
          <w:i/>
          <w:iCs/>
          <w:color w:val="434343"/>
          <w:sz w:val="18"/>
          <w:szCs w:val="18"/>
        </w:rPr>
      </w:pPr>
      <w:r w:rsidRPr="00C72D60">
        <w:rPr>
          <w:color w:val="434343"/>
          <w:sz w:val="18"/>
          <w:szCs w:val="18"/>
        </w:rPr>
        <w:t xml:space="preserve">UKHospitality, </w:t>
      </w:r>
      <w:r w:rsidRPr="00C72D60">
        <w:rPr>
          <w:i/>
          <w:iCs/>
          <w:color w:val="434343"/>
          <w:sz w:val="18"/>
          <w:szCs w:val="18"/>
        </w:rPr>
        <w:t>The Impact of a Reduced Rate of VAT for the Hospitality Sector</w:t>
      </w:r>
      <w:r w:rsidRPr="00C72D60">
        <w:rPr>
          <w:color w:val="434343"/>
          <w:sz w:val="18"/>
          <w:szCs w:val="18"/>
        </w:rPr>
        <w:t>, published Sept</w:t>
      </w:r>
      <w:r w:rsidRPr="00C72D60">
        <w:rPr>
          <w:color w:val="434343"/>
          <w:sz w:val="18"/>
          <w:szCs w:val="18"/>
        </w:rPr>
        <w:t xml:space="preserve"> </w:t>
      </w:r>
      <w:r w:rsidRPr="00C72D60">
        <w:rPr>
          <w:color w:val="434343"/>
          <w:sz w:val="18"/>
          <w:szCs w:val="18"/>
        </w:rPr>
        <w:t xml:space="preserve">2023. </w:t>
      </w:r>
    </w:p>
    <w:p w:rsidR="006F08A2" w:rsidP="00FD656D">
      <w:pPr>
        <w:pBdr>
          <w:top w:val="nil"/>
          <w:left w:val="nil"/>
          <w:bottom w:val="nil"/>
          <w:right w:val="nil"/>
          <w:between w:val="nil"/>
        </w:pBdr>
        <w:spacing w:line="276" w:lineRule="auto"/>
        <w:ind w:left="400"/>
        <w:jc w:val="both"/>
        <w:rPr>
          <w:color w:val="434343"/>
          <w:sz w:val="18"/>
          <w:szCs w:val="18"/>
        </w:rPr>
      </w:pPr>
    </w:p>
    <w:p w:rsidR="006F08A2" w:rsidRPr="00B037FD" w:rsidP="00FD656D">
      <w:pPr>
        <w:pBdr>
          <w:top w:val="nil"/>
          <w:left w:val="nil"/>
          <w:bottom w:val="nil"/>
          <w:right w:val="nil"/>
          <w:between w:val="nil"/>
        </w:pBdr>
        <w:spacing w:line="276" w:lineRule="auto"/>
        <w:jc w:val="both"/>
        <w:rPr>
          <w:b/>
          <w:bCs/>
          <w:i/>
          <w:iCs/>
          <w:color w:val="434343"/>
          <w:sz w:val="18"/>
          <w:szCs w:val="18"/>
        </w:rPr>
      </w:pPr>
      <w:r w:rsidRPr="00B037FD">
        <w:rPr>
          <w:b/>
          <w:bCs/>
          <w:i/>
          <w:iCs/>
          <w:color w:val="434343"/>
          <w:sz w:val="18"/>
          <w:szCs w:val="18"/>
        </w:rPr>
        <w:t xml:space="preserve">The Bed &amp; Breakfast Association thanks PASC UK for its kind permission to </w:t>
      </w:r>
      <w:r w:rsidRPr="00B037FD">
        <w:rPr>
          <w:b/>
          <w:bCs/>
          <w:i/>
          <w:iCs/>
          <w:color w:val="434343"/>
          <w:sz w:val="18"/>
          <w:szCs w:val="18"/>
        </w:rPr>
        <w:t xml:space="preserve">draw </w:t>
      </w:r>
      <w:r w:rsidRPr="00B037FD">
        <w:rPr>
          <w:b/>
          <w:bCs/>
          <w:i/>
          <w:iCs/>
          <w:color w:val="434343"/>
          <w:sz w:val="18"/>
          <w:szCs w:val="18"/>
        </w:rPr>
        <w:t>on its work in this submission.</w:t>
      </w:r>
    </w:p>
    <w:p w:rsidR="006F08A2" w:rsidRPr="00AA3AEB" w:rsidP="00A65416">
      <w:pPr>
        <w:pBdr>
          <w:top w:val="nil"/>
          <w:left w:val="nil"/>
          <w:bottom w:val="nil"/>
          <w:right w:val="nil"/>
          <w:between w:val="nil"/>
        </w:pBdr>
        <w:spacing w:line="276" w:lineRule="auto"/>
        <w:ind w:left="400"/>
        <w:jc w:val="both"/>
        <w:rPr>
          <w:color w:val="434343"/>
          <w:sz w:val="18"/>
          <w:szCs w:val="18"/>
        </w:rPr>
      </w:pPr>
    </w:p>
    <w:sectPr>
      <w:headerReference w:type="default" r:id="rId6"/>
      <w:footerReference w:type="default" r:id="rId7"/>
      <w:pgSz w:w="11906" w:h="16838"/>
      <w:pgMar w:top="1080" w:right="1080" w:bottom="108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1C4334F2-2D49-481D-ACFE-948AE2773DF9}"/>
  </w:font>
  <w:font w:name="Georgia">
    <w:panose1 w:val="02040502050405020303"/>
    <w:charset w:val="00"/>
    <w:family w:val="roman"/>
    <w:pitch w:val="variable"/>
    <w:sig w:usb0="00000287" w:usb1="00000000" w:usb2="00000000" w:usb3="00000000" w:csb0="0000009F" w:csb1="00000000"/>
    <w:embedItalic r:id="rId2" w:fontKey="{BD6CD2BC-2D0F-4CC3-9522-292215482FF5}"/>
  </w:font>
  <w:font w:name="Calibri">
    <w:panose1 w:val="020F0502020204030204"/>
    <w:charset w:val="00"/>
    <w:family w:val="swiss"/>
    <w:pitch w:val="variable"/>
    <w:sig w:usb0="E4002EFF" w:usb1="C200247B" w:usb2="00000009" w:usb3="00000000" w:csb0="000001FF" w:csb1="00000000"/>
    <w:embedRegular r:id="rId3" w:fontKey="{88BD3B55-F0C9-4D96-8CBF-C2C4E50EDE3A}"/>
  </w:font>
  <w:font w:name="Cambria">
    <w:panose1 w:val="02040503050406030204"/>
    <w:charset w:val="00"/>
    <w:family w:val="roman"/>
    <w:pitch w:val="variable"/>
    <w:sig w:usb0="E00006FF" w:usb1="420024FF" w:usb2="02000000" w:usb3="00000000" w:csb0="0000019F" w:csb1="00000000"/>
    <w:embedRegular r:id="rId4" w:fontKey="{6FA2F229-1DF5-49C6-84F8-3A34313B69B8}"/>
    <w:embedBold r:id="rId5" w:fontKey="{76095043-7F37-4C82-8A6E-4C60B747511D}"/>
    <w:embedItalic r:id="rId6" w:fontKey="{3ED74A33-C4A8-41F3-A17D-0D47933C470F}"/>
    <w:embedBoldItalic r:id="rId7" w:fontKey="{985E58A6-7121-4891-9950-D26F85BDCDCC}"/>
  </w:font>
  <w:font w:name="Cambria Math">
    <w:panose1 w:val="02040503050406030204"/>
    <w:charset w:val="00"/>
    <w:family w:val="roman"/>
    <w:pitch w:val="variable"/>
    <w:sig w:usb0="E00006FF" w:usb1="420024FF" w:usb2="02000000" w:usb3="00000000" w:csb0="0000019F" w:csb1="00000000"/>
    <w:embedRegular r:id="rId8" w:fontKey="{1EFE804C-F0BF-492C-B01F-2304FDF5FC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08A2" w:rsidRPr="007D1AFB">
    <w:pPr>
      <w:pBdr>
        <w:top w:val="nil"/>
        <w:left w:val="nil"/>
        <w:bottom w:val="nil"/>
        <w:right w:val="nil"/>
        <w:between w:val="nil"/>
      </w:pBdr>
      <w:tabs>
        <w:tab w:val="center" w:pos="4513"/>
        <w:tab w:val="right" w:pos="9026"/>
        <w:tab w:val="right" w:pos="10773"/>
      </w:tabs>
      <w:rPr>
        <w:color w:val="0070C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08A2">
    <w:pPr>
      <w:pBdr>
        <w:top w:val="nil"/>
        <w:left w:val="nil"/>
        <w:bottom w:val="nil"/>
        <w:right w:val="nil"/>
        <w:between w:val="nil"/>
      </w:pBdr>
      <w:tabs>
        <w:tab w:val="center" w:pos="4513"/>
        <w:tab w:val="right" w:pos="9026"/>
      </w:tabs>
      <w:rPr>
        <w:color w:val="000000"/>
      </w:rPr>
    </w:pPr>
  </w:p>
  <w:p w:rsidR="006F08A2">
    <w:pPr>
      <w:spacing w:after="100" w:line="280" w:lineRule="auto"/>
    </w:pPr>
  </w:p>
  <w:p w:rsidR="006F08A2">
    <w:pPr>
      <w:spacing w:after="100" w:line="28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551958"/>
    <w:multiLevelType w:val="hybridMultilevel"/>
    <w:tmpl w:val="CFE66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83E5D37"/>
    <w:multiLevelType w:val="multilevel"/>
    <w:tmpl w:val="92BEF504"/>
    <w:lvl w:ilvl="0">
      <w:start w:val="1"/>
      <w:numFmt w:val="decimal"/>
      <w:lvlText w:val="%1."/>
      <w:lvlJc w:val="left"/>
      <w:pPr>
        <w:ind w:left="540" w:hanging="260"/>
      </w:pPr>
      <w:rPr>
        <w:rFonts w:ascii="Arial" w:eastAsia="Arial" w:hAnsi="Arial" w:cs="Arial"/>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
    <w:nsid w:val="4BEF57A3"/>
    <w:multiLevelType w:val="multilevel"/>
    <w:tmpl w:val="AF4A45B4"/>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4D771450"/>
    <w:multiLevelType w:val="multilevel"/>
    <w:tmpl w:val="F182B226"/>
    <w:lvl w:ilvl="0">
      <w:start w:val="1"/>
      <w:numFmt w:val="decimal"/>
      <w:lvlText w:val="%1."/>
      <w:lvlJc w:val="left"/>
      <w:pPr>
        <w:ind w:left="540" w:hanging="30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
    <w:nsid w:val="593C1DBB"/>
    <w:multiLevelType w:val="hybridMultilevel"/>
    <w:tmpl w:val="A9CECA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0AE2CC0"/>
    <w:multiLevelType w:val="multilevel"/>
    <w:tmpl w:val="F4F85196"/>
    <w:lvl w:ilvl="0">
      <w:start w:val="1"/>
      <w:numFmt w:val="decimal"/>
      <w:lvlText w:val="%1."/>
      <w:lvlJc w:val="left"/>
      <w:pPr>
        <w:ind w:left="400" w:hanging="40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6">
    <w:nsid w:val="6A7A0763"/>
    <w:multiLevelType w:val="hybridMultilevel"/>
    <w:tmpl w:val="048E1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27414D8"/>
    <w:multiLevelType w:val="multilevel"/>
    <w:tmpl w:val="895E645E"/>
    <w:lvl w:ilvl="0">
      <w:start w:val="1"/>
      <w:numFmt w:val="bullet"/>
      <w:lvlText w:val="●"/>
      <w:lvlJc w:val="left"/>
      <w:pPr>
        <w:ind w:left="640" w:hanging="360"/>
      </w:pPr>
      <w:rPr>
        <w:rFonts w:ascii="Noto Sans Symbols" w:eastAsia="Noto Sans Symbols" w:hAnsi="Noto Sans Symbols" w:cs="Noto Sans Symbols"/>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8">
    <w:nsid w:val="778F0AF5"/>
    <w:multiLevelType w:val="multilevel"/>
    <w:tmpl w:val="1340FC48"/>
    <w:lvl w:ilvl="0">
      <w:start w:val="1"/>
      <w:numFmt w:val="bullet"/>
      <w:lvlText w:val="●"/>
      <w:lvlJc w:val="left"/>
      <w:pPr>
        <w:ind w:left="640" w:hanging="360"/>
      </w:pPr>
      <w:rPr>
        <w:rFonts w:ascii="Noto Sans Symbols" w:eastAsia="Noto Sans Symbols" w:hAnsi="Noto Sans Symbols" w:cs="Noto Sans Symbols"/>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num w:numId="1">
    <w:abstractNumId w:val="1"/>
  </w:num>
  <w:num w:numId="2">
    <w:abstractNumId w:val="3"/>
  </w:num>
  <w:num w:numId="3">
    <w:abstractNumId w:val="5"/>
  </w:num>
  <w:num w:numId="4">
    <w:abstractNumId w:val="2"/>
  </w:num>
  <w:num w:numId="5">
    <w:abstractNumId w:val="7"/>
  </w:num>
  <w:num w:numId="6">
    <w:abstractNumId w:val="8"/>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20" w:after="120"/>
      <w:outlineLvl w:val="0"/>
    </w:pPr>
    <w:rPr>
      <w:b/>
      <w:bCs/>
      <w:color w:val="1F3864"/>
      <w:sz w:val="26"/>
      <w:szCs w:val="26"/>
    </w:rPr>
  </w:style>
  <w:style w:type="paragraph" w:styleId="Heading2">
    <w:name w:val="heading 2"/>
    <w:basedOn w:val="Normal"/>
    <w:next w:val="Normal"/>
    <w:uiPriority w:val="9"/>
    <w:unhideWhenUsed/>
    <w:qFormat/>
    <w:pPr>
      <w:pBdr>
        <w:top w:val="nil"/>
        <w:left w:val="nil"/>
        <w:bottom w:val="nil"/>
        <w:right w:val="nil"/>
        <w:between w:val="nil"/>
      </w:pBdr>
      <w:spacing w:before="220" w:after="100"/>
      <w:outlineLvl w:val="1"/>
    </w:pPr>
    <w:rPr>
      <w:b/>
      <w:bCs/>
      <w:color w:val="2E75B6"/>
      <w:sz w:val="23"/>
      <w:szCs w:val="23"/>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CellMar>
        <w:top w:w="0" w:type="dxa"/>
        <w:left w:w="10" w:type="dxa"/>
        <w:bottom w:w="0" w:type="dxa"/>
        <w:right w:w="10" w:type="dxa"/>
      </w:tblCellMar>
    </w:tblPr>
  </w:style>
  <w:style w:type="table" w:customStyle="1" w:styleId="a0">
    <w:name w:val="a0"/>
    <w:basedOn w:val="TableNormal0"/>
    <w:tblPr>
      <w:tblStyleRowBandSize w:val="1"/>
      <w:tblStyleColBandSize w:val="1"/>
      <w:tblCellMar>
        <w:top w:w="0" w:type="dxa"/>
        <w:left w:w="10" w:type="dxa"/>
        <w:bottom w:w="0" w:type="dxa"/>
        <w:right w:w="10" w:type="dxa"/>
      </w:tblCellMar>
    </w:tblPr>
  </w:style>
  <w:style w:type="table" w:customStyle="1" w:styleId="a1">
    <w:name w:val="a1"/>
    <w:basedOn w:val="TableNormal0"/>
    <w:tblPr>
      <w:tblStyleRowBandSize w:val="1"/>
      <w:tblStyleColBandSize w:val="1"/>
    </w:tblPr>
  </w:style>
  <w:style w:type="table" w:customStyle="1" w:styleId="a2">
    <w:name w:val="a2"/>
    <w:basedOn w:val="TableNormal0"/>
    <w:tblPr>
      <w:tblStyleRowBandSize w:val="1"/>
      <w:tblStyleColBandSize w:val="1"/>
      <w:tblCellMar>
        <w:top w:w="0" w:type="dxa"/>
        <w:left w:w="10" w:type="dxa"/>
        <w:bottom w:w="0" w:type="dxa"/>
        <w:right w:w="10" w:type="dxa"/>
      </w:tblCellMar>
    </w:tblPr>
  </w:style>
  <w:style w:type="table" w:customStyle="1" w:styleId="a3">
    <w:name w:val="a3"/>
    <w:basedOn w:val="TableNormal0"/>
    <w:tblPr>
      <w:tblStyleRowBandSize w:val="1"/>
      <w:tblStyleColBandSize w:val="1"/>
      <w:tblCellMar>
        <w:top w:w="0" w:type="dxa"/>
        <w:left w:w="10" w:type="dxa"/>
        <w:bottom w:w="0" w:type="dxa"/>
        <w:right w:w="10" w:type="dxa"/>
      </w:tblCellMar>
    </w:tblPr>
  </w:style>
  <w:style w:type="table" w:customStyle="1" w:styleId="a4">
    <w:name w:val="a4"/>
    <w:basedOn w:val="TableNormal0"/>
    <w:tblPr>
      <w:tblStyleRowBandSize w:val="1"/>
      <w:tblStyleColBandSize w:val="1"/>
      <w:tblCellMar>
        <w:top w:w="0" w:type="dxa"/>
        <w:left w:w="10" w:type="dxa"/>
        <w:bottom w:w="0" w:type="dxa"/>
        <w:right w:w="10" w:type="dxa"/>
      </w:tblCellMar>
    </w:tblPr>
  </w:style>
  <w:style w:type="table" w:customStyle="1" w:styleId="a5">
    <w:name w:val="a5"/>
    <w:basedOn w:val="TableNormal0"/>
    <w:tblPr>
      <w:tblStyleRowBandSize w:val="1"/>
      <w:tblStyleColBandSize w:val="1"/>
      <w:tblCellMar>
        <w:top w:w="0" w:type="dxa"/>
        <w:left w:w="10" w:type="dxa"/>
        <w:bottom w:w="0" w:type="dxa"/>
        <w:right w:w="10" w:type="dxa"/>
      </w:tblCellMar>
    </w:tblPr>
  </w:style>
  <w:style w:type="table" w:customStyle="1" w:styleId="a6">
    <w:name w:val="a6"/>
    <w:basedOn w:val="TableNormal0"/>
    <w:tblPr>
      <w:tblStyleRowBandSize w:val="1"/>
      <w:tblStyleColBandSize w:val="1"/>
      <w:tblCellMar>
        <w:top w:w="0" w:type="dxa"/>
        <w:left w:w="10" w:type="dxa"/>
        <w:bottom w:w="0" w:type="dxa"/>
        <w:right w:w="10" w:type="dxa"/>
      </w:tblCellMar>
    </w:tblPr>
  </w:style>
  <w:style w:type="table" w:customStyle="1" w:styleId="a7">
    <w:name w:val="a7"/>
    <w:basedOn w:val="TableNormal0"/>
    <w:tblPr>
      <w:tblStyleRowBandSize w:val="1"/>
      <w:tblStyleColBandSize w:val="1"/>
      <w:tblCellMar>
        <w:top w:w="0" w:type="dxa"/>
        <w:left w:w="10" w:type="dxa"/>
        <w:bottom w:w="0" w:type="dxa"/>
        <w:right w:w="10" w:type="dxa"/>
      </w:tblCellMar>
    </w:tblPr>
  </w:style>
  <w:style w:type="table" w:customStyle="1" w:styleId="a8">
    <w:name w:val="a8"/>
    <w:basedOn w:val="TableNormal0"/>
    <w:tblPr>
      <w:tblStyleRowBandSize w:val="1"/>
      <w:tblStyleColBandSize w:val="1"/>
      <w:tblCellMar>
        <w:top w:w="0" w:type="dxa"/>
        <w:left w:w="10" w:type="dxa"/>
        <w:bottom w:w="0" w:type="dxa"/>
        <w:right w:w="10" w:type="dxa"/>
      </w:tblCellMar>
    </w:tblPr>
  </w:style>
  <w:style w:type="paragraph" w:styleId="Header">
    <w:name w:val="header"/>
    <w:basedOn w:val="Normal"/>
    <w:link w:val="HeaderChar"/>
    <w:uiPriority w:val="99"/>
    <w:unhideWhenUsed/>
    <w:rsid w:val="000403BB"/>
    <w:pPr>
      <w:tabs>
        <w:tab w:val="center" w:pos="4513"/>
        <w:tab w:val="right" w:pos="9026"/>
      </w:tabs>
    </w:pPr>
  </w:style>
  <w:style w:type="character" w:customStyle="1" w:styleId="HeaderChar">
    <w:name w:val="Header Char"/>
    <w:basedOn w:val="DefaultParagraphFont"/>
    <w:link w:val="Header"/>
    <w:uiPriority w:val="99"/>
    <w:rsid w:val="000403BB"/>
  </w:style>
  <w:style w:type="paragraph" w:styleId="Footer">
    <w:name w:val="footer"/>
    <w:basedOn w:val="Normal"/>
    <w:link w:val="FooterChar"/>
    <w:uiPriority w:val="99"/>
    <w:unhideWhenUsed/>
    <w:rsid w:val="000403BB"/>
    <w:pPr>
      <w:tabs>
        <w:tab w:val="center" w:pos="4513"/>
        <w:tab w:val="right" w:pos="9026"/>
      </w:tabs>
    </w:pPr>
  </w:style>
  <w:style w:type="character" w:customStyle="1" w:styleId="FooterChar">
    <w:name w:val="Footer Char"/>
    <w:basedOn w:val="DefaultParagraphFont"/>
    <w:link w:val="Footer"/>
    <w:uiPriority w:val="99"/>
    <w:rsid w:val="000403BB"/>
  </w:style>
  <w:style w:type="character" w:styleId="Hyperlink">
    <w:name w:val="Hyperlink"/>
    <w:basedOn w:val="DefaultParagraphFont"/>
    <w:uiPriority w:val="99"/>
    <w:unhideWhenUsed/>
    <w:rsid w:val="007D0C8C"/>
    <w:rPr>
      <w:color w:val="0000FF" w:themeColor="hyperlink"/>
      <w:u w:val="single"/>
    </w:rPr>
  </w:style>
  <w:style w:type="character" w:customStyle="1" w:styleId="UnresolvedMention1">
    <w:name w:val="Unresolved Mention1"/>
    <w:basedOn w:val="DefaultParagraphFont"/>
    <w:uiPriority w:val="99"/>
    <w:semiHidden/>
    <w:unhideWhenUsed/>
    <w:rsid w:val="007D0C8C"/>
    <w:rPr>
      <w:color w:val="605E5C"/>
      <w:shd w:val="clear" w:color="auto" w:fill="E1DFDD"/>
    </w:rPr>
  </w:style>
  <w:style w:type="paragraph" w:styleId="ListParagraph">
    <w:name w:val="List Paragraph"/>
    <w:basedOn w:val="Normal"/>
    <w:uiPriority w:val="34"/>
    <w:qFormat/>
    <w:rsid w:val="00715B20"/>
    <w:pPr>
      <w:ind w:left="720"/>
      <w:contextualSpacing/>
    </w:pPr>
  </w:style>
  <w:style w:type="character" w:styleId="FollowedHyperlink">
    <w:name w:val="FollowedHyperlink"/>
    <w:basedOn w:val="DefaultParagraphFont"/>
    <w:uiPriority w:val="99"/>
    <w:semiHidden/>
    <w:unhideWhenUsed/>
    <w:rsid w:val="002C23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aOIWBu9OgXNXzxJBmtRmhRlEw==">CgMxLjAimAIKC0FBQUI1cGlIc0dREuIBCgtBQUFCNXBpSHNHURILQUFBQjVwaUhzR1EaDQoJdGV4dC9odG1sEgAiDgoKdGV4dC9wbGFpbhIAKhsiFTEwODEyMjA0NTYzMjU4OTkwOTAzMigAOAAwovLKvN8zOJSBy7zfM0o/CiRhcHBsaWNhdGlvbi92bmQuZ29vZ2xlLWFwcHMuZG9jcy5tZHMaF8LX2uQBERoPCgsKBXdoaWNoEAEYABABWgw5ZHgybmg2ajNzaHZyAiAAeACCARRzdWdnZXN0LnQ0ZmZ1aW1rYnhtc5oBBggAEAAYALABALgBAMgBABii8sq83zMglIHLvN8zMABCFHN1Z2dlc3QudDRmZnVpbWtieG1zIpQCCgtBQUFCNkFtMGw3dxLeAQoLQUFBQjZBbTBsN3cSC0FBQUI2QW0wbDd3Gg0KCXRleHQvaHRtbBIAIg4KCnRleHQvcGxhaW4SACobIhUxMTI2MTMyMDc1MjkzMTEwMjYwMzEoADgAMImivrvgMzjQy7674DNKOwokYXBwbGljYXRpb24vdm5kLmdvb2dsZS1hcHBzLmRvY3MubWRzGhPC19rkAQ0SCwoHCgFlEAEYABABWgxvaHBnczJnbWJna2NyAiAAeACCARRzdWdnZXN0Lnc1dHB5N2FlcTFreZoBBggAEAAYALABALgBAMgBABiJor674DMg0Mu+u+AzMABCFHN1Z2dlc3QudzV0cHk3YWVxMWt5IpQCCgtBQUFCNkFXWF9yZxLeAQoLQUFBQjZBV1hfcmcSC0FBQUI2QVdYX3JnGg0KCXRleHQvaHRtbBIAIg4KCnRleHQvcGxhaW4SACobIhUxMTI2MTMyMDc1MjkzMTEwMjYwMzEoADgAMIH8lrjgMzitkJe44DNKOwokYXBwbGljYXRpb24vdm5kLmdvb2dsZS1hcHBzLmRvY3MubWRzGhPC19rkAQ0aCwoHCgFjEAEYABABWgxjNTcwNWE4dWl1enhyAiAAeACCARRzdWdnZXN0LnB4ZTU4OGx6Nm1xdJoBBggAEAAYALABALgBAMgBABiB/Ja44DMgrZCXuOAzMABCFHN1Z2dlc3QucHhlNTg4bHo2bXF0IpMCCgtBQUFCNkFxam5WSRLdAQoLQUFBQjZBcWpuVkkSC0FBQUI2QXFqblZJGg0KCXRleHQvaHRtbBIAIg4KCnRleHQvcGxhaW4SACobIhUxMTI2MTMyMDc1MjkzMTEwMjYwMzEoADgAMKql8LvgMzieuvC74DNKOgokYXBwbGljYXRpb24vdm5kLmdvb2dsZS1hcHBzLmRvY3MubWRzGhLC19rkAQwaCgoGCgAQExgAEAFaDDRtbHBsYWdlOTdjNXICIAB4AIIBFHN1Z2dlc3QuMzdtdmd1MTNpNjNrmgEGCAAQABgAsAEAuAEAyAEAGKql8LvgMyCeuvC74DMwAEIUc3VnZ2VzdC4zN212Z3UxM2k2M2silQIKC0FBQUI2QXFqblZNEt8BCgtBQUFCNkFxam5WTRILQUFBQjZBcWpuVk0aDQoJdGV4dC9odG1sEgAiDgoKdGV4dC9wbGFpbhIAKhsiFTExMjYxMzIwNzUyOTMxMTAyNjAzMSgAOAAw27zwu+AzONu88LvgM0o8CiRhcHBsaWNhdGlvbi92bmQuZ29vZ2xlLWFwcHMuZG9jcy5tZHMaFMLX2uQBDiIECFQQASIGCAwIDRABWgwyNHB4OGwybHZnMHZyAiAAeACCARRzdWdnZXN0LnBkdjNkcGFhMW0ycJoBBggAEAAYALABALgBAMgBABjbvPC74DMg27zwu+AzMABCFHN1Z2dlc3QucGR2M2RwYWExbTJwMg5oLmhtcG9jcGlvc215ZjgAaiEKFHN1Z2dlc3QuaG1seTA1M3F1Z3ExEglSaWNrIFdpbGRqKgoUc3VnZ2VzdC54eXl1MHJmd2xneDkSEkFsaXN0YWlyIEhhbmR5c2lkZWoqChRzdWdnZXN0LmJoZ3FyeXRjZWlhMRISQWxpc3RhaXIgSGFuZHlzaWRlaiwKFHN1Z2dlc3QudGIyczFveDZsbndjEhRCZW5qYW1pbiBFZGdhci1TcGllcmorChRzdWdnZXN0LjF5OGJrYmRwb2t6bBITUm9iaW4gTGVhdGhlcmJhcnJvd2ohChRzdWdnZXN0LjIzdjlmdXNzcXd0NhIJUmljayBXaWxkaioKFHN1Z2dlc3QucGcxcGk4bHFoamwwEhJBbGlzdGFpciBIYW5keXNpZGVqKgoUc3VnZ2VzdC51a3V6bXc1NjZ4NHMSEkFsaXN0YWlyIEhhbmR5c2lkZWorChNzdWdnZXN0LjNrdmw2NnRjMTRzEhRCZW5qYW1pbiBFZGdhci1TcGllcmohChRzdWdnZXN0Lm1vZXJnZjE3MXQ2dBIJUmljayBXaWxkaioKFHN1Z2dlc3QuYmE0dDRxcHFrNDRvEhJBbGlzdGFpciBIYW5keXNpZGVqIQoUc3VnZ2VzdC5vY2RqdXc2NHE4d2sSCVJpY2sgV2lsZGoqChRzdWdnZXN0Lnl4eGV4YWFnZTFmaRISQWxpc3RhaXIgSGFuZHlzaWRlaisKFHN1Z2dlc3Qudmx4c29tZW9yYXNtEhNSb2JpbiBMZWF0aGVyYmFycm93aioKFHN1Z2dlc3QuNHp6ZTR3ZzVrbzFlEhJBbGlzdGFpciBIYW5keXNpZGVqKwoUc3VnZ2VzdC5jaWw3MW80YXE4Y3cSE1JvYmluIExlYXRoZXJiYXJyb3dqLAoUc3VnZ2VzdC5jYTNyNWRycTd4eTUSFEJlbmphbWluIEVkZ2FyLVNwaWVyaioKFHN1Z2dlc3QudXFqa2V1c3psNzRrEhJBbGlzdGFpciBIYW5keXNpZGVqKgoUc3VnZ2VzdC5wcTF2a3RobHh0ZjcSEkFsaXN0YWlyIEhhbmR5c2lkZWoqChRzdWdnZXN0LnQ0ZmZ1aW1rYnhtcxISQWxpc3RhaXIgSGFuZHlzaWRlaisKFHN1Z2dlc3Qud2I3azF1Z21qZWJ5EhNSb2JpbiBMZWF0aGVyYmFycm93aioKFHN1Z2dlc3QuOGdreTM0NzV4d3hxEhJBbGlzdGFpciBIYW5keXNpZGVqKQoTc3VnZ2VzdC4xa3F1YmhkdTZkMRISQWxpc3RhaXIgSGFuZHlzaWRlaioKFHN1Z2dlc3Qud3JtNWxsNWs2a2VhEhJBbGlzdGFpciBIYW5keXNpZGVqJwoUc3VnZ2VzdC5raGZpaWhoY2hkd3ESD0phbWVzIFdoaXRicmVhZGohChRzdWdnZXN0LnUwMm5mbHFqNDJ6ZBIJUmljayBXaWxkaiEKFHN1Z2dlc3QudzV0cHk3YWVxMWt5EglSaWNrIFdpbGRqIQoUc3VnZ2VzdC5mNnRjdXVtZWl6NWQSCVJpY2sgV2lsZGohChRzdWdnZXN0LmwwOGtjbHc0NnRpNBIJUmljayBXaWxkaioKFHN1Z2dlc3QuNDl3MDFnYjM4djVuEhJBbGlzdGFpciBIYW5keXNpZGVqJwoUc3VnZ2VzdC5jZ2Q1Z210eGMyNTISD0phbWVzIFdoaXRicmVhZGohChRzdWdnZXN0LnVsM2FiM2oxNDNwbxIJUmljayBXaWxkaiEKFHN1Z2dlc3QuMXgxdnVvOTAzaWN4EglSaWNrIFdpbGRqIQoUc3VnZ2VzdC53eXA2ZG14dnUxYjgSCVJpY2sgV2lsZGohChRzdWdnZXN0LmM0MzA1Y2wyZzFlNRIJUmljayBXaWxkaicKFHN1Z2dlc3QuaWR3NXF0ZHludGh2Eg9KYW1lcyBXaGl0YnJlYWRqIQoUc3VnZ2VzdC5ia3prYXZzbTU5OGkSCVJpY2sgV2lsZGohChRzdWdnZXN0LjE2Ym94aHVreGh1OBIJUmljayBXaWxkaioKFHN1Z2dlc3QudXJzYzhxZnEyZGMxEhJBbGlzdGFpciBIYW5keXNpZGVqLAoUc3VnZ2VzdC5lejliejBydDFsajUSFEJlbmphbWluIEVkZ2FyLVNwaWVyaioKFHN1Z2dlc3QuemJzMHhmbThzc3FuEhJBbGlzdGFpciBIYW5keXNpZGVqJwoUc3VnZ2VzdC42czZwNnZtZDQyazASD0phbWVzIFdoaXRicmVhZGohChRzdWdnZXN0LmI0bm43emY5YXdiaRIJUmljayBXaWxkaiEKFHN1Z2dlc3QuZW42NndqbW5kaWN0EglSaWNrIFdpbGRqIQoUc3VnZ2VzdC50dXl1b2c5cHZheTUSCVJpY2sgV2lsZGonChRzdWdnZXN0Ljd1eGViNjd4Zm1xaxIPSmFtZXMgV2hpdGJyZWFkaiEKFHN1Z2dlc3QuejRhdzFiNjZrcTMyEglSaWNrIFdpbGRqIQoUc3VnZ2VzdC5weGU1ODhsejZtcXQSCVJpY2sgV2lsZGohChRzdWdnZXN0LjM3bXZndTEzaTYzaxIJUmljayBXaWxkaiAKE3N1Z2dlc3QuZTA1Nm15OGthbHYSCVJpY2sgV2lsZGohChRzdWdnZXN0LmhkazZzeHdueWY5MRIJUmljayBXaWxkaiAKE3N1Z2dlc3QuaGdwZ3psdXpvb2oSCVJpY2sgV2lsZGohChRzdWdnZXN0LmwzYWk1YW04MXR5YxIJUmljayBXaWxkaiEKFHN1Z2dlc3QueXNsdXQ5Z2pvd3hkEglSaWNrIFdpbGRqKgoUc3VnZ2VzdC43czN5ODcya2JiN2gSEkFsaXN0YWlyIEhhbmR5c2lkZWonChRzdWdnZXN0LjRlM3ZkdmlhODhyZBIPSmFtZXMgV2hpdGJyZWFkaiEKFHN1Z2dlc3QucGR2M2RwYWExbTJwEglSaWNrIFdpbGRqIQoUc3VnZ2VzdC50dWhzMGMydmE4MzcSCVJpY2sgV2lsZGohChRzdWdnZXN0LnA3eTRuZ2FtdWVtehIJUmljayBXaWxkaiEKFHN1Z2dlc3QuMmtpdHNzZnpvb3Z4EglSaWNrIFdpbGRqIQoUc3VnZ2VzdC54YmE3Y2Z0aGo1bHkSCVJpY2sgV2lsZGohChRzdWdnZXN0LmdnZjE2ZXg3dWk4MhIJUmljayBXaWxkaiEKFHN1Z2dlc3QudHBkZTRmeHczNmU4EglSaWNrIFdpbGRqIQoUc3VnZ2VzdC5obDY2ZDg5eDZoNHkSCVJpY2sgV2lsZGohChRzdWdnZXN0Lmw1YTFpNjc4bHFtbBIJUmljayBXaWxkaiEKFHN1Z2dlc3QuNGNlaWlyM2lnNzBxEglSaWNrIFdpbGRqKwoUc3VnZ2VzdC53ZTBkdWtlaWVhazASE1JvYmluIExlYXRoZXJiYXJyb3dqKwoUc3VnZ2VzdC5pd21vbnlmbWswMjgSE1JvYmluIExlYXRoZXJiYXJyb3dqKwoUc3VnZ2VzdC5hazI0Mm85dXpxMWcSE1JvYmluIExlYXRoZXJiYXJyb3dqKwoUc3VnZ2VzdC55Y3ZqdjJyN3BzdWMSE1JvYmluIExlYXRoZXJiYXJyb3dqIQoUc3VnZ2VzdC5obzU0MjN2anNieXoSCVJpY2sgV2lsZGohChRzdWdnZXN0LmVrbGdhNXAyZDF3YRIJUmljayBXaWxkaiwKFHN1Z2dlc3QuYmh0N2VkNG94cjEzEhRCZW5qYW1pbiBFZGdhci1TcGllcmohChRzdWdnZXN0LmdrcWhlMXE0djJvbxIJUmljayBXaWxkaicKFHN1Z2dlc3Qudmt6ZGlwd25zcDYxEg9KYW1lcyBXaGl0YnJlYWRqLAoUc3VnZ2VzdC50Y241ZGphcDVlbTYSFEJlbmphbWluIEVkZ2FyLVNwaWVyaisKFHN1Z2dlc3QueG92MWdsdndianF0EhNSb2JpbiBMZWF0aGVyYmFycm93aicKFHN1Z2dlc3Quc3JzaGc1cG1oYnlqEg9KYW1lcyBXaGl0YnJlYWRqLAoUc3VnZ2VzdC44Y3dwMXM5ZDBjejISFEJlbmphbWluIEVkZ2FyLVNwaWVyaisKFHN1Z2dlc3QuZ2llYjN0MWQxM2pqEhNSb2JpbiBMZWF0aGVyYmFycm93aiwKFHN1Z2dlc3QuZGNuZXRzZmh1dWNnEhRCZW5qYW1pbiBFZGdhci1TcGllcmonChRzdWdnZXN0Lmd3NHlkbDYzd2J1ahIPSmFtZXMgV2hpdGJyZWFkaicKFHN1Z2dlc3QuZG11OGdocXAwMWY4Eg9KYW1lcyBXaGl0YnJlYWRyITFIZk5iN2pYN1U1RXBZaWZlX2tvX25aVElkdUE1R3A3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8AC60C-F4D9-429C-8153-EFF2B7B32C9C}">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TOU0072</dc:title>
  <cp:revision>0</cp:revision>
</cp:coreProperties>
</file>