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006A" w:rsidRPr="00560C4C" w:rsidP="00D4006A">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D4006A">
        <w:rPr>
          <w:rFonts w:ascii="Calibri" w:hAnsi="Calibri" w:cs="Calibri"/>
          <w:sz w:val="28"/>
          <w:szCs w:val="28"/>
        </w:rPr>
        <w:t>UKinbound</w:t>
      </w:r>
    </w:p>
    <w:p w:rsidR="00D4006A" w:rsidP="00A31428">
      <w:pPr>
        <w:spacing w:after="0" w:line="240" w:lineRule="auto"/>
        <w:jc w:val="center"/>
        <w:rPr>
          <w:rFonts w:ascii="Lato" w:hAnsi="Lato" w:cs="Arial"/>
          <w:b/>
          <w:bCs/>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Executive Summary</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The inbound visitor economy is </w:t>
      </w:r>
      <w:r w:rsidRPr="004B7A7D">
        <w:rPr>
          <w:rFonts w:ascii="Lato" w:hAnsi="Lato" w:cs="Arial"/>
          <w:sz w:val="22"/>
          <w:szCs w:val="22"/>
        </w:rPr>
        <w:t xml:space="preserve">the UK’s fifth largest export industry, </w:t>
      </w:r>
      <w:r w:rsidRPr="004B7A7D">
        <w:rPr>
          <w:rFonts w:ascii="Lato" w:hAnsi="Lato" w:cs="Arial"/>
          <w:sz w:val="22"/>
          <w:szCs w:val="22"/>
        </w:rPr>
        <w:t>generating £32.5 billion in international visitor spending in 2024</w:t>
      </w:r>
      <w:r>
        <w:rPr>
          <w:rStyle w:val="FootnoteReference"/>
          <w:rFonts w:ascii="Lato" w:hAnsi="Lato" w:cs="Arial"/>
          <w:sz w:val="22"/>
          <w:szCs w:val="22"/>
        </w:rPr>
        <w:footnoteReference w:id="2"/>
      </w:r>
      <w:r w:rsidRPr="004B7A7D">
        <w:rPr>
          <w:rFonts w:ascii="Lato" w:hAnsi="Lato" w:cs="Arial"/>
          <w:sz w:val="22"/>
          <w:szCs w:val="22"/>
        </w:rPr>
        <w:t xml:space="preserve"> and supporting jobs, investment and economic activity across every nation and region of the UK. Unlike many export sectors, these exports are consumed directly within UK communities, supporting local businesses, high streets, hospitality, transport, culture and attractions across urban, coastal and rural Britain.</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International visitors do not simply support the tourism sector; they contribute directly to the Government’s wider ambitions for economic growth, exports, regeneration, connectivity and regional development. </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The UK remains one of the world’s most attractive destinations, benefiting from globally recognised cultural assets, heritage, sport, education, creative industries and business events. </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Despite its economic importance, the inbound visitor economy remains under-recognised across Government as a strategic export sector and driver of regional growth. </w:t>
      </w:r>
      <w:r w:rsidRPr="004B7A7D">
        <w:rPr>
          <w:rFonts w:ascii="Lato" w:hAnsi="Lato" w:cs="Arial"/>
          <w:sz w:val="22"/>
          <w:szCs w:val="22"/>
        </w:rPr>
        <w:t>T</w:t>
      </w:r>
      <w:r w:rsidRPr="004B7A7D">
        <w:rPr>
          <w:rFonts w:ascii="Lato" w:hAnsi="Lato" w:cs="Arial"/>
          <w:sz w:val="22"/>
          <w:szCs w:val="22"/>
        </w:rPr>
        <w:t>ourism policy in the UK has</w:t>
      </w:r>
      <w:r w:rsidRPr="004B7A7D">
        <w:rPr>
          <w:rFonts w:ascii="Lato" w:hAnsi="Lato" w:cs="Arial"/>
          <w:sz w:val="22"/>
          <w:szCs w:val="22"/>
        </w:rPr>
        <w:t xml:space="preserve"> </w:t>
      </w:r>
      <w:r w:rsidRPr="004B7A7D">
        <w:rPr>
          <w:rFonts w:ascii="Lato" w:hAnsi="Lato" w:cs="Arial"/>
          <w:sz w:val="22"/>
          <w:szCs w:val="22"/>
        </w:rPr>
        <w:t xml:space="preserve">too often lacked long-term strategic consistency and recognition across Government. Frequent changes in ministerial responsibility have contributed to a lack of continuity in </w:t>
      </w:r>
      <w:r>
        <w:rPr>
          <w:rFonts w:ascii="Lato" w:hAnsi="Lato" w:cs="Arial"/>
          <w:sz w:val="22"/>
          <w:szCs w:val="22"/>
        </w:rPr>
        <w:t xml:space="preserve">visitor economy </w:t>
      </w:r>
      <w:r w:rsidRPr="004B7A7D">
        <w:rPr>
          <w:rFonts w:ascii="Lato" w:hAnsi="Lato" w:cs="Arial"/>
          <w:sz w:val="22"/>
          <w:szCs w:val="22"/>
        </w:rPr>
        <w:t>policy development and engagement with the sector. Since 2010, the tourism portfolio has seen a high turnover of ministers, making it more difficult to maintain long-term focus on competitiveness, investment and growth.</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As set out in this submission, the UK’s international competitiveness has weakened in recent years, driven by rising costs, reduced marketing investment and policy decisions affecting ease of travel.</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The UK possesses world-class tourism assets, yet awareness of destinations outside London remains limited internationally. VisitBritain research found that 57%</w:t>
      </w:r>
      <w:r>
        <w:rPr>
          <w:rStyle w:val="FootnoteReference"/>
          <w:rFonts w:ascii="Lato" w:hAnsi="Lato" w:cs="Arial"/>
          <w:sz w:val="22"/>
          <w:szCs w:val="22"/>
        </w:rPr>
        <w:footnoteReference w:id="3"/>
      </w:r>
      <w:r w:rsidRPr="004B7A7D">
        <w:rPr>
          <w:rFonts w:ascii="Lato" w:hAnsi="Lato" w:cs="Arial"/>
          <w:sz w:val="22"/>
          <w:szCs w:val="22"/>
        </w:rPr>
        <w:t xml:space="preserve"> of international visitors cannot imagine what there is to see or do in the UK outside London, highlighting significant untapped regional growth potential.</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A critical but often overlooked part of the visitor economy is the role of inbound tourism intermediaries, including inbound </w:t>
      </w:r>
      <w:r w:rsidRPr="004B7A7D">
        <w:rPr>
          <w:rFonts w:ascii="Lato" w:hAnsi="Lato" w:cs="Arial"/>
          <w:sz w:val="22"/>
          <w:szCs w:val="22"/>
        </w:rPr>
        <w:t xml:space="preserve">tour operators, destination management companies (DMCs), wholesalers and travel trade distribution partners. </w:t>
      </w:r>
      <w:r w:rsidRPr="004B7A7D">
        <w:rPr>
          <w:rFonts w:ascii="Lato" w:hAnsi="Lato" w:cs="Arial"/>
          <w:sz w:val="22"/>
          <w:szCs w:val="22"/>
        </w:rPr>
        <w:t>These businesses act as the UK’s international route</w:t>
      </w:r>
      <w:r>
        <w:rPr>
          <w:rFonts w:ascii="Lato" w:hAnsi="Lato" w:cs="Arial"/>
          <w:sz w:val="22"/>
          <w:szCs w:val="22"/>
        </w:rPr>
        <w:t>-</w:t>
      </w:r>
      <w:r w:rsidRPr="004B7A7D">
        <w:rPr>
          <w:rFonts w:ascii="Lato" w:hAnsi="Lato" w:cs="Arial"/>
          <w:sz w:val="22"/>
          <w:szCs w:val="22"/>
        </w:rPr>
        <w:t>to</w:t>
      </w:r>
      <w:r>
        <w:rPr>
          <w:rFonts w:ascii="Lato" w:hAnsi="Lato" w:cs="Arial"/>
          <w:sz w:val="22"/>
          <w:szCs w:val="22"/>
        </w:rPr>
        <w:t>-</w:t>
      </w:r>
      <w:r w:rsidRPr="004B7A7D">
        <w:rPr>
          <w:rFonts w:ascii="Lato" w:hAnsi="Lato" w:cs="Arial"/>
          <w:sz w:val="22"/>
          <w:szCs w:val="22"/>
        </w:rPr>
        <w:t>market, packaging and promoting British tourism product globally.</w:t>
      </w:r>
      <w:r w:rsidRPr="004B7A7D">
        <w:rPr>
          <w:rFonts w:ascii="Lato" w:hAnsi="Lato" w:cs="Arial"/>
          <w:sz w:val="22"/>
          <w:szCs w:val="22"/>
        </w:rPr>
        <w:t xml:space="preserve"> They convert international interest into confirmed bookings, support SMEs and play a critical role in driving regional dispersal by creating viable multi-destination itineraries that include regional cities, coastal communities and rural destinations across the UK.</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VisitBritain </w:t>
      </w:r>
      <w:r w:rsidRPr="004B7A7D">
        <w:rPr>
          <w:rFonts w:ascii="Lato" w:hAnsi="Lato" w:cs="Arial"/>
          <w:sz w:val="22"/>
          <w:szCs w:val="22"/>
        </w:rPr>
        <w:t>MIDAS report</w:t>
      </w:r>
      <w:r w:rsidRPr="004B7A7D">
        <w:rPr>
          <w:rFonts w:ascii="Lato" w:hAnsi="Lato" w:cs="Arial"/>
          <w:sz w:val="22"/>
          <w:szCs w:val="22"/>
        </w:rPr>
        <w:t xml:space="preserve"> found that 78%</w:t>
      </w:r>
      <w:r>
        <w:rPr>
          <w:rStyle w:val="FootnoteReference"/>
          <w:rFonts w:ascii="Lato" w:hAnsi="Lato" w:cs="Arial"/>
          <w:sz w:val="22"/>
          <w:szCs w:val="22"/>
        </w:rPr>
        <w:footnoteReference w:id="4"/>
      </w:r>
      <w:r w:rsidRPr="004B7A7D">
        <w:rPr>
          <w:rFonts w:ascii="Lato" w:hAnsi="Lato" w:cs="Arial"/>
          <w:sz w:val="22"/>
          <w:szCs w:val="22"/>
        </w:rPr>
        <w:t xml:space="preserve"> of trips to Britain were booked through an intermediary, while UKinbound’s 2025 Travel Trade Survey found that UKinbound intermediary members facilitated 65%</w:t>
      </w:r>
      <w:r>
        <w:rPr>
          <w:rStyle w:val="FootnoteReference"/>
          <w:rFonts w:ascii="Lato" w:hAnsi="Lato" w:cs="Arial"/>
          <w:sz w:val="22"/>
          <w:szCs w:val="22"/>
        </w:rPr>
        <w:footnoteReference w:id="5"/>
      </w:r>
      <w:r w:rsidRPr="004B7A7D">
        <w:rPr>
          <w:rFonts w:ascii="Lato" w:hAnsi="Lato" w:cs="Arial"/>
          <w:sz w:val="22"/>
          <w:szCs w:val="22"/>
        </w:rPr>
        <w:t xml:space="preserve"> of all inbound holiday visits to the UK in 2024 and </w:t>
      </w:r>
      <w:r w:rsidRPr="004B7A7D">
        <w:rPr>
          <w:rFonts w:ascii="Lato" w:hAnsi="Lato" w:cs="Arial"/>
          <w:sz w:val="22"/>
          <w:szCs w:val="22"/>
        </w:rPr>
        <w:t>were significantly more likely to drive trips outside London</w:t>
      </w:r>
      <w:r w:rsidRPr="004B7A7D">
        <w:rPr>
          <w:rFonts w:ascii="Lato" w:hAnsi="Lato" w:cs="Arial"/>
          <w:sz w:val="22"/>
          <w:szCs w:val="22"/>
        </w:rPr>
        <w:t>, helping spread visitor spend across the UK’s nations and regions.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UKinbound is the UK’s leading trade association for the inbound visitor economy, representing more than 500 businesses, including tour operators, DMCs, online travel agents, accommodation providers, attractions, destinations, transport and aviation providers, and other tourism suppliers.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UKinbound therefore urges Government to:</w:t>
      </w:r>
    </w:p>
    <w:p w:rsidR="0097332F" w:rsidRPr="004B7A7D" w:rsidP="00A31428">
      <w:pPr>
        <w:numPr>
          <w:ilvl w:val="0"/>
          <w:numId w:val="7"/>
        </w:numPr>
        <w:spacing w:after="0" w:line="240" w:lineRule="auto"/>
        <w:rPr>
          <w:rFonts w:ascii="Lato" w:hAnsi="Lato" w:cs="Arial"/>
          <w:sz w:val="22"/>
          <w:szCs w:val="22"/>
        </w:rPr>
      </w:pPr>
      <w:r w:rsidRPr="004B7A7D">
        <w:rPr>
          <w:rFonts w:ascii="Lato" w:hAnsi="Lato" w:cs="Arial"/>
          <w:sz w:val="22"/>
          <w:szCs w:val="22"/>
        </w:rPr>
        <w:t>Restore the UK’s international competitiveness</w:t>
      </w:r>
    </w:p>
    <w:p w:rsidR="0097332F" w:rsidRPr="004B7A7D" w:rsidP="00A31428">
      <w:pPr>
        <w:numPr>
          <w:ilvl w:val="0"/>
          <w:numId w:val="7"/>
        </w:numPr>
        <w:spacing w:after="0" w:line="240" w:lineRule="auto"/>
        <w:rPr>
          <w:rFonts w:ascii="Lato" w:hAnsi="Lato" w:cs="Arial"/>
          <w:sz w:val="22"/>
          <w:szCs w:val="22"/>
        </w:rPr>
      </w:pPr>
      <w:r w:rsidRPr="004B7A7D">
        <w:rPr>
          <w:rFonts w:ascii="Lato" w:hAnsi="Lato" w:cs="Arial"/>
          <w:sz w:val="22"/>
          <w:szCs w:val="22"/>
        </w:rPr>
        <w:t>Increase funding for VisitBritain</w:t>
      </w:r>
      <w:r w:rsidRPr="004B7A7D">
        <w:rPr>
          <w:rFonts w:ascii="Lato" w:hAnsi="Lato" w:cs="Arial"/>
          <w:sz w:val="22"/>
          <w:szCs w:val="22"/>
        </w:rPr>
        <w:t>/</w:t>
      </w:r>
      <w:r w:rsidRPr="004B7A7D">
        <w:rPr>
          <w:rFonts w:ascii="Lato" w:hAnsi="Lato" w:cs="Arial"/>
          <w:sz w:val="22"/>
          <w:szCs w:val="22"/>
        </w:rPr>
        <w:t>VisitEngland and destination management structures</w:t>
      </w:r>
    </w:p>
    <w:p w:rsidR="0097332F" w:rsidRPr="004B7A7D" w:rsidP="00A31428">
      <w:pPr>
        <w:numPr>
          <w:ilvl w:val="0"/>
          <w:numId w:val="7"/>
        </w:numPr>
        <w:spacing w:after="0" w:line="240" w:lineRule="auto"/>
        <w:rPr>
          <w:rFonts w:ascii="Lato" w:hAnsi="Lato" w:cs="Arial"/>
          <w:sz w:val="22"/>
          <w:szCs w:val="22"/>
        </w:rPr>
      </w:pPr>
      <w:r w:rsidRPr="004B7A7D">
        <w:rPr>
          <w:rFonts w:ascii="Lato" w:hAnsi="Lato" w:cs="Arial"/>
          <w:sz w:val="22"/>
          <w:szCs w:val="22"/>
        </w:rPr>
        <w:t>Improve international connectivity and regional dispersal</w:t>
      </w:r>
    </w:p>
    <w:p w:rsidR="0097332F" w:rsidRPr="004B7A7D" w:rsidP="00A31428">
      <w:pPr>
        <w:numPr>
          <w:ilvl w:val="0"/>
          <w:numId w:val="7"/>
        </w:numPr>
        <w:spacing w:after="0" w:line="240" w:lineRule="auto"/>
        <w:rPr>
          <w:rFonts w:ascii="Lato" w:hAnsi="Lato" w:cs="Arial"/>
          <w:sz w:val="22"/>
          <w:szCs w:val="22"/>
        </w:rPr>
      </w:pPr>
      <w:r w:rsidRPr="004B7A7D">
        <w:rPr>
          <w:rFonts w:ascii="Lato" w:hAnsi="Lato" w:cs="Arial"/>
          <w:sz w:val="22"/>
          <w:szCs w:val="22"/>
        </w:rPr>
        <w:t xml:space="preserve">Recognise inbound </w:t>
      </w:r>
      <w:r w:rsidRPr="004B7A7D">
        <w:rPr>
          <w:rFonts w:ascii="Lato" w:hAnsi="Lato" w:cs="Arial"/>
          <w:sz w:val="22"/>
          <w:szCs w:val="22"/>
        </w:rPr>
        <w:t>visitor economy</w:t>
      </w:r>
      <w:r w:rsidRPr="004B7A7D">
        <w:rPr>
          <w:rFonts w:ascii="Lato" w:hAnsi="Lato" w:cs="Arial"/>
          <w:sz w:val="22"/>
          <w:szCs w:val="22"/>
        </w:rPr>
        <w:t xml:space="preserve"> intermediaries as strategic export partners</w:t>
      </w:r>
    </w:p>
    <w:p w:rsidR="0097332F" w:rsidRPr="004B7A7D" w:rsidP="00A31428">
      <w:pPr>
        <w:numPr>
          <w:ilvl w:val="0"/>
          <w:numId w:val="7"/>
        </w:numPr>
        <w:spacing w:after="0" w:line="240" w:lineRule="auto"/>
        <w:rPr>
          <w:rFonts w:ascii="Lato" w:hAnsi="Lato" w:cs="Arial"/>
          <w:sz w:val="22"/>
          <w:szCs w:val="22"/>
        </w:rPr>
      </w:pPr>
      <w:r w:rsidRPr="004B7A7D">
        <w:rPr>
          <w:rFonts w:ascii="Lato" w:hAnsi="Lato" w:cs="Arial"/>
          <w:sz w:val="22"/>
          <w:szCs w:val="22"/>
        </w:rPr>
        <w:t>Reinstate tax-free shopping</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Without action, there is a real risk that future global tourism growth will increasingly benefit competitor destinations rather than the UK.</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UKinbound welcomes this inquiry and would be pleased to provide oral evidence and further industry data to support the Committee’s work.</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br w:type="page"/>
      </w:r>
    </w:p>
    <w:p w:rsidR="0097332F" w:rsidRPr="004B7A7D" w:rsidP="00A31428">
      <w:pPr>
        <w:pStyle w:val="ListParagraph"/>
        <w:numPr>
          <w:ilvl w:val="0"/>
          <w:numId w:val="6"/>
        </w:numPr>
        <w:spacing w:after="0" w:line="240" w:lineRule="auto"/>
        <w:rPr>
          <w:rFonts w:ascii="Lato" w:hAnsi="Lato" w:cs="Arial"/>
          <w:b/>
          <w:bCs/>
          <w:sz w:val="22"/>
          <w:szCs w:val="22"/>
        </w:rPr>
      </w:pPr>
      <w:r w:rsidRPr="004B7A7D">
        <w:rPr>
          <w:rFonts w:ascii="Lato" w:hAnsi="Lato" w:cs="Arial"/>
          <w:b/>
          <w:bCs/>
          <w:sz w:val="22"/>
          <w:szCs w:val="22"/>
        </w:rPr>
        <w:t>How effective are government policies in supporting the growth, competitiveness and long-term resilience of the tourism sector?</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Government policy has not consistently supported the growth, competitiveness </w:t>
      </w:r>
      <w:r w:rsidRPr="004B7A7D">
        <w:rPr>
          <w:rFonts w:ascii="Lato" w:hAnsi="Lato" w:cs="Arial"/>
          <w:sz w:val="22"/>
          <w:szCs w:val="22"/>
        </w:rPr>
        <w:t>or</w:t>
      </w:r>
      <w:r w:rsidRPr="004B7A7D">
        <w:rPr>
          <w:rFonts w:ascii="Lato" w:hAnsi="Lato" w:cs="Arial"/>
          <w:sz w:val="22"/>
          <w:szCs w:val="22"/>
        </w:rPr>
        <w:t xml:space="preserve"> </w:t>
      </w:r>
      <w:r>
        <w:rPr>
          <w:rFonts w:ascii="Lato" w:hAnsi="Lato" w:cs="Arial"/>
          <w:sz w:val="22"/>
          <w:szCs w:val="22"/>
        </w:rPr>
        <w:t xml:space="preserve">the </w:t>
      </w:r>
      <w:r w:rsidRPr="004B7A7D">
        <w:rPr>
          <w:rFonts w:ascii="Lato" w:hAnsi="Lato" w:cs="Arial"/>
          <w:sz w:val="22"/>
          <w:szCs w:val="22"/>
        </w:rPr>
        <w:t>long-term resilience of the inbound visitor economy. Decisions affecting visas, taxation, connectivity, border processes, destination marketing and business costs are often taken in isolation, rather than as part of a coherent cross-government strategy, limiting their cumulative effectiveness</w:t>
      </w:r>
      <w:r w:rsidRPr="004B7A7D">
        <w:rPr>
          <w:rFonts w:ascii="Lato" w:hAnsi="Lato" w:cs="Arial"/>
          <w:sz w:val="22"/>
          <w:szCs w:val="22"/>
        </w:rPr>
        <w:t>.</w:t>
      </w:r>
      <w:r w:rsidRPr="004B7A7D">
        <w:rPr>
          <w:rFonts w:ascii="Lato" w:hAnsi="Lato" w:cs="Arial"/>
          <w:sz w:val="22"/>
          <w:szCs w:val="22"/>
        </w:rPr>
        <w:t xml:space="preserve"> </w:t>
      </w:r>
    </w:p>
    <w:p w:rsidR="0097332F" w:rsidRPr="004B7A7D" w:rsidP="00A31428">
      <w:pPr>
        <w:tabs>
          <w:tab w:val="left" w:pos="1440"/>
        </w:tabs>
        <w:spacing w:after="0" w:line="240" w:lineRule="auto"/>
        <w:rPr>
          <w:rFonts w:ascii="Lato" w:hAnsi="Lato" w:cs="Arial"/>
          <w:sz w:val="22"/>
          <w:szCs w:val="22"/>
        </w:rPr>
      </w:pPr>
      <w:r w:rsidRPr="004B7A7D">
        <w:rPr>
          <w:rFonts w:ascii="Lato" w:hAnsi="Lato" w:cs="Arial"/>
          <w:sz w:val="22"/>
          <w:szCs w:val="22"/>
        </w:rPr>
        <w:tab/>
      </w:r>
    </w:p>
    <w:p w:rsidR="0097332F" w:rsidRPr="004B7A7D" w:rsidP="00A31428">
      <w:pPr>
        <w:spacing w:after="0" w:line="240" w:lineRule="auto"/>
        <w:rPr>
          <w:rFonts w:ascii="Lato" w:hAnsi="Lato" w:cs="Arial"/>
          <w:sz w:val="22"/>
          <w:szCs w:val="22"/>
        </w:rPr>
      </w:pPr>
      <w:r w:rsidRPr="004B7A7D">
        <w:rPr>
          <w:rFonts w:ascii="Lato" w:hAnsi="Lato" w:cs="Arial"/>
          <w:sz w:val="22"/>
          <w:szCs w:val="22"/>
        </w:rPr>
        <w:t>There also remains a limited understanding across Government of how the inbound visitor economy operates commercially, including the role of international distribution networks, intermediaries, aviation connectivity and long-term contracting cycles. As a result, some policy decisions do not fully reflect how international demand is generated, converted and distributed across the UK.</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This is particularly important in the context of wider economic and technological change. As automation and artificial intelligence reshape labour markets, the inbound visitor economy remains one of the UK’s most geographically distributed and employment</w:t>
      </w:r>
      <w:r w:rsidRPr="004B7A7D">
        <w:rPr>
          <w:rFonts w:ascii="Cambria Math" w:hAnsi="Cambria Math" w:cs="Cambria Math"/>
          <w:sz w:val="22"/>
          <w:szCs w:val="22"/>
        </w:rPr>
        <w:t>‑</w:t>
      </w:r>
      <w:r w:rsidRPr="004B7A7D">
        <w:rPr>
          <w:rFonts w:ascii="Lato" w:hAnsi="Lato" w:cs="Arial"/>
          <w:sz w:val="22"/>
          <w:szCs w:val="22"/>
        </w:rPr>
        <w:t>intensive industries. Supporting its long-term competitiveness should therefore be recognised as part of the Government’s wider economic growth, employment and regional development agenda.</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i. What are the main barriers to international competitiveness? How effectively does the UK promote itself overseas as a destination and what more could be done to strengthen its international profile?</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The most significant barrier to the UK’s </w:t>
      </w:r>
      <w:r>
        <w:rPr>
          <w:rFonts w:ascii="Lato" w:hAnsi="Lato" w:cs="Arial"/>
          <w:sz w:val="22"/>
          <w:szCs w:val="22"/>
        </w:rPr>
        <w:t>global competitiveness</w:t>
      </w:r>
      <w:r w:rsidRPr="004B7A7D">
        <w:rPr>
          <w:rFonts w:ascii="Lato" w:hAnsi="Lato" w:cs="Arial"/>
          <w:sz w:val="22"/>
          <w:szCs w:val="22"/>
        </w:rPr>
        <w:t xml:space="preserve"> is the continuing and rising cost of visiting the UK.</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Recent policy decisions have increased visitor entry costs, weakening the UK’s</w:t>
      </w:r>
      <w:r>
        <w:rPr>
          <w:rFonts w:ascii="Lato" w:hAnsi="Lato" w:cs="Arial"/>
          <w:sz w:val="22"/>
          <w:szCs w:val="22"/>
        </w:rPr>
        <w:t xml:space="preserve"> </w:t>
      </w:r>
      <w:r w:rsidRPr="004B7A7D">
        <w:rPr>
          <w:rFonts w:ascii="Lato" w:hAnsi="Lato" w:cs="Arial"/>
          <w:sz w:val="22"/>
          <w:szCs w:val="22"/>
        </w:rPr>
        <w:t>competitiveness relative to other destinations. Increases to visa fees and the Electronic Travel Authorisation (ETA) are a major concern. The cost of a two</w:t>
      </w:r>
      <w:r w:rsidRPr="004B7A7D">
        <w:rPr>
          <w:rFonts w:ascii="Lato" w:hAnsi="Lato" w:cs="Arial"/>
          <w:sz w:val="22"/>
          <w:szCs w:val="22"/>
        </w:rPr>
        <w:noBreakHyphen/>
        <w:t>year visitor visa will have risen by 40% over four years, while the ETA fee has increased by 100% since its introduction at the end of 2023.</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UK entry costs are high by international standards:</w:t>
      </w:r>
    </w:p>
    <w:p w:rsidR="0097332F" w:rsidRPr="004B7A7D" w:rsidP="00A31428">
      <w:pPr>
        <w:numPr>
          <w:ilvl w:val="0"/>
          <w:numId w:val="4"/>
        </w:numPr>
        <w:spacing w:after="0" w:line="240" w:lineRule="auto"/>
        <w:rPr>
          <w:rFonts w:ascii="Lato" w:hAnsi="Lato" w:cs="Arial"/>
          <w:sz w:val="22"/>
          <w:szCs w:val="22"/>
        </w:rPr>
      </w:pPr>
      <w:r w:rsidRPr="004B7A7D">
        <w:rPr>
          <w:rFonts w:ascii="Lato" w:hAnsi="Lato" w:cs="Arial"/>
          <w:sz w:val="22"/>
          <w:szCs w:val="22"/>
        </w:rPr>
        <w:t>The UK ETA costs £20, compared with approximately £17 for the EU’s ETIAS scheme, which covers 29 Schengen countries, lasts three years (ETA is two years), and is free for under</w:t>
      </w:r>
      <w:r w:rsidRPr="004B7A7D">
        <w:rPr>
          <w:rFonts w:ascii="Lato" w:hAnsi="Lato" w:cs="Arial"/>
          <w:sz w:val="22"/>
          <w:szCs w:val="22"/>
        </w:rPr>
        <w:noBreakHyphen/>
        <w:t>18s and over</w:t>
      </w:r>
      <w:r w:rsidRPr="004B7A7D">
        <w:rPr>
          <w:rFonts w:ascii="Lato" w:hAnsi="Lato" w:cs="Arial"/>
          <w:sz w:val="22"/>
          <w:szCs w:val="22"/>
        </w:rPr>
        <w:noBreakHyphen/>
        <w:t>70s.</w:t>
      </w:r>
      <w:r w:rsidRPr="004B7A7D">
        <w:rPr>
          <w:rStyle w:val="FootnoteReference"/>
          <w:rFonts w:ascii="Lato" w:hAnsi="Lato" w:cs="Arial"/>
          <w:sz w:val="22"/>
          <w:szCs w:val="22"/>
        </w:rPr>
        <w:t xml:space="preserve"> </w:t>
      </w:r>
      <w:r>
        <w:rPr>
          <w:rStyle w:val="FootnoteReference"/>
          <w:rFonts w:ascii="Lato" w:hAnsi="Lato" w:cs="Arial"/>
          <w:sz w:val="22"/>
          <w:szCs w:val="22"/>
        </w:rPr>
        <w:footnoteReference w:id="6"/>
      </w:r>
    </w:p>
    <w:p w:rsidR="0097332F" w:rsidRPr="004B7A7D" w:rsidP="00A31428">
      <w:pPr>
        <w:numPr>
          <w:ilvl w:val="0"/>
          <w:numId w:val="4"/>
        </w:numPr>
        <w:spacing w:after="0" w:line="240" w:lineRule="auto"/>
        <w:rPr>
          <w:rFonts w:ascii="Lato" w:hAnsi="Lato" w:cs="Arial"/>
          <w:sz w:val="22"/>
          <w:szCs w:val="22"/>
        </w:rPr>
      </w:pPr>
      <w:r w:rsidRPr="004B7A7D">
        <w:rPr>
          <w:rFonts w:ascii="Lato" w:hAnsi="Lato" w:cs="Arial"/>
          <w:sz w:val="22"/>
          <w:szCs w:val="22"/>
        </w:rPr>
        <w:t>A five</w:t>
      </w:r>
      <w:r w:rsidRPr="004B7A7D">
        <w:rPr>
          <w:rFonts w:ascii="Lato" w:hAnsi="Lato" w:cs="Arial"/>
          <w:sz w:val="22"/>
          <w:szCs w:val="22"/>
        </w:rPr>
        <w:noBreakHyphen/>
        <w:t>year UK visitor visa costs £903, but the United States charges $185 for a ten-year B1/B2 visitor visa.</w:t>
      </w:r>
      <w:r>
        <w:rPr>
          <w:rStyle w:val="FootnoteReference"/>
          <w:rFonts w:ascii="Lato" w:hAnsi="Lato" w:cs="Arial"/>
          <w:sz w:val="22"/>
          <w:szCs w:val="22"/>
        </w:rPr>
        <w:footnoteReference w:id="7"/>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Higher entry costs can shorten trips, reduce repeat visits, and discourage multi</w:t>
      </w:r>
      <w:r w:rsidRPr="004B7A7D">
        <w:rPr>
          <w:rFonts w:ascii="Lato" w:hAnsi="Lato" w:cs="Arial"/>
          <w:sz w:val="22"/>
          <w:szCs w:val="22"/>
        </w:rPr>
        <w:noBreakHyphen/>
        <w:t>centre itineraries, limiting opportunities for visitors to travel beyond a single destination and increasing concentration in established gateways.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These pressures are compounded by the UK’s Air Passenger Duty (APD) rates. The UK levies some of the highest rates of APD in the world, while many European countries have reduced or removed equivalent taxes. APD adds materially to the overall cost of visiting the UK and acts as a deterrent in price</w:t>
      </w:r>
      <w:r w:rsidRPr="004B7A7D">
        <w:rPr>
          <w:rFonts w:ascii="Lato" w:hAnsi="Lato" w:cs="Arial"/>
          <w:sz w:val="22"/>
          <w:szCs w:val="22"/>
        </w:rPr>
        <w:noBreakHyphen/>
        <w:t>sensitive long</w:t>
      </w:r>
      <w:r w:rsidRPr="004B7A7D">
        <w:rPr>
          <w:rFonts w:ascii="Lato" w:hAnsi="Lato" w:cs="Arial"/>
          <w:sz w:val="22"/>
          <w:szCs w:val="22"/>
        </w:rPr>
        <w:noBreakHyphen/>
        <w:t>haul and group markets.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The arrival experience is also a competitiveness issue. International visitors form an impression of the UK at the border, and long wait times, inconsistent passenger processing and limited use of technology can undermine confidence before a visit has properly begun. As other destinations invest in seamless arrivals and digital border systems, the UK risks falling behind unless airports, ports and Government work together to improve border efficiency and passenger flows.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A core example of the UK weakening its own competitiveness is the abolition of tax-free shopping for international visitors in January 2021. The policy removed an important incentive for visitors to extend their stay</w:t>
      </w:r>
      <w:r>
        <w:rPr>
          <w:rFonts w:ascii="Lato" w:hAnsi="Lato" w:cs="Arial"/>
          <w:sz w:val="22"/>
          <w:szCs w:val="22"/>
        </w:rPr>
        <w:t>s</w:t>
      </w:r>
      <w:r w:rsidRPr="004B7A7D">
        <w:rPr>
          <w:rFonts w:ascii="Lato" w:hAnsi="Lato" w:cs="Arial"/>
          <w:sz w:val="22"/>
          <w:szCs w:val="22"/>
        </w:rPr>
        <w:t xml:space="preserve"> and increase spend</w:t>
      </w:r>
      <w:r>
        <w:rPr>
          <w:rFonts w:ascii="Lato" w:hAnsi="Lato" w:cs="Arial"/>
          <w:sz w:val="22"/>
          <w:szCs w:val="22"/>
        </w:rPr>
        <w:t>ing</w:t>
      </w:r>
      <w:r w:rsidRPr="004B7A7D">
        <w:rPr>
          <w:rFonts w:ascii="Lato" w:hAnsi="Lato" w:cs="Arial"/>
          <w:sz w:val="22"/>
          <w:szCs w:val="22"/>
        </w:rPr>
        <w:t xml:space="preserve"> in the UK, particularly in comparison with European competitors that continue to offer VAT-free retail to international shoppers.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Since the Treasury's original 2020 assessment, the economic and geopolitical context has changed significantly. New evidence, new spending data and a newly identified EU shopping-led tourism market should now be considered. Extending tax-free shopping eligibility to European visitors alone could be worth up to £3.65 billion annually, including £1.8 billion outside London, supported by strong regional air connectivity, and could create up to 73,000 jobs.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The cost challenge is not limited to visitor charges. Inbound visitor economy businesses are operating in an increasingly constrained growth environment, with recent increases in National Insurance contributions, higher minimum wage requirements, business rates and new workers' rights collectively adding to operating costs and weighing on business confidence. Government should assess the cumulative impact of policy changes on businesses rather than considering individual measures in isolation.</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At the same time, the UK’s ability to promote itself effectively overseas has been weakened by reduced destination marketing investment. The 41% cut to VisitBritain’s GREAT funding (£10.57 million) in 2025/26 has reduced the UK’s international marketing reach at a time of intense global competition, despite the Government’s ambition to attract 50 million international visitors by 2030. Even before this reduction, VisitBritain’s funding had failed to keep pace with inflation and remained significantly lower </w:t>
      </w:r>
      <w:r w:rsidRPr="004B7A7D">
        <w:rPr>
          <w:rFonts w:ascii="Lato" w:hAnsi="Lato" w:cs="Arial"/>
          <w:sz w:val="22"/>
          <w:szCs w:val="22"/>
        </w:rPr>
        <w:t>than that of competitor destinations, including France, Germany, Spain and the United States. Ireland’s Overseas Tourism Marketing Fund alone will reach €71.43 million in 2026.</w:t>
      </w:r>
      <w:r w:rsidRPr="004B7A7D">
        <w:rPr>
          <w:rStyle w:val="FootnoteReference"/>
          <w:rFonts w:ascii="Lato" w:hAnsi="Lato" w:cs="Arial"/>
          <w:sz w:val="22"/>
          <w:szCs w:val="22"/>
        </w:rPr>
        <w:t xml:space="preserve"> </w:t>
      </w:r>
      <w:r>
        <w:rPr>
          <w:rStyle w:val="FootnoteReference"/>
          <w:rFonts w:ascii="Lato" w:hAnsi="Lato" w:cs="Arial"/>
          <w:sz w:val="22"/>
          <w:szCs w:val="22"/>
        </w:rPr>
        <w:footnoteReference w:id="8"/>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VisitBritain plays a crucial role in showcasing the full range of what the UK has to offer to international audiences, helping visitors understand the diversity of destinations, experiences and travel routes available across different regions. International marketing delivers strong value for money, generating around £20 in visitor spending for every £1 of public investment. Continued underinvestment places the UK, and more specifically its regions, at a growing disadvantage.</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This supports awareness of the UK beyond a single place or type of visit, encourages more considered travel planning, and helps ensure inbound tourism delivers economic value across a broad mix of destinations and businesses.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We welcome the Government’s target of 50 million international visitors by 2030, but we need to be bolder in our growth targets and put in place policies that will not only help the industry meet this target but significantly exceed it in the years to come. </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To strengthen the UK's international profile, Government must take a more holistic approach by reducing barriers to entry through more competitive visa and ETA pricing, reviewing APD, reinstating tax-free shopping, improving the border experience and increasing strategic investment in destination marketing through VisitBritain and the devolved tourism boards. </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Without </w:t>
      </w:r>
      <w:r w:rsidRPr="004B7A7D">
        <w:rPr>
          <w:rFonts w:ascii="Lato" w:hAnsi="Lato" w:cs="Arial"/>
          <w:sz w:val="22"/>
          <w:szCs w:val="22"/>
        </w:rPr>
        <w:t>action to address these issues, the UK’s competitive position will continue to be weaken</w:t>
      </w:r>
      <w:r w:rsidRPr="004B7A7D">
        <w:rPr>
          <w:rFonts w:ascii="Lato" w:hAnsi="Lato" w:cs="Arial"/>
          <w:sz w:val="22"/>
          <w:szCs w:val="22"/>
        </w:rPr>
        <w:t>ed</w:t>
      </w:r>
      <w:r w:rsidRPr="004B7A7D">
        <w:rPr>
          <w:rFonts w:ascii="Lato" w:hAnsi="Lato" w:cs="Arial"/>
          <w:sz w:val="22"/>
          <w:szCs w:val="22"/>
        </w:rPr>
        <w:t xml:space="preserve"> relative to </w:t>
      </w:r>
      <w:r w:rsidRPr="004B7A7D">
        <w:rPr>
          <w:rFonts w:ascii="Lato" w:hAnsi="Lato" w:cs="Arial"/>
          <w:sz w:val="22"/>
          <w:szCs w:val="22"/>
        </w:rPr>
        <w:t xml:space="preserve">major European destinations. </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ii. How does the UK’s recent tourism performance (including visitor numbers, length of stay and visitor spend) compare with other major European tourism destinations?</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The UK’s inbound visitor economy has returned to growth, but it continues to lag behind Europe’s leading destinations in terms of overall visitor volume.</w:t>
      </w:r>
    </w:p>
    <w:p w:rsidR="0097332F" w:rsidRPr="004B7A7D" w:rsidP="00A31428">
      <w:pPr>
        <w:spacing w:after="0" w:line="240" w:lineRule="auto"/>
        <w:rPr>
          <w:rFonts w:ascii="Lato" w:hAnsi="Lato" w:cs="Arial"/>
          <w:sz w:val="22"/>
          <w:szCs w:val="22"/>
        </w:rPr>
      </w:pPr>
    </w:p>
    <w:p w:rsidR="0097332F" w:rsidRPr="004B7A7D" w:rsidP="00A31428">
      <w:pPr>
        <w:tabs>
          <w:tab w:val="num" w:pos="720"/>
        </w:tabs>
        <w:spacing w:after="0" w:line="240" w:lineRule="auto"/>
        <w:rPr>
          <w:rFonts w:ascii="Lato" w:hAnsi="Lato" w:cs="Arial"/>
          <w:sz w:val="22"/>
          <w:szCs w:val="22"/>
        </w:rPr>
      </w:pPr>
      <w:r w:rsidRPr="004B7A7D">
        <w:rPr>
          <w:rFonts w:ascii="Lato" w:hAnsi="Lato" w:cs="Arial"/>
          <w:sz w:val="22"/>
          <w:szCs w:val="22"/>
        </w:rPr>
        <w:t>For 2026, VisitBritain forecasts 45.5 million inbound</w:t>
      </w:r>
      <w:r>
        <w:rPr>
          <w:rFonts w:ascii="Lato" w:hAnsi="Lato" w:cs="Arial"/>
          <w:sz w:val="22"/>
          <w:szCs w:val="22"/>
        </w:rPr>
        <w:t xml:space="preserve"> visits</w:t>
      </w:r>
      <w:r w:rsidRPr="004B7A7D">
        <w:rPr>
          <w:rFonts w:ascii="Lato" w:hAnsi="Lato" w:cs="Arial"/>
          <w:sz w:val="22"/>
          <w:szCs w:val="22"/>
        </w:rPr>
        <w:t>, with these visitors spending £35.7 billion. This would be 105% and 126% of the 2019 levels respectively, although spend</w:t>
      </w:r>
      <w:r>
        <w:rPr>
          <w:rFonts w:ascii="Lato" w:hAnsi="Lato" w:cs="Arial"/>
          <w:sz w:val="22"/>
          <w:szCs w:val="22"/>
        </w:rPr>
        <w:t xml:space="preserve"> is</w:t>
      </w:r>
      <w:r w:rsidRPr="004B7A7D">
        <w:rPr>
          <w:rFonts w:ascii="Lato" w:hAnsi="Lato" w:cs="Arial"/>
          <w:sz w:val="22"/>
          <w:szCs w:val="22"/>
        </w:rPr>
        <w:t xml:space="preserve"> still only 96% of the 2019 level when you adjust for inflation.</w:t>
      </w:r>
      <w:r>
        <w:rPr>
          <w:rStyle w:val="FootnoteReference"/>
          <w:rFonts w:ascii="Lato" w:hAnsi="Lato" w:cs="Arial"/>
          <w:sz w:val="22"/>
          <w:szCs w:val="22"/>
        </w:rPr>
        <w:footnoteReference w:id="9"/>
      </w:r>
      <w:r w:rsidRPr="004B7A7D">
        <w:rPr>
          <w:rFonts w:ascii="Lato" w:hAnsi="Lato" w:cs="Arial"/>
          <w:sz w:val="22"/>
          <w:szCs w:val="22"/>
        </w:rPr>
        <w:t xml:space="preserve"> Note, this forecast is from 5 February 2026 and does therefore not </w:t>
      </w:r>
      <w:r w:rsidRPr="004B7A7D">
        <w:rPr>
          <w:rFonts w:ascii="Lato" w:hAnsi="Lato" w:cs="Arial"/>
          <w:sz w:val="22"/>
          <w:szCs w:val="22"/>
        </w:rPr>
        <w:t>consider</w:t>
      </w:r>
      <w:r w:rsidRPr="004B7A7D">
        <w:rPr>
          <w:rFonts w:ascii="Lato" w:hAnsi="Lato" w:cs="Arial"/>
          <w:sz w:val="22"/>
          <w:szCs w:val="22"/>
        </w:rPr>
        <w:t xml:space="preserve"> impact of recent global events. </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In comparative terms, the UK attracts a similar share of global international arrivals to Germany, accounting for around 2.6% of worldwide travel. However, it remains behind Europe’s highest</w:t>
      </w:r>
      <w:r w:rsidRPr="004B7A7D">
        <w:rPr>
          <w:rFonts w:ascii="Cambria Math" w:hAnsi="Cambria Math" w:cs="Cambria Math"/>
          <w:sz w:val="22"/>
          <w:szCs w:val="22"/>
        </w:rPr>
        <w:t>‑</w:t>
      </w:r>
      <w:r w:rsidRPr="004B7A7D">
        <w:rPr>
          <w:rFonts w:ascii="Lato" w:hAnsi="Lato" w:cs="Arial"/>
          <w:sz w:val="22"/>
          <w:szCs w:val="22"/>
        </w:rPr>
        <w:t>volume destinations. In 2024, France welcomed approximately 100 million international visitors and Spain 94 million, together accounting for more than 13% of global arrivals. This comparison highlights the scale of competition the UK faces for international market share.</w:t>
      </w:r>
      <w:r w:rsidRPr="004B7A7D">
        <w:rPr>
          <w:rStyle w:val="FootnoteReference"/>
          <w:rFonts w:ascii="Lato" w:hAnsi="Lato" w:cs="Arial"/>
          <w:sz w:val="22"/>
          <w:szCs w:val="22"/>
        </w:rPr>
        <w:t xml:space="preserve"> </w:t>
      </w:r>
      <w:r>
        <w:rPr>
          <w:rStyle w:val="FootnoteReference"/>
          <w:rFonts w:ascii="Lato" w:hAnsi="Lato" w:cs="Arial"/>
          <w:sz w:val="22"/>
          <w:szCs w:val="22"/>
        </w:rPr>
        <w:footnoteReference w:id="10"/>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According to VisitBritain research, the UK is forecast to lose market share in some of its traditional source markets, including the United States and France. The UK is also facing increased competition for Chinese visitors from destinations such as France, which has grown in popularity among Chinese tourists.</w:t>
      </w:r>
      <w:r>
        <w:rPr>
          <w:rStyle w:val="FootnoteReference"/>
          <w:rFonts w:ascii="Lato" w:hAnsi="Lato" w:cs="Arial"/>
          <w:sz w:val="22"/>
          <w:szCs w:val="22"/>
        </w:rPr>
        <w:footnoteReference w:id="11"/>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At the same time, the UK has continued to perform relatively strongly in attracting long</w:t>
      </w:r>
      <w:r w:rsidRPr="004B7A7D">
        <w:rPr>
          <w:rFonts w:ascii="Cambria Math" w:hAnsi="Cambria Math" w:cs="Cambria Math"/>
          <w:sz w:val="22"/>
          <w:szCs w:val="22"/>
        </w:rPr>
        <w:t>‑</w:t>
      </w:r>
      <w:r w:rsidRPr="004B7A7D">
        <w:rPr>
          <w:rFonts w:ascii="Lato" w:hAnsi="Lato" w:cs="Arial"/>
          <w:sz w:val="22"/>
          <w:szCs w:val="22"/>
        </w:rPr>
        <w:t>haul visitors, particularly from the United States, compared with other major European destinations such as France and Germany. This is important because long</w:t>
      </w:r>
      <w:r w:rsidRPr="004B7A7D">
        <w:rPr>
          <w:rFonts w:ascii="Cambria Math" w:hAnsi="Cambria Math" w:cs="Cambria Math"/>
          <w:sz w:val="22"/>
          <w:szCs w:val="22"/>
        </w:rPr>
        <w:t>‑</w:t>
      </w:r>
      <w:r w:rsidRPr="004B7A7D">
        <w:rPr>
          <w:rFonts w:ascii="Lato" w:hAnsi="Lato" w:cs="Arial"/>
          <w:sz w:val="22"/>
          <w:szCs w:val="22"/>
        </w:rPr>
        <w:t>haul visitors typically stay longer and spend more than short</w:t>
      </w:r>
      <w:r w:rsidRPr="004B7A7D">
        <w:rPr>
          <w:rFonts w:ascii="Cambria Math" w:hAnsi="Cambria Math" w:cs="Cambria Math"/>
          <w:sz w:val="22"/>
          <w:szCs w:val="22"/>
        </w:rPr>
        <w:t>‑</w:t>
      </w:r>
      <w:r w:rsidRPr="004B7A7D">
        <w:rPr>
          <w:rFonts w:ascii="Lato" w:hAnsi="Lato" w:cs="Arial"/>
          <w:sz w:val="22"/>
          <w:szCs w:val="22"/>
        </w:rPr>
        <w:t>haul visitors, contributing significant</w:t>
      </w:r>
      <w:r w:rsidRPr="004B7A7D">
        <w:rPr>
          <w:rFonts w:ascii="Lato" w:hAnsi="Lato" w:cs="Arial"/>
          <w:sz w:val="22"/>
          <w:szCs w:val="22"/>
        </w:rPr>
        <w:t>ly</w:t>
      </w:r>
      <w:r w:rsidRPr="004B7A7D">
        <w:rPr>
          <w:rFonts w:ascii="Lato" w:hAnsi="Lato" w:cs="Arial"/>
          <w:sz w:val="22"/>
          <w:szCs w:val="22"/>
        </w:rPr>
        <w:t xml:space="preserve"> to the overall value of the UK’s inbound visitor economy.</w:t>
      </w:r>
      <w:r w:rsidRPr="004B7A7D">
        <w:rPr>
          <w:rStyle w:val="FootnoteReference"/>
          <w:rFonts w:ascii="Lato" w:hAnsi="Lato" w:cs="Arial"/>
          <w:sz w:val="22"/>
          <w:szCs w:val="22"/>
        </w:rPr>
        <w:t xml:space="preserve"> </w:t>
      </w:r>
      <w:r>
        <w:rPr>
          <w:rStyle w:val="FootnoteReference"/>
          <w:rFonts w:ascii="Lato" w:hAnsi="Lato" w:cs="Arial"/>
          <w:sz w:val="22"/>
          <w:szCs w:val="22"/>
        </w:rPr>
        <w:footnoteReference w:id="12"/>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Short-haul European markets are also critical to regional performance because they support year-round demand and are more likely to use regional air routes. The removal of tax-free shopping has therefore weakened not only high-spend retail tourism but also the wider visitor economy in places that depend on European visitors to sustain accommodation, hospitality, culture and experiences outside peak periods.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However, the recent conflict in the Gulf is likely to have a significant impact on these dynamics. The Gulf Cooperation Council (GCC) is one of the UK’s most valuable inbound markets, accounting for around one in every £13 spent by international visitors. The UK had been expected to attract 1.2 million visitors from the GCC this year, contributing approximately £2.9 billion to the economy.</w:t>
      </w:r>
      <w:r w:rsidRPr="004B7A7D">
        <w:rPr>
          <w:rStyle w:val="FootnoteReference"/>
          <w:rFonts w:ascii="Lato" w:hAnsi="Lato" w:cs="Arial"/>
          <w:sz w:val="22"/>
          <w:szCs w:val="22"/>
        </w:rPr>
        <w:t xml:space="preserve"> </w:t>
      </w:r>
      <w:r>
        <w:rPr>
          <w:rStyle w:val="FootnoteReference"/>
          <w:rFonts w:ascii="Lato" w:hAnsi="Lato" w:cs="Arial"/>
          <w:sz w:val="22"/>
          <w:szCs w:val="22"/>
        </w:rPr>
        <w:footnoteReference w:id="13"/>
      </w:r>
      <w:r w:rsidRPr="004B7A7D">
        <w:rPr>
          <w:rFonts w:ascii="Lato" w:hAnsi="Lato" w:cs="Arial"/>
          <w:sz w:val="22"/>
          <w:szCs w:val="22"/>
        </w:rPr>
        <w:t xml:space="preserve"> Any sustained reduction in travel from the region will leave a significant gap in the performance of the UK’s inbound visitor economy.</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The impact is also likely to extend beyond GCC visitors themselves. VisitBritain reported that bookings to Britain from the Middle East were running at around half their normal levels in March, while bookings from India were also down significantly, partly reflecting the importance of Gulf airports such as Dubai as major international transit hubs. This demonstrates how disruption in one region can have wider consequences for global travel flows into the UK.</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Overall, the UK’s inbound visitor economy has continued to grow, and continues to perform well in high-value long-haul markets. However, compared with Europe’s leading tourism destinations, the UK faces increasing international competition and remains exposed to external geopolitical and economic risks.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iii. What factors explain any divergence in growth trends between the UK and European countries?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As set out in section 1(i), cost pressures and reduced marketing investment have weakened the UK’s competitive position relative to neighbouring destinations.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European competitors have also maintained or increased investment in tourism promotion</w:t>
      </w:r>
      <w:r>
        <w:rPr>
          <w:rFonts w:ascii="Lato" w:hAnsi="Lato" w:cs="Arial"/>
          <w:sz w:val="22"/>
          <w:szCs w:val="22"/>
        </w:rPr>
        <w:t xml:space="preserve">, </w:t>
      </w:r>
      <w:r w:rsidRPr="004B7A7D">
        <w:rPr>
          <w:rFonts w:ascii="Lato" w:hAnsi="Lato" w:cs="Arial"/>
          <w:sz w:val="22"/>
          <w:szCs w:val="22"/>
        </w:rPr>
        <w:t>see section 1(i)</w:t>
      </w:r>
      <w:r>
        <w:rPr>
          <w:rFonts w:ascii="Lato" w:hAnsi="Lato" w:cs="Arial"/>
          <w:sz w:val="22"/>
          <w:szCs w:val="22"/>
        </w:rPr>
        <w:t>.</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Differences in accessibility further contribute to diverging outcomes. Many European destinations benefit from lower aviation taxes, extensive short-haul connectivity and simpler entry arrangements. While the UK has performed relatively well in attracting high-value long-haul visitors, as highlighted in section 1(ii), overall visitor volumes have grown more slowly than in destinations that are more competitive on cost and ease of travel.</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iv. What are the specific drivers of international tourism to the UK, what is the economic value of each of those drivers and how can their value be increased?</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International visitors’ decisions to travel, and their choice of destination, are shaped by both motivation and accessibility. Visitors must be attracted by the UK’s offer, while also being able to travel easily and affordably. As </w:t>
      </w:r>
      <w:r>
        <w:rPr>
          <w:rFonts w:ascii="Lato" w:hAnsi="Lato" w:cs="Arial"/>
          <w:sz w:val="22"/>
          <w:szCs w:val="22"/>
        </w:rPr>
        <w:t>referenced in</w:t>
      </w:r>
      <w:r w:rsidRPr="004B7A7D">
        <w:rPr>
          <w:rFonts w:ascii="Lato" w:hAnsi="Lato" w:cs="Arial"/>
          <w:sz w:val="22"/>
          <w:szCs w:val="22"/>
        </w:rPr>
        <w:t xml:space="preserve"> 1(i), cost competitiveness and effective international promotion are therefore critical to maximising the value of the UK’s tourism assets.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The principal drivers of international tourism to the UK include cultural heritage, the English language, higher education, business events and conferences, sport, music and the creative industries, natural landscapes, and the quality and diversity of the UK’s hospitality and food and drink offer.</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Cultural heritage remains one of the UK’s strongest assets, including historic cities, museums, galleries, the monarchy and globally recognised landmarks. These attractions are central to the UK’s international brand and continue to drive high visitor numbers, particularly from long</w:t>
      </w:r>
      <w:r w:rsidRPr="004B7A7D">
        <w:rPr>
          <w:rFonts w:ascii="Lato" w:hAnsi="Lato" w:cs="Arial"/>
          <w:sz w:val="22"/>
          <w:szCs w:val="22"/>
        </w:rPr>
        <w:t>-</w:t>
      </w:r>
      <w:r w:rsidRPr="004B7A7D">
        <w:rPr>
          <w:rFonts w:ascii="Lato" w:hAnsi="Lato" w:cs="Arial"/>
          <w:sz w:val="22"/>
          <w:szCs w:val="22"/>
        </w:rPr>
        <w:t>haul markets.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Sport is another major driver, most notably Premier League football and major international sporting events. Major events generate significant visitor spending and </w:t>
      </w:r>
      <w:r w:rsidRPr="004B7A7D">
        <w:rPr>
          <w:rFonts w:ascii="Lato" w:hAnsi="Lato" w:cs="Arial"/>
          <w:sz w:val="22"/>
          <w:szCs w:val="22"/>
        </w:rPr>
        <w:t>longer-term</w:t>
      </w:r>
      <w:r w:rsidRPr="004B7A7D">
        <w:rPr>
          <w:rFonts w:ascii="Lato" w:hAnsi="Lato" w:cs="Arial"/>
          <w:sz w:val="22"/>
          <w:szCs w:val="22"/>
        </w:rPr>
        <w:t xml:space="preserve"> destination value. The creative industries also play an increasingly </w:t>
      </w:r>
      <w:r w:rsidRPr="004B7A7D">
        <w:rPr>
          <w:rFonts w:ascii="Lato" w:hAnsi="Lato" w:cs="Arial"/>
          <w:sz w:val="22"/>
          <w:szCs w:val="22"/>
        </w:rPr>
        <w:t>significant role</w:t>
      </w:r>
      <w:r w:rsidRPr="004B7A7D">
        <w:rPr>
          <w:rFonts w:ascii="Lato" w:hAnsi="Lato" w:cs="Arial"/>
          <w:sz w:val="22"/>
          <w:szCs w:val="22"/>
        </w:rPr>
        <w:t>. For example, VisitBritain’s Starring GREAT Britain campaign, which linked screen tourism to destination visits, generated an estimated £217 million in additional visitor spending in its first six months alone, demonstrating the economic potential of screen led tourism.</w:t>
      </w:r>
      <w:r>
        <w:rPr>
          <w:rStyle w:val="FootnoteReference"/>
          <w:rFonts w:ascii="Lato" w:hAnsi="Lato" w:cs="Arial"/>
          <w:sz w:val="22"/>
          <w:szCs w:val="22"/>
        </w:rPr>
        <w:footnoteReference w:id="14"/>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Business events and conferences make a major contribution by attracting high</w:t>
      </w:r>
      <w:r w:rsidRPr="004B7A7D">
        <w:rPr>
          <w:rFonts w:ascii="Lato" w:hAnsi="Lato" w:cs="Arial"/>
          <w:sz w:val="22"/>
          <w:szCs w:val="22"/>
        </w:rPr>
        <w:noBreakHyphen/>
        <w:t>value visitors who typically spend more per trip and often return for leisure travel. Higher education similarly supports inbound tourism through international students and visiting friends and relatives, creating long</w:t>
      </w:r>
      <w:r w:rsidRPr="004B7A7D">
        <w:rPr>
          <w:rFonts w:ascii="Lato" w:hAnsi="Lato" w:cs="Arial"/>
          <w:sz w:val="22"/>
          <w:szCs w:val="22"/>
        </w:rPr>
        <w:noBreakHyphen/>
        <w:t>term economic and cultural links and helping to sustain year</w:t>
      </w:r>
      <w:r w:rsidRPr="004B7A7D">
        <w:rPr>
          <w:rFonts w:ascii="Lato" w:hAnsi="Lato" w:cs="Arial"/>
          <w:sz w:val="22"/>
          <w:szCs w:val="22"/>
        </w:rPr>
        <w:noBreakHyphen/>
        <w:t>round demand.</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Shopping is also an important driver of international tourism value. Visitors who shop tend to deliver higher overall economic value, with additional spend across accommodation, hospitality, culture and experiences. Reintroducing tax-free shopping would therefore support not only retail but the wider visitor economy, including regional destinations connected to short-haul European markets.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However, the value of these drivers can only be fully realised through sustained investment in destination marketing, destination development and international competitiveness. VisitBritain has consistently demonstrated that international tourism marketing delivers strong returns on investment and plays a crucial role in shaping travel intent, itinerary planning and regional dispersal.</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To maximise the economic value of inbound tourism, the UK must remain internationally competitive by maintaining affordable entry and travel costs, sustaining investment in destination marketing, supporting major events, and improving international connectivity</w:t>
      </w:r>
      <w:r w:rsidRPr="004B7A7D">
        <w:rPr>
          <w:rFonts w:ascii="Lato" w:hAnsi="Lato" w:cs="Arial"/>
          <w:sz w:val="22"/>
          <w:szCs w:val="22"/>
        </w:rPr>
        <w:t>.</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v. What are the arguments for and against the proposal to give mayoral strategic authorities the power to introduce an overnight visitor levy? If a levy is introduced, how should it best be spent to attract tourism and investment?</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UKinbound does not support the introduction of overnight visitor levies in England. As </w:t>
      </w:r>
      <w:r w:rsidRPr="004B7A7D">
        <w:rPr>
          <w:rFonts w:ascii="Lato" w:hAnsi="Lato" w:cs="Arial"/>
          <w:sz w:val="22"/>
          <w:szCs w:val="22"/>
        </w:rPr>
        <w:t>outlined</w:t>
      </w:r>
      <w:r w:rsidRPr="004B7A7D">
        <w:rPr>
          <w:rFonts w:ascii="Lato" w:hAnsi="Lato" w:cs="Arial"/>
          <w:sz w:val="22"/>
          <w:szCs w:val="22"/>
        </w:rPr>
        <w:t xml:space="preserve"> in sections 1(i) and 1(iii), the UK already </w:t>
      </w:r>
      <w:r w:rsidRPr="004B7A7D">
        <w:rPr>
          <w:rFonts w:ascii="Lato" w:hAnsi="Lato" w:cs="Arial"/>
          <w:sz w:val="22"/>
          <w:szCs w:val="22"/>
        </w:rPr>
        <w:t>faces significant cost pressures relative to competitor destinations</w:t>
      </w:r>
      <w:r w:rsidRPr="004B7A7D">
        <w:rPr>
          <w:rFonts w:ascii="Lato" w:hAnsi="Lato" w:cs="Arial"/>
          <w:sz w:val="22"/>
          <w:szCs w:val="22"/>
        </w:rPr>
        <w:t>, and additional local charges risk further undermining competitiveness, visitor demand and long</w:t>
      </w:r>
      <w:r w:rsidRPr="004B7A7D">
        <w:rPr>
          <w:rFonts w:ascii="Lato" w:hAnsi="Lato" w:cs="Arial"/>
          <w:sz w:val="22"/>
          <w:szCs w:val="22"/>
        </w:rPr>
        <w:noBreakHyphen/>
        <w:t>term investment, particularly in price</w:t>
      </w:r>
      <w:r w:rsidRPr="004B7A7D">
        <w:rPr>
          <w:rFonts w:ascii="Lato" w:hAnsi="Lato" w:cs="Arial"/>
          <w:sz w:val="22"/>
          <w:szCs w:val="22"/>
        </w:rPr>
        <w:noBreakHyphen/>
        <w:t>sensitive inbound and group travel markets.</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Drawing on extensive engagement with the Scottish and Welsh Governments, UKinbound’s experience shows that overnight visitor levies can create significant administrative, financial and compliance challenges if poorly designed. These include complex calculations, booking and contractual changes, pricing transparency issues, uncertainty over liability, and disproportionate impacts on smaller operators and intermediaries. This would be exacerbated if the levy is to be a percentage</w:t>
      </w:r>
      <w:r w:rsidRPr="004B7A7D">
        <w:rPr>
          <w:rFonts w:ascii="Lato" w:hAnsi="Lato" w:cs="Arial"/>
          <w:sz w:val="22"/>
          <w:szCs w:val="22"/>
        </w:rPr>
        <w:t>-</w:t>
      </w:r>
      <w:r w:rsidRPr="004B7A7D">
        <w:rPr>
          <w:rFonts w:ascii="Lato" w:hAnsi="Lato" w:cs="Arial"/>
          <w:sz w:val="22"/>
          <w:szCs w:val="22"/>
        </w:rPr>
        <w:t xml:space="preserve">based scheme, rather than a banded or fixed rate. There are </w:t>
      </w:r>
      <w:r w:rsidRPr="004B7A7D">
        <w:rPr>
          <w:rFonts w:ascii="Lato" w:hAnsi="Lato" w:cs="Arial"/>
          <w:sz w:val="22"/>
          <w:szCs w:val="22"/>
        </w:rPr>
        <w:t xml:space="preserve">also questions around the predictability of net revenue generated once administration and enforcement costs are </w:t>
      </w:r>
      <w:r w:rsidRPr="004B7A7D">
        <w:rPr>
          <w:rFonts w:ascii="Lato" w:hAnsi="Lato" w:cs="Arial"/>
          <w:sz w:val="22"/>
          <w:szCs w:val="22"/>
        </w:rPr>
        <w:t>considered</w:t>
      </w:r>
      <w:r w:rsidRPr="004B7A7D">
        <w:rPr>
          <w:rFonts w:ascii="Lato" w:hAnsi="Lato" w:cs="Arial"/>
          <w:sz w:val="22"/>
          <w:szCs w:val="22"/>
        </w:rPr>
        <w:t>.</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Any assessment of local visitor charges should also recognise that the UK has already removed a pro-growth visitor spending incentive through the abolition of tax-free shopping. Adding further local costs without restoring competitiveness risks weakening the very demand that regions need </w:t>
      </w:r>
      <w:r w:rsidRPr="004B7A7D">
        <w:rPr>
          <w:rFonts w:ascii="Lato" w:hAnsi="Lato" w:cs="Arial"/>
          <w:sz w:val="22"/>
          <w:szCs w:val="22"/>
        </w:rPr>
        <w:t>to</w:t>
      </w:r>
      <w:r w:rsidRPr="004B7A7D">
        <w:rPr>
          <w:rFonts w:ascii="Lato" w:hAnsi="Lato" w:cs="Arial"/>
          <w:sz w:val="22"/>
          <w:szCs w:val="22"/>
        </w:rPr>
        <w:t xml:space="preserve"> grow.</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If overnight visitor levies proceed in England, their design must minimise harm to competitiveness and operational burden. Any levy should be simple, transparent and proportionate, with clear lines of liability, adequate notice periods and meaningful engagement with the tourism industry. Crucially, any revenue raised must be clearly ring</w:t>
      </w:r>
      <w:r w:rsidRPr="004B7A7D">
        <w:rPr>
          <w:rFonts w:ascii="Cambria Math" w:hAnsi="Cambria Math" w:cs="Cambria Math"/>
          <w:sz w:val="22"/>
          <w:szCs w:val="22"/>
        </w:rPr>
        <w:t>‑</w:t>
      </w:r>
      <w:r w:rsidRPr="004B7A7D">
        <w:rPr>
          <w:rFonts w:ascii="Lato" w:hAnsi="Lato" w:cs="Arial"/>
          <w:sz w:val="22"/>
          <w:szCs w:val="22"/>
        </w:rPr>
        <w:t>fenced and reinvested directly into the visitor economy, with transparent governance and demonstrable visitor benefit.</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Without these safeguards, overnight visitor levies risk becoming an additional barrier to growth rather than a tool to support tourism, investment and regional development.</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br w:type="page"/>
      </w: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2) How effectively do government structures and working arrangements support the tourism sector?</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i. How well do VisitBritain/VisitEngland and Destination Management Organisations support the sector? How well do they compare to equivalent bodies in other countries?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eastAsia="Aptos" w:hAnsi="Lato" w:cs="Arial"/>
          <w:sz w:val="22"/>
          <w:szCs w:val="22"/>
        </w:rPr>
      </w:pPr>
      <w:r w:rsidRPr="004B7A7D">
        <w:rPr>
          <w:rFonts w:ascii="Lato" w:eastAsia="Aptos" w:hAnsi="Lato" w:cs="Arial"/>
          <w:sz w:val="22"/>
          <w:szCs w:val="22"/>
        </w:rPr>
        <w:t>VisitBritain/VisitEngland play a vital role in supporting the tourism sector and maintaining the UK’s international profile as a destination. Their work on international marketing, market insight, trade engagement and destination promotion underpins inbound visitor demand and supports regional dispersal.</w:t>
      </w:r>
    </w:p>
    <w:p w:rsidR="0097332F" w:rsidRPr="004B7A7D" w:rsidP="00A31428">
      <w:pPr>
        <w:spacing w:after="0" w:line="240" w:lineRule="auto"/>
        <w:rPr>
          <w:rFonts w:ascii="Lato" w:eastAsia="Aptos" w:hAnsi="Lato" w:cs="Arial"/>
          <w:sz w:val="22"/>
          <w:szCs w:val="22"/>
        </w:rPr>
      </w:pPr>
    </w:p>
    <w:p w:rsidR="0097332F" w:rsidRPr="004B7A7D" w:rsidP="00A31428">
      <w:pPr>
        <w:spacing w:after="0" w:line="240" w:lineRule="auto"/>
        <w:rPr>
          <w:rFonts w:ascii="Lato" w:eastAsia="Aptos" w:hAnsi="Lato" w:cs="Arial"/>
          <w:sz w:val="22"/>
          <w:szCs w:val="22"/>
        </w:rPr>
      </w:pPr>
      <w:r>
        <w:rPr>
          <w:rFonts w:ascii="Lato" w:eastAsia="Aptos" w:hAnsi="Lato" w:cs="Arial"/>
          <w:sz w:val="22"/>
          <w:szCs w:val="22"/>
        </w:rPr>
        <w:t>As highlighted in</w:t>
      </w:r>
      <w:r w:rsidRPr="004B7A7D">
        <w:rPr>
          <w:rFonts w:ascii="Lato" w:eastAsia="Aptos" w:hAnsi="Lato" w:cs="Arial"/>
          <w:sz w:val="22"/>
          <w:szCs w:val="22"/>
        </w:rPr>
        <w:t xml:space="preserve"> 1(i) and 1(iv), international destination marketing delivers strong economic returns and is essential to maximising the value of the UK’s cultural, business and events offer. However, the effectiveness of VisitBritain/VisitEngland is constrained by comparatively low and unstable levels of funding, which have failed to keep pace with inflation and have limited the UK’s ability to compete consistently for global market share.</w:t>
      </w:r>
    </w:p>
    <w:p w:rsidR="0097332F" w:rsidRPr="004B7A7D" w:rsidP="00A31428">
      <w:pPr>
        <w:spacing w:after="0" w:line="240" w:lineRule="auto"/>
        <w:rPr>
          <w:rFonts w:ascii="Lato" w:eastAsia="Aptos" w:hAnsi="Lato" w:cs="Arial"/>
          <w:sz w:val="22"/>
          <w:szCs w:val="22"/>
        </w:rPr>
      </w:pPr>
    </w:p>
    <w:p w:rsidR="0097332F" w:rsidRPr="004B7A7D" w:rsidP="00A31428">
      <w:pPr>
        <w:spacing w:after="0" w:line="240" w:lineRule="auto"/>
        <w:rPr>
          <w:rFonts w:ascii="Lato" w:eastAsia="Aptos" w:hAnsi="Lato" w:cs="Arial"/>
          <w:sz w:val="22"/>
          <w:szCs w:val="22"/>
        </w:rPr>
      </w:pPr>
      <w:r w:rsidRPr="004B7A7D">
        <w:rPr>
          <w:rFonts w:ascii="Lato" w:eastAsia="Aptos" w:hAnsi="Lato" w:cs="Arial"/>
          <w:sz w:val="22"/>
          <w:szCs w:val="22"/>
        </w:rPr>
        <w:t>This reflects a wider lack of understanding across Government of the scale, value and competitiveness of the inbound visitor economy as an export sector. Yet tourism promotion funding in the UK continues to be treated as discretionary spending rather than strategic export investment.</w:t>
      </w:r>
    </w:p>
    <w:p w:rsidR="0097332F" w:rsidRPr="004B7A7D" w:rsidP="00A31428">
      <w:pPr>
        <w:spacing w:after="0" w:line="240" w:lineRule="auto"/>
        <w:rPr>
          <w:rFonts w:ascii="Lato" w:eastAsia="Aptos" w:hAnsi="Lato" w:cs="Arial"/>
          <w:sz w:val="22"/>
          <w:szCs w:val="22"/>
        </w:rPr>
      </w:pPr>
    </w:p>
    <w:p w:rsidR="0097332F" w:rsidRPr="004B7A7D" w:rsidP="00A31428">
      <w:pPr>
        <w:spacing w:after="0" w:line="240" w:lineRule="auto"/>
        <w:rPr>
          <w:rFonts w:ascii="Lato" w:eastAsia="Aptos" w:hAnsi="Lato" w:cs="Arial"/>
          <w:sz w:val="22"/>
          <w:szCs w:val="22"/>
        </w:rPr>
      </w:pPr>
      <w:r w:rsidRPr="004B7A7D">
        <w:rPr>
          <w:rFonts w:ascii="Lato" w:eastAsia="Aptos" w:hAnsi="Lato" w:cs="Arial"/>
          <w:sz w:val="22"/>
          <w:szCs w:val="22"/>
        </w:rPr>
        <w:t>As referenced in question, 1</w:t>
      </w:r>
      <w:r>
        <w:rPr>
          <w:rFonts w:ascii="Lato" w:eastAsia="Aptos" w:hAnsi="Lato" w:cs="Arial"/>
          <w:sz w:val="22"/>
          <w:szCs w:val="22"/>
        </w:rPr>
        <w:t>(</w:t>
      </w:r>
      <w:r w:rsidRPr="004B7A7D">
        <w:rPr>
          <w:rFonts w:ascii="Lato" w:eastAsia="Aptos" w:hAnsi="Lato" w:cs="Arial"/>
          <w:sz w:val="22"/>
          <w:szCs w:val="22"/>
        </w:rPr>
        <w:t>i</w:t>
      </w:r>
      <w:r>
        <w:rPr>
          <w:rFonts w:ascii="Lato" w:eastAsia="Aptos" w:hAnsi="Lato" w:cs="Arial"/>
          <w:sz w:val="22"/>
          <w:szCs w:val="22"/>
        </w:rPr>
        <w:t>)</w:t>
      </w:r>
      <w:r w:rsidRPr="004B7A7D">
        <w:rPr>
          <w:rFonts w:ascii="Lato" w:eastAsia="Aptos" w:hAnsi="Lato" w:cs="Arial"/>
          <w:sz w:val="22"/>
          <w:szCs w:val="22"/>
        </w:rPr>
        <w:t>, the scale of the disparity between the UK and competitor destinations is stark. The consequences of this underinvestment are particularly acute for England outside London. London benefits from exceptionally strong international brand recognition and remains the UK’s primary global gateway. However, England does not currently have a properly funded national tourism body with the scale of resource required to market England internationally in its own right. As a result, awareness of England’s wider touri</w:t>
      </w:r>
      <w:r w:rsidRPr="004B7A7D">
        <w:rPr>
          <w:rFonts w:ascii="Lato" w:eastAsia="Aptos" w:hAnsi="Lato" w:cs="Arial"/>
          <w:sz w:val="22"/>
          <w:szCs w:val="22"/>
        </w:rPr>
        <w:t xml:space="preserve">sm offer remains comparatively weak internationally, with many overseas visitors having little understanding of the destinations and experiences available beyond London (see Executive Summary). </w:t>
      </w:r>
    </w:p>
    <w:p w:rsidR="0097332F" w:rsidRPr="004B7A7D" w:rsidP="00A31428">
      <w:pPr>
        <w:spacing w:after="0" w:line="240" w:lineRule="auto"/>
        <w:rPr>
          <w:rFonts w:ascii="Lato" w:eastAsia="Times New Roman" w:hAnsi="Lato" w:cs="Arial"/>
          <w:kern w:val="0"/>
          <w:sz w:val="22"/>
          <w:szCs w:val="22"/>
          <w:lang w:eastAsia="en-GB"/>
        </w:rPr>
      </w:pPr>
    </w:p>
    <w:p w:rsidR="0097332F" w:rsidRPr="004B7A7D" w:rsidP="00A31428">
      <w:pPr>
        <w:spacing w:after="0" w:line="240" w:lineRule="auto"/>
        <w:rPr>
          <w:rFonts w:ascii="Lato" w:eastAsia="Times New Roman" w:hAnsi="Lato" w:cs="Arial"/>
          <w:kern w:val="0"/>
          <w:sz w:val="22"/>
          <w:szCs w:val="22"/>
          <w:lang w:eastAsia="en-GB"/>
        </w:rPr>
      </w:pPr>
      <w:r w:rsidRPr="004B7A7D">
        <w:rPr>
          <w:rFonts w:ascii="Lato" w:eastAsia="Times New Roman" w:hAnsi="Lato" w:cs="Arial"/>
          <w:kern w:val="0"/>
          <w:sz w:val="22"/>
          <w:szCs w:val="22"/>
          <w:lang w:eastAsia="en-GB"/>
        </w:rPr>
        <w:t>Destination Management Organisations (DMOs) also play a critical role in supporting regional tourism economies and promoting local destinations. For example, VisitKent reported that the county’s visitor economy was worth more than £4.1 billion annually, with international visitors contributing over £374 million in 2024, representing a 9% increase in revenue.</w:t>
      </w:r>
      <w:r w:rsidRPr="004B7A7D">
        <w:rPr>
          <w:rStyle w:val="FootnoteReference"/>
          <w:rFonts w:ascii="Lato" w:eastAsia="Times New Roman" w:hAnsi="Lato" w:cs="Arial"/>
          <w:kern w:val="0"/>
          <w:sz w:val="22"/>
          <w:szCs w:val="22"/>
          <w:lang w:eastAsia="en-GB"/>
        </w:rPr>
        <w:t xml:space="preserve"> </w:t>
      </w:r>
      <w:r>
        <w:rPr>
          <w:rStyle w:val="FootnoteReference"/>
          <w:rFonts w:ascii="Lato" w:eastAsia="Times New Roman" w:hAnsi="Lato" w:cs="Arial"/>
          <w:kern w:val="0"/>
          <w:sz w:val="22"/>
          <w:szCs w:val="22"/>
          <w:lang w:eastAsia="en-GB"/>
        </w:rPr>
        <w:footnoteReference w:id="15"/>
      </w:r>
      <w:r w:rsidRPr="004B7A7D">
        <w:rPr>
          <w:rFonts w:ascii="Lato" w:eastAsia="Times New Roman" w:hAnsi="Lato" w:cs="Arial"/>
          <w:kern w:val="0"/>
          <w:sz w:val="22"/>
          <w:szCs w:val="22"/>
          <w:lang w:eastAsia="en-GB"/>
        </w:rPr>
        <w:t xml:space="preserve">  </w:t>
      </w:r>
    </w:p>
    <w:p w:rsidR="0097332F" w:rsidRPr="004B7A7D" w:rsidP="00A31428">
      <w:pPr>
        <w:spacing w:after="0" w:line="240" w:lineRule="auto"/>
        <w:rPr>
          <w:rFonts w:ascii="Lato" w:eastAsia="Times New Roman" w:hAnsi="Lato" w:cs="Arial"/>
          <w:kern w:val="0"/>
          <w:sz w:val="22"/>
          <w:szCs w:val="22"/>
          <w:lang w:eastAsia="en-GB"/>
        </w:rPr>
      </w:pPr>
    </w:p>
    <w:p w:rsidR="0097332F" w:rsidRPr="004B7A7D" w:rsidP="00A31428">
      <w:pPr>
        <w:spacing w:after="0" w:line="240" w:lineRule="auto"/>
        <w:rPr>
          <w:rFonts w:ascii="Lato" w:eastAsia="Aptos" w:hAnsi="Lato" w:cs="Arial"/>
          <w:sz w:val="22"/>
          <w:szCs w:val="22"/>
        </w:rPr>
      </w:pPr>
      <w:r w:rsidRPr="004B7A7D">
        <w:rPr>
          <w:rFonts w:ascii="Lato" w:eastAsia="Aptos" w:hAnsi="Lato" w:cs="Arial"/>
          <w:sz w:val="22"/>
          <w:szCs w:val="22"/>
        </w:rPr>
        <w:t>The Independent Review of Destination Management Organisations, led by Nick de Bois, set out a strong and coherent framework for reforming destination management in England through the creation of Local Visitor Economy Partnerships (LVEPs) and a more strategic national structure. The review correctly recognised the need for greater coordination, stronger governance and clearer national leadership.</w:t>
      </w:r>
    </w:p>
    <w:p w:rsidR="0097332F" w:rsidRPr="004B7A7D" w:rsidP="00A31428">
      <w:pPr>
        <w:spacing w:after="0" w:line="240" w:lineRule="auto"/>
        <w:rPr>
          <w:rFonts w:ascii="Lato" w:eastAsia="Aptos" w:hAnsi="Lato" w:cs="Arial"/>
          <w:sz w:val="22"/>
          <w:szCs w:val="22"/>
        </w:rPr>
      </w:pPr>
    </w:p>
    <w:p w:rsidR="0097332F" w:rsidRPr="004B7A7D" w:rsidP="00A31428">
      <w:pPr>
        <w:spacing w:after="0" w:line="240" w:lineRule="auto"/>
        <w:rPr>
          <w:rFonts w:ascii="Lato" w:eastAsia="Aptos" w:hAnsi="Lato" w:cs="Arial"/>
          <w:sz w:val="22"/>
          <w:szCs w:val="22"/>
        </w:rPr>
      </w:pPr>
      <w:r w:rsidRPr="004B7A7D">
        <w:rPr>
          <w:rFonts w:ascii="Lato" w:eastAsia="Aptos" w:hAnsi="Lato" w:cs="Arial"/>
          <w:sz w:val="22"/>
          <w:szCs w:val="22"/>
        </w:rPr>
        <w:t xml:space="preserve">However, while the review produced a credible strategic framework, </w:t>
      </w:r>
      <w:r w:rsidRPr="004B7A7D">
        <w:rPr>
          <w:rFonts w:ascii="Lato" w:eastAsia="Aptos" w:hAnsi="Lato" w:cs="Arial"/>
          <w:sz w:val="22"/>
          <w:szCs w:val="22"/>
        </w:rPr>
        <w:t>most of</w:t>
      </w:r>
      <w:r w:rsidRPr="004B7A7D">
        <w:rPr>
          <w:rFonts w:ascii="Lato" w:eastAsia="Aptos" w:hAnsi="Lato" w:cs="Arial"/>
          <w:sz w:val="22"/>
          <w:szCs w:val="22"/>
        </w:rPr>
        <w:t xml:space="preserve"> its recommendations have not been accompanied by meaningful long-term funding. </w:t>
      </w:r>
    </w:p>
    <w:p w:rsidR="0097332F" w:rsidRPr="004B7A7D" w:rsidP="00A31428">
      <w:pPr>
        <w:spacing w:after="0" w:line="240" w:lineRule="auto"/>
        <w:rPr>
          <w:rFonts w:ascii="Lato" w:eastAsia="Aptos" w:hAnsi="Lato" w:cs="Arial"/>
          <w:sz w:val="22"/>
          <w:szCs w:val="22"/>
        </w:rPr>
      </w:pPr>
    </w:p>
    <w:p w:rsidR="0097332F" w:rsidRPr="004B7A7D" w:rsidP="00A31428">
      <w:pPr>
        <w:spacing w:after="0" w:line="240" w:lineRule="auto"/>
        <w:rPr>
          <w:rFonts w:ascii="Lato" w:eastAsia="Aptos" w:hAnsi="Lato" w:cs="Arial"/>
          <w:sz w:val="22"/>
          <w:szCs w:val="22"/>
        </w:rPr>
      </w:pPr>
      <w:r w:rsidRPr="004B7A7D">
        <w:rPr>
          <w:rFonts w:ascii="Lato" w:eastAsia="Aptos" w:hAnsi="Lato" w:cs="Arial"/>
          <w:sz w:val="22"/>
          <w:szCs w:val="22"/>
        </w:rPr>
        <w:t>Expectations placed on LVEPs and destination organisations have increased substantially, but without the financial settlement necessary to support those responsibilities. As a result, many destination organisations are now operating in an increasingly precarious position, with uncertainty around staffing, delivery capability and long-term sustainability.</w:t>
      </w:r>
    </w:p>
    <w:p w:rsidR="0097332F" w:rsidRPr="004B7A7D" w:rsidP="00A31428">
      <w:pPr>
        <w:spacing w:after="0" w:line="240" w:lineRule="auto"/>
        <w:rPr>
          <w:rFonts w:ascii="Lato" w:eastAsia="Aptos" w:hAnsi="Lato" w:cs="Arial"/>
          <w:sz w:val="22"/>
          <w:szCs w:val="22"/>
        </w:rPr>
      </w:pPr>
    </w:p>
    <w:p w:rsidR="0097332F" w:rsidRPr="004B7A7D" w:rsidP="00A31428">
      <w:pPr>
        <w:spacing w:after="0" w:line="240" w:lineRule="auto"/>
        <w:rPr>
          <w:rFonts w:ascii="Lato" w:eastAsia="Aptos" w:hAnsi="Lato" w:cs="Arial"/>
          <w:sz w:val="22"/>
          <w:szCs w:val="22"/>
        </w:rPr>
      </w:pPr>
      <w:r w:rsidRPr="004B7A7D">
        <w:rPr>
          <w:rFonts w:ascii="Lato" w:eastAsia="Aptos" w:hAnsi="Lato" w:cs="Arial"/>
          <w:sz w:val="22"/>
          <w:szCs w:val="22"/>
        </w:rPr>
        <w:t>This creates a significant risk for the Government’s ambitions around regional growth and tourism dispersal. International visitors do not automatically discover or travel to regional destinations independently. Successful regional tourism economies require sustained destination development, international trade engagement, product packaging and coordinated destination marketing. Without adequately resourced destination organisations operating alongside VisitBritain and the travel trade, many destinations wi</w:t>
      </w:r>
      <w:r w:rsidRPr="004B7A7D">
        <w:rPr>
          <w:rFonts w:ascii="Lato" w:eastAsia="Aptos" w:hAnsi="Lato" w:cs="Arial"/>
          <w:sz w:val="22"/>
          <w:szCs w:val="22"/>
        </w:rPr>
        <w:t>ll struggle to compete internationally or convert international interest into visitor spend.</w:t>
      </w:r>
    </w:p>
    <w:p w:rsidR="0097332F" w:rsidRPr="004B7A7D" w:rsidP="00A31428">
      <w:pPr>
        <w:spacing w:after="0" w:line="240" w:lineRule="auto"/>
        <w:rPr>
          <w:rFonts w:ascii="Lato" w:eastAsia="Aptos" w:hAnsi="Lato" w:cs="Arial"/>
          <w:sz w:val="22"/>
          <w:szCs w:val="22"/>
        </w:rPr>
      </w:pPr>
    </w:p>
    <w:p w:rsidR="0097332F" w:rsidRPr="004B7A7D" w:rsidP="00A31428">
      <w:pPr>
        <w:spacing w:after="0" w:line="240" w:lineRule="auto"/>
        <w:rPr>
          <w:rFonts w:ascii="Lato" w:eastAsia="Times New Roman" w:hAnsi="Lato" w:cs="Arial"/>
          <w:kern w:val="0"/>
          <w:sz w:val="22"/>
          <w:szCs w:val="22"/>
          <w:lang w:eastAsia="en-GB"/>
        </w:rPr>
      </w:pPr>
      <w:r w:rsidRPr="004B7A7D">
        <w:rPr>
          <w:rFonts w:ascii="Lato" w:eastAsia="Times New Roman" w:hAnsi="Lato" w:cs="Arial"/>
          <w:kern w:val="0"/>
          <w:sz w:val="22"/>
          <w:szCs w:val="22"/>
          <w:lang w:eastAsia="en-GB"/>
        </w:rPr>
        <w:t>As discussed in section 3(ii), the move towards greater devolution and the expanding role of Mayoral Strategic Authorities further increases the need for clarity around the future role, accountability and resourcing of DMOs, LVEPs and Destination Management Partnerships. Addressing this through the forthcoming Government Visitor Economy Strategy will be essential to ensuring effective coordination between national and local tourism policy.</w:t>
      </w:r>
    </w:p>
    <w:p w:rsidR="0097332F" w:rsidRPr="004B7A7D" w:rsidP="00A31428">
      <w:pPr>
        <w:spacing w:after="0" w:line="240" w:lineRule="auto"/>
        <w:rPr>
          <w:rFonts w:ascii="Lato" w:eastAsia="Times New Roman" w:hAnsi="Lato" w:cs="Arial"/>
          <w:kern w:val="0"/>
          <w:sz w:val="22"/>
          <w:szCs w:val="22"/>
          <w:lang w:eastAsia="en-GB"/>
        </w:rPr>
      </w:pPr>
    </w:p>
    <w:p w:rsidR="0097332F" w:rsidRPr="004B7A7D" w:rsidP="00A31428">
      <w:pPr>
        <w:spacing w:after="0" w:line="240" w:lineRule="auto"/>
        <w:rPr>
          <w:rFonts w:ascii="Lato" w:eastAsia="Times New Roman" w:hAnsi="Lato" w:cs="Arial"/>
          <w:kern w:val="0"/>
          <w:sz w:val="22"/>
          <w:szCs w:val="22"/>
          <w:lang w:eastAsia="en-GB"/>
        </w:rPr>
      </w:pPr>
      <w:r w:rsidRPr="004B7A7D">
        <w:rPr>
          <w:rFonts w:ascii="Lato" w:eastAsia="Times New Roman" w:hAnsi="Lato" w:cs="Arial"/>
          <w:kern w:val="0"/>
          <w:sz w:val="22"/>
          <w:szCs w:val="22"/>
          <w:lang w:eastAsia="en-GB"/>
        </w:rPr>
        <w:t>If the Government is serious about growing inbound tourism and spreading its benefits across the UK, it must move beyond recognising tourism rhetorically and begin funding tourism structures at a level that reflects the sector’s economic importance. That means properly resourcing VisitBritain, strengthening VisitEngland, and providing long-term sustainable funding for destination management structures in England.</w:t>
      </w:r>
    </w:p>
    <w:p w:rsidR="0097332F" w:rsidRPr="004B7A7D" w:rsidP="00A31428">
      <w:pPr>
        <w:spacing w:after="0" w:line="240" w:lineRule="auto"/>
        <w:rPr>
          <w:rFonts w:ascii="Lato" w:hAnsi="Lato" w:cs="Arial"/>
          <w:b/>
          <w:bCs/>
          <w:sz w:val="22"/>
          <w:szCs w:val="22"/>
        </w:rPr>
      </w:pPr>
    </w:p>
    <w:p w:rsidR="0097332F" w:rsidP="00A31428">
      <w:pPr>
        <w:spacing w:after="0" w:line="240" w:lineRule="auto"/>
        <w:rPr>
          <w:rFonts w:ascii="Lato" w:hAnsi="Lato" w:cs="Arial"/>
          <w:b/>
          <w:bCs/>
          <w:sz w:val="22"/>
          <w:szCs w:val="22"/>
        </w:rPr>
      </w:pPr>
      <w:r w:rsidRPr="004B7A7D">
        <w:rPr>
          <w:rFonts w:ascii="Lato" w:hAnsi="Lato" w:cs="Arial"/>
          <w:b/>
          <w:bCs/>
          <w:sz w:val="22"/>
          <w:szCs w:val="22"/>
        </w:rPr>
        <w:t>ii. How effectively do the UK and devolved Governments work together to promote tourism and support the sector?</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Tourism is a devolved policy area, and effective coordination between the UK Government and the devolved administrations is therefore essential.</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VisitBritain’s international marketing activity provides a clear example of effective four</w:t>
      </w:r>
      <w:r w:rsidRPr="004B7A7D">
        <w:rPr>
          <w:rFonts w:ascii="Lato" w:hAnsi="Lato" w:cs="Arial"/>
          <w:sz w:val="22"/>
          <w:szCs w:val="22"/>
        </w:rPr>
        <w:noBreakHyphen/>
        <w:t>nation collaboration, promoting the UK overseas as a single destination while supporting regional dispersal, as discussed in sections 1(i) and 1(iv).</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Beyond international promotion, however, there is no formal mechanism for regular coordination between tourism ministers or officials across the four nations. This limits strategic alignment and the ability to manage cross</w:t>
      </w:r>
      <w:r w:rsidRPr="004B7A7D">
        <w:rPr>
          <w:rFonts w:ascii="Lato" w:hAnsi="Lato" w:cs="Arial"/>
          <w:sz w:val="22"/>
          <w:szCs w:val="22"/>
        </w:rPr>
        <w:noBreakHyphen/>
        <w:t>border impacts on the sector.</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Differences in policy approaches, including those relating to workforce, taxation and visitor charges, are increasingly apparent across England, Scotland and Wales. As set out in sections </w:t>
      </w:r>
      <w:r w:rsidRPr="004B7A7D">
        <w:rPr>
          <w:rFonts w:ascii="Lato" w:hAnsi="Lato" w:cs="Arial"/>
          <w:b/>
          <w:bCs/>
          <w:sz w:val="22"/>
          <w:szCs w:val="22"/>
        </w:rPr>
        <w:t>1(iii)</w:t>
      </w:r>
      <w:r w:rsidRPr="004B7A7D">
        <w:rPr>
          <w:rFonts w:ascii="Lato" w:hAnsi="Lato" w:cs="Arial"/>
          <w:sz w:val="22"/>
          <w:szCs w:val="22"/>
        </w:rPr>
        <w:t xml:space="preserve"> and </w:t>
      </w:r>
      <w:r w:rsidRPr="004B7A7D">
        <w:rPr>
          <w:rFonts w:ascii="Lato" w:hAnsi="Lato" w:cs="Arial"/>
          <w:b/>
          <w:bCs/>
          <w:sz w:val="22"/>
          <w:szCs w:val="22"/>
        </w:rPr>
        <w:t>v</w:t>
      </w:r>
      <w:r w:rsidRPr="004B7A7D">
        <w:rPr>
          <w:rFonts w:ascii="Lato" w:hAnsi="Lato" w:cs="Arial"/>
          <w:sz w:val="22"/>
          <w:szCs w:val="22"/>
        </w:rPr>
        <w:t>, these divergences can have implications for cost competitiveness and business operations, particularly for tourism businesses operating across multiple nations.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br w:type="page"/>
      </w: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3) What opportunities exist to increase inward investment into tourism infrastructure and what changes may be needed to encourage it?</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i. Which areas have seen the biggest growth in inbound tourism and why?</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London continues to account for the largest share of inbound tourism spend, reflecting its global profile, major attractions, business travel, events and strong international connectivity through Heathrow, Gatwick and Luton. This success should be protected, while policy should also help more visitors travel onwards and spend more across the wider UK.</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Scotland has also been a clear success story, recording record visits and spend in 2024. This reflects strong destination development and marketing, alongside the appeal of Scotland’s heritage, landscapes, and cities such as Edinburgh and Glasgow.</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Wales has shown year</w:t>
      </w:r>
      <w:r w:rsidRPr="004B7A7D">
        <w:rPr>
          <w:rFonts w:ascii="Lato" w:hAnsi="Lato" w:cs="Arial"/>
          <w:sz w:val="22"/>
          <w:szCs w:val="22"/>
        </w:rPr>
        <w:t>-</w:t>
      </w:r>
      <w:r w:rsidRPr="004B7A7D">
        <w:rPr>
          <w:rFonts w:ascii="Lato" w:hAnsi="Lato" w:cs="Arial"/>
          <w:sz w:val="22"/>
          <w:szCs w:val="22"/>
        </w:rPr>
        <w:t>on</w:t>
      </w:r>
      <w:r w:rsidRPr="004B7A7D">
        <w:rPr>
          <w:rFonts w:ascii="Lato" w:hAnsi="Lato" w:cs="Arial"/>
          <w:sz w:val="22"/>
          <w:szCs w:val="22"/>
        </w:rPr>
        <w:t>-</w:t>
      </w:r>
      <w:r w:rsidRPr="004B7A7D">
        <w:rPr>
          <w:rFonts w:ascii="Lato" w:hAnsi="Lato" w:cs="Arial"/>
          <w:sz w:val="22"/>
          <w:szCs w:val="22"/>
        </w:rPr>
        <w:t>year growth, although it remains below pre-COVID levels. Growth has been supported by demand for nature, outdoor tourism, and short</w:t>
      </w:r>
      <w:r w:rsidRPr="004B7A7D">
        <w:rPr>
          <w:rFonts w:ascii="Lato" w:hAnsi="Lato" w:cs="Arial"/>
          <w:sz w:val="22"/>
          <w:szCs w:val="22"/>
        </w:rPr>
        <w:t>-</w:t>
      </w:r>
      <w:r w:rsidRPr="004B7A7D">
        <w:rPr>
          <w:rFonts w:ascii="Lato" w:hAnsi="Lato" w:cs="Arial"/>
          <w:sz w:val="22"/>
          <w:szCs w:val="22"/>
        </w:rPr>
        <w:t>haul travel.</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Most English regions outside London have still not returned to 2019 visit volumes and are being held back by limited direct long-haul connectivity and the consequences of underinvestment in international marketing.</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ii. How can investment be unlocked in all parts of the country?</w:t>
      </w:r>
    </w:p>
    <w:p w:rsidR="0097332F" w:rsidRPr="004B7A7D" w:rsidP="00A31428">
      <w:pPr>
        <w:spacing w:after="0" w:line="240" w:lineRule="auto"/>
        <w:rPr>
          <w:rFonts w:ascii="Lato" w:hAnsi="Lato" w:cs="Arial"/>
          <w:sz w:val="22"/>
          <w:szCs w:val="22"/>
        </w:rPr>
      </w:pPr>
      <w:r w:rsidRPr="004B7A7D">
        <w:rPr>
          <w:rFonts w:ascii="Lato" w:hAnsi="Lato" w:cs="Arial"/>
          <w:sz w:val="22"/>
          <w:szCs w:val="22"/>
        </w:rPr>
        <w:t>Inbound tourism to London is, and always has been, a jewel in the crown of the UK economy. Unlocking investment across all parts of the country should not come at London's expense; it should build on London's gateway role while giving visitors stronger reasons and easier routes to travel beyond the capital and the South East.</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Long-haul connectivity</w:t>
      </w: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The Government’s support for the expansion of Heathrow, Gatwick and Luton airports is a welcome step that will strengthen aviation connectivity. However, much of this benefit will remain concentrated in </w:t>
      </w:r>
      <w:r>
        <w:rPr>
          <w:rFonts w:ascii="Lato" w:hAnsi="Lato" w:cs="Arial"/>
          <w:sz w:val="22"/>
          <w:szCs w:val="22"/>
        </w:rPr>
        <w:t>the capital and surrounding areas</w:t>
      </w:r>
      <w:r w:rsidRPr="004B7A7D">
        <w:rPr>
          <w:rFonts w:ascii="Lato" w:hAnsi="Lato" w:cs="Arial"/>
          <w:sz w:val="22"/>
          <w:szCs w:val="22"/>
        </w:rPr>
        <w:t>, especially from key international markets.</w:t>
      </w:r>
    </w:p>
    <w:p w:rsidR="0097332F" w:rsidRPr="004B7A7D" w:rsidP="00A31428">
      <w:pPr>
        <w:spacing w:after="0" w:line="240" w:lineRule="auto"/>
        <w:rPr>
          <w:rFonts w:ascii="Lato" w:hAnsi="Lato" w:cs="Arial"/>
          <w:sz w:val="22"/>
          <w:szCs w:val="22"/>
        </w:rPr>
      </w:pPr>
    </w:p>
    <w:p w:rsidR="0097332F" w:rsidP="00A31428">
      <w:pPr>
        <w:spacing w:after="0" w:line="240" w:lineRule="auto"/>
        <w:rPr>
          <w:rFonts w:ascii="Lato" w:hAnsi="Lato" w:cs="Arial"/>
          <w:sz w:val="22"/>
          <w:szCs w:val="22"/>
        </w:rPr>
      </w:pPr>
      <w:r w:rsidRPr="004B7A7D">
        <w:rPr>
          <w:rFonts w:ascii="Lato" w:hAnsi="Lato" w:cs="Arial"/>
          <w:sz w:val="22"/>
          <w:szCs w:val="22"/>
        </w:rPr>
        <w:t>As the development of routes to China from Manchester and to the Middle East from Newcastle demonstrates, long-haul connectivity outside London can and does support tourism growth. However, the scale and frequency of these routes remain limited, with regional airports often constrained by a lack of international competitiveness.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Unlocking greater long-haul connectivity across the UK would support regional visitor economies, attract international investment, and </w:t>
      </w:r>
      <w:r>
        <w:rPr>
          <w:rFonts w:ascii="Lato" w:hAnsi="Lato" w:cs="Arial"/>
          <w:sz w:val="22"/>
          <w:szCs w:val="22"/>
        </w:rPr>
        <w:t>drive</w:t>
      </w:r>
      <w:r w:rsidRPr="004B7A7D">
        <w:rPr>
          <w:rFonts w:ascii="Lato" w:hAnsi="Lato" w:cs="Arial"/>
          <w:sz w:val="22"/>
          <w:szCs w:val="22"/>
        </w:rPr>
        <w:t xml:space="preserve"> stronger economic growth outside London</w:t>
      </w:r>
      <w:r>
        <w:rPr>
          <w:rFonts w:ascii="Lato" w:hAnsi="Lato" w:cs="Arial"/>
          <w:sz w:val="22"/>
          <w:szCs w:val="22"/>
        </w:rPr>
        <w:t>.</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Investment can also be unlocked by restoring incentives for visitors to spend more across the whole trip. Reintroducing tax-free shopping, including for EU visitors, would support high-value itineraries, strengthen the case for regional routes and increase the commercial return for businesses outside London.</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Major events</w:t>
      </w:r>
    </w:p>
    <w:p w:rsidR="0097332F" w:rsidRPr="004B7A7D" w:rsidP="00A31428">
      <w:pPr>
        <w:spacing w:after="0" w:line="240" w:lineRule="auto"/>
        <w:rPr>
          <w:rFonts w:ascii="Lato" w:hAnsi="Lato" w:cs="Arial"/>
          <w:sz w:val="22"/>
          <w:szCs w:val="22"/>
        </w:rPr>
      </w:pPr>
      <w:r w:rsidRPr="004B7A7D">
        <w:rPr>
          <w:rFonts w:ascii="Lato" w:hAnsi="Lato" w:cs="Arial"/>
          <w:sz w:val="22"/>
          <w:szCs w:val="22"/>
        </w:rPr>
        <w:t>The UK has benefitted significantly from hosting major events and tournaments. The recent Eurovision Song Contest in Liverpool is a clear example of how hosting major “one-off” events can generate substantial economic benefits for local economies.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Eurovision 2023 attracted 473,000 visitors to Eurovision-related events, 306,000 of whom came from outside the city, generating an immediate economic benefit of £54.8 million. The longer-term legacy has also been significant, with an additional £11.1 million generated from repeat visitors in the following year. Around 54,000 attendees returned to Liverpool, making 72,454 additional trips.</w:t>
      </w:r>
      <w:r>
        <w:rPr>
          <w:rStyle w:val="FootnoteReference"/>
          <w:rFonts w:ascii="Lato" w:hAnsi="Lato" w:cs="Arial"/>
          <w:sz w:val="22"/>
          <w:szCs w:val="22"/>
        </w:rPr>
        <w:footnoteReference w:id="16"/>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Despite this, major events are often concentrated in London, with relatively few hosted elsewhere in the UK. For example, since 2010, the Men’s UEFA Champions League Final has been held in the UK four times—three times in London and once in Cardiff—despite the presence of world-class stadiums across the North West and other regions.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Both of these events attract significant numbers of international visitors and generate substantial visitor spending. By ensuring a greater regional spread of major events, the Government can support stronger economic growth, unlock investment, and spread the benefits of tourism more evenly across the country.</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br w:type="page"/>
      </w: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4) How well is the visitor economy recovering from the COVID-19 pandemic and what challenges continue to affect business and destinations?</w:t>
      </w:r>
    </w:p>
    <w:p w:rsidR="0097332F" w:rsidRPr="004B7A7D" w:rsidP="00A31428">
      <w:pPr>
        <w:spacing w:after="0" w:line="240" w:lineRule="auto"/>
        <w:rPr>
          <w:rFonts w:ascii="Lato" w:hAnsi="Lato" w:cs="Arial"/>
          <w:sz w:val="22"/>
          <w:szCs w:val="22"/>
        </w:rPr>
      </w:pPr>
    </w:p>
    <w:p w:rsidR="0097332F" w:rsidP="00A31428">
      <w:pPr>
        <w:spacing w:after="0" w:line="240" w:lineRule="auto"/>
        <w:rPr>
          <w:rFonts w:ascii="Lato" w:hAnsi="Lato" w:cs="Arial"/>
          <w:sz w:val="22"/>
          <w:szCs w:val="22"/>
        </w:rPr>
      </w:pPr>
      <w:r w:rsidRPr="004B7A7D">
        <w:rPr>
          <w:rFonts w:ascii="Lato" w:hAnsi="Lato" w:cs="Arial"/>
          <w:sz w:val="22"/>
          <w:szCs w:val="22"/>
        </w:rPr>
        <w:t xml:space="preserve">From a business perspective, much of the UK’s inbound </w:t>
      </w:r>
      <w:r>
        <w:rPr>
          <w:rFonts w:ascii="Lato" w:hAnsi="Lato" w:cs="Arial"/>
          <w:sz w:val="22"/>
          <w:szCs w:val="22"/>
        </w:rPr>
        <w:t>visitor economy has</w:t>
      </w:r>
      <w:r w:rsidRPr="004B7A7D">
        <w:rPr>
          <w:rFonts w:ascii="Lato" w:hAnsi="Lato" w:cs="Arial"/>
          <w:sz w:val="22"/>
          <w:szCs w:val="22"/>
        </w:rPr>
        <w:t xml:space="preserve"> recovered from the operational impacts of the COVID</w:t>
      </w:r>
      <w:r w:rsidRPr="004B7A7D">
        <w:rPr>
          <w:rFonts w:ascii="Cambria Math" w:hAnsi="Cambria Math" w:cs="Cambria Math"/>
          <w:sz w:val="22"/>
          <w:szCs w:val="22"/>
        </w:rPr>
        <w:t>‑</w:t>
      </w:r>
      <w:r w:rsidRPr="004B7A7D">
        <w:rPr>
          <w:rFonts w:ascii="Lato" w:hAnsi="Lato" w:cs="Arial"/>
          <w:sz w:val="22"/>
          <w:szCs w:val="22"/>
        </w:rPr>
        <w:t>19 pandemic. UKinbound members have rebuilt supply chains, adapted their operating models and returned to sustainable trading, even where international visitor volumes have not fully recovered to pre</w:t>
      </w:r>
      <w:r w:rsidRPr="004B7A7D">
        <w:rPr>
          <w:rFonts w:ascii="Cambria Math" w:hAnsi="Cambria Math" w:cs="Cambria Math"/>
          <w:sz w:val="22"/>
          <w:szCs w:val="22"/>
        </w:rPr>
        <w:t>‑</w:t>
      </w:r>
      <w:r w:rsidRPr="004B7A7D">
        <w:rPr>
          <w:rFonts w:ascii="Lato" w:hAnsi="Lato" w:cs="Arial"/>
          <w:sz w:val="22"/>
          <w:szCs w:val="22"/>
        </w:rPr>
        <w:t>pandemic levels.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At an aggregate level, however, international tourism to the UK remains below 2019 benchmarks. In 2024, international overnight visits had not fully recovered, and the UK accounted for around 2.6% of global international travel.</w:t>
      </w:r>
      <w:r w:rsidRPr="004B7A7D">
        <w:rPr>
          <w:rStyle w:val="FootnoteReference"/>
          <w:rFonts w:ascii="Lato" w:hAnsi="Lato" w:cs="Arial"/>
          <w:sz w:val="22"/>
          <w:szCs w:val="22"/>
        </w:rPr>
        <w:t xml:space="preserve"> </w:t>
      </w:r>
      <w:r>
        <w:rPr>
          <w:rStyle w:val="FootnoteReference"/>
          <w:rFonts w:ascii="Lato" w:hAnsi="Lato" w:cs="Arial"/>
          <w:sz w:val="22"/>
          <w:szCs w:val="22"/>
        </w:rPr>
        <w:footnoteReference w:id="17"/>
      </w:r>
      <w:r w:rsidRPr="004B7A7D">
        <w:rPr>
          <w:rFonts w:ascii="Lato" w:hAnsi="Lato" w:cs="Arial"/>
          <w:sz w:val="22"/>
          <w:szCs w:val="22"/>
        </w:rPr>
        <w:t xml:space="preserve"> While this places the UK in line with several comparable destinations, some competitors have recovered more strongly in volume terms.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Pr>
          <w:rFonts w:ascii="Lato" w:hAnsi="Lato" w:cs="Arial"/>
          <w:sz w:val="22"/>
          <w:szCs w:val="22"/>
        </w:rPr>
        <w:t>As noted in</w:t>
      </w:r>
      <w:r w:rsidRPr="004B7A7D">
        <w:rPr>
          <w:rFonts w:ascii="Lato" w:hAnsi="Lato" w:cs="Arial"/>
          <w:sz w:val="22"/>
          <w:szCs w:val="22"/>
        </w:rPr>
        <w:t xml:space="preserve"> 1(i) and 1(iii), </w:t>
      </w:r>
      <w:r w:rsidRPr="004B7A7D">
        <w:rPr>
          <w:rFonts w:ascii="Lato" w:hAnsi="Lato" w:cs="Arial"/>
          <w:sz w:val="22"/>
          <w:szCs w:val="22"/>
        </w:rPr>
        <w:t xml:space="preserve">structural cost pressures and reduced marketing investment are now limiting demand and </w:t>
      </w:r>
      <w:r w:rsidRPr="004B7A7D">
        <w:rPr>
          <w:rFonts w:ascii="Lato" w:hAnsi="Lato" w:cs="Arial"/>
          <w:sz w:val="22"/>
          <w:szCs w:val="22"/>
        </w:rPr>
        <w:t xml:space="preserve">growth. </w:t>
      </w:r>
      <w:r w:rsidRPr="004B7A7D">
        <w:rPr>
          <w:rFonts w:ascii="Lato" w:hAnsi="Lato" w:cs="Arial"/>
          <w:sz w:val="22"/>
          <w:szCs w:val="22"/>
        </w:rPr>
        <w:t>These pressures affect the pace and sustainability of recovery rather than the sector’s underlying capability.</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These structural pressures are compounded by rising operating costs for businesses. National Insurance, wage, business rate and employment policy changes have collectively narrowed the space for investment and long-term planning. Assessing their cumulative impact is essential if recovery is to translate into sustained growth.</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Recovery has also been uneven across destinations, as highlighted in sections 1(ii) and 3(i). London has recovered more strongly than many other parts of the UK, while several regions remain below pre</w:t>
      </w:r>
      <w:r w:rsidRPr="004B7A7D">
        <w:rPr>
          <w:rFonts w:ascii="Cambria Math" w:hAnsi="Cambria Math" w:cs="Cambria Math"/>
          <w:sz w:val="22"/>
          <w:szCs w:val="22"/>
        </w:rPr>
        <w:t>‑</w:t>
      </w:r>
      <w:r w:rsidRPr="004B7A7D">
        <w:rPr>
          <w:rFonts w:ascii="Lato" w:hAnsi="Lato" w:cs="Arial"/>
          <w:sz w:val="22"/>
          <w:szCs w:val="22"/>
        </w:rPr>
        <w:t>pandemic visit levels, reflecting challenges around connectivity and international visibility.</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Inbound tourism intermediaries play a critical role in sustaining recovery. Tour operators, destination management companies and agents support demand, manage risk and channel visitors to a wider range of destinations and businesses. Policies that increase costs or complexity for intermediaries therefore have wider implications for the recovery of the visitor economy as a whole.</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br w:type="page"/>
      </w: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6) How can tourism better support regional growth, community prosperity and wider Government objectives?</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i. What barriers prevent regions from capitalising fully on tourism demand and what opportunities remain overlooked?</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One of the main barriers preventing regions from fully capitalising on tourism demand is the concentration of inbound tourism infrastructure, international connectivity and global awareness in London and the South East. However, this should not be viewed as a weakness to be corrected at London’s expense. London is the UK’s primary international gateway and one of the country’s greatest tourism assets. The success of the wider UK visitor economy is intrinsically linked to London’s continued global competitiv</w:t>
      </w:r>
      <w:r w:rsidRPr="004B7A7D">
        <w:rPr>
          <w:rFonts w:ascii="Lato" w:hAnsi="Lato" w:cs="Arial"/>
          <w:sz w:val="22"/>
          <w:szCs w:val="22"/>
        </w:rPr>
        <w:t>eness.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The vast majority of long-haul international visitors arrive through London airports, particularly Heathrow, Gatwick and Luton. For many visitors, London is both their first point of arrival and the anchor destination around which wider UK itineraries are built. Regional growth therefore depends not on diverting visitors away from London, but on creating stronger incentives, connectivity and itineraries that encourage visitors to travel onwards across the rest of the UK.</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A major challenge is that international awareness of tourism experiences outside London remains relatively limited – see answer to question 2i.</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Inbound tourism intermediaries play a critical role in converting international demand and driving regional dispersal (see section 1).</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UKinbound’s 2025 Travel Trade Survey found that UKinbound’s intermediary members were significantly more likely to facilitate trips outside London, with 44% of trips coordinated by intermediary members including destinations outside the capital compared with 38% of inbound holiday trips overall. Similarly, 27% of trips coordinated by intermediary members included the rest of England compared with 21% across the wider inbound market. These findings demonstrate the travel trade’s </w:t>
      </w:r>
      <w:r w:rsidRPr="004B7A7D">
        <w:rPr>
          <w:rFonts w:ascii="Lato" w:hAnsi="Lato" w:cs="Arial"/>
          <w:sz w:val="22"/>
          <w:szCs w:val="22"/>
        </w:rPr>
        <w:t>vital role</w:t>
      </w:r>
      <w:r w:rsidRPr="004B7A7D">
        <w:rPr>
          <w:rFonts w:ascii="Lato" w:hAnsi="Lato" w:cs="Arial"/>
          <w:sz w:val="22"/>
          <w:szCs w:val="22"/>
        </w:rPr>
        <w:t xml:space="preserve"> in spreading visitor spend, jobs and economic benefit across the nations and regions of the UK. </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A key issue remains limited long-haul connectivity outside London. While routes such as Manchester to China and Newcastle to the Middle East demonstrate that direct international connectivity can successfully drive tourism growth beyond the capital, the scale and frequency of these routes remain limited. Many regional airports face challenges around route viability, airline incentives and international competitiveness, restricting their ability to attract new long-haul services.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Another major barrier is the concentration of major events in London. Sporting and cultural events are proven drivers of visitor spending, jobs, and inward investment, yet they are too often hosted in the capital. For example, the NFL International Series has only been hosted in London, while Germany has successfully spread games across Berlin, Munich and Frankfurt.</w:t>
      </w:r>
    </w:p>
    <w:p w:rsidR="0097332F" w:rsidRPr="004B7A7D" w:rsidP="00A31428">
      <w:pPr>
        <w:spacing w:after="0" w:line="240" w:lineRule="auto"/>
        <w:rPr>
          <w:rFonts w:ascii="Lato" w:hAnsi="Lato" w:cs="Arial"/>
          <w:sz w:val="22"/>
          <w:szCs w:val="22"/>
        </w:rPr>
      </w:pPr>
      <w:r w:rsidRPr="004B7A7D">
        <w:rPr>
          <w:rFonts w:ascii="Lato" w:hAnsi="Lato" w:cs="Arial"/>
          <w:sz w:val="22"/>
          <w:szCs w:val="22"/>
        </w:rPr>
        <w:t>The Eurovision Song Contest 2023 in Liverpool demonstrates the economic potential of major events outside London. It attracted 473,000 visitors, generated £54.8 million during the event, and delivered a further £11.1 million from repeat visits in the following year.</w:t>
      </w:r>
      <w:r>
        <w:rPr>
          <w:rStyle w:val="FootnoteReference"/>
          <w:rFonts w:ascii="Lato" w:hAnsi="Lato" w:cs="Arial"/>
          <w:sz w:val="22"/>
          <w:szCs w:val="22"/>
        </w:rPr>
        <w:footnoteReference w:id="18"/>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There is therefore a significant opportunity to unlock further growth across the UK by strengthening the relationship between London’s gateway role and regional tourism development. Better </w:t>
      </w:r>
      <w:r>
        <w:rPr>
          <w:rFonts w:ascii="Lato" w:hAnsi="Lato" w:cs="Arial"/>
          <w:sz w:val="22"/>
          <w:szCs w:val="22"/>
        </w:rPr>
        <w:t>international aviation connectivity,</w:t>
      </w:r>
      <w:r w:rsidRPr="004B7A7D">
        <w:rPr>
          <w:rFonts w:ascii="Lato" w:hAnsi="Lato" w:cs="Arial"/>
          <w:sz w:val="22"/>
          <w:szCs w:val="22"/>
        </w:rPr>
        <w:t xml:space="preserve"> stronger regional transport links, increased international destination marketing and greater geographic spread of major events would help more destinations benefit from inbound tourism growth while reinforcing the UK’s overall international competitiveness.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ii. Are transport links, digital connectivity and cultural infrastructure adequate to support regional tourism growth?</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Transport links, particularly long-haul aviation connectivity, remain one of the biggest barriers to regional tourism growth.</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London benefits from Heathrow’s role as the UK’s main hub airport, alongside strong international links through Gatwick and Luton. While Government support for airport expansion is welcome, these benefits remain heavily concentrated in London and the South East.</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Regional destinations often have strong tourism offers and world class cultural assets but lack the direct long</w:t>
      </w:r>
      <w:r w:rsidRPr="004B7A7D">
        <w:rPr>
          <w:rFonts w:ascii="Lato" w:hAnsi="Lato" w:cs="Arial"/>
          <w:sz w:val="22"/>
          <w:szCs w:val="22"/>
        </w:rPr>
        <w:t>-</w:t>
      </w:r>
      <w:r w:rsidRPr="004B7A7D">
        <w:rPr>
          <w:rFonts w:ascii="Lato" w:hAnsi="Lato" w:cs="Arial"/>
          <w:sz w:val="22"/>
          <w:szCs w:val="22"/>
        </w:rPr>
        <w:t>haul flight connections needed to attract international visitors. Routes such as Manchester to China and Newcastle to the Middle East show that better connectivity can successfully drive inbound tourism growth outside London.</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 xml:space="preserve">However, the scale and frequency of these routes remain limited, with regional airports often constrained by lower </w:t>
      </w:r>
      <w:r>
        <w:rPr>
          <w:rFonts w:ascii="Lato" w:hAnsi="Lato" w:cs="Arial"/>
          <w:sz w:val="22"/>
          <w:szCs w:val="22"/>
        </w:rPr>
        <w:t>international appeal</w:t>
      </w:r>
      <w:r w:rsidRPr="004B7A7D">
        <w:rPr>
          <w:rFonts w:ascii="Lato" w:hAnsi="Lato" w:cs="Arial"/>
          <w:sz w:val="22"/>
          <w:szCs w:val="22"/>
        </w:rPr>
        <w:t xml:space="preserve"> and a lack of incentives for airlines to establish new services.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As a result, transport links are not yet sufficient to fully support regional tourism growth. A greater focus on expanding long</w:t>
      </w:r>
      <w:r w:rsidRPr="004B7A7D">
        <w:rPr>
          <w:rFonts w:ascii="Lato" w:hAnsi="Lato" w:cs="Arial"/>
          <w:sz w:val="22"/>
          <w:szCs w:val="22"/>
        </w:rPr>
        <w:t>-</w:t>
      </w:r>
      <w:r w:rsidRPr="004B7A7D">
        <w:rPr>
          <w:rFonts w:ascii="Lato" w:hAnsi="Lato" w:cs="Arial"/>
          <w:sz w:val="22"/>
          <w:szCs w:val="22"/>
        </w:rPr>
        <w:t>haul connectivity outside London would help spread inbound tourism more evenly and unlock investment across the country.</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iii. What are the particular opportunities and challenges for tourism in: a) coastal areas, and b) rural areas</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Coastal areas have opportunities to attract visitors seeking heritage, culture, food and drink, outdoor experiences and distinctive local places, but they often face weaker transport links, seasonal demand and lower international visibility. Better destination marketing, improved connectivity and stronger route-to-market support through intermediaries would help these areas convert interest into bookings.</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Rural areas offer high-value opportunities around landscapes, heritage, walking, cycling, food, drink and cultural experiences. Their challenges include limited public transport, workforce availability, digital connectivity and the capacity of small businesses to reach international markets. Policy should therefore support regional dispersal, not simply visitor volume.</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br w:type="page"/>
      </w: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7) How can the Government and tourism sector maximise the potential of cultural heritage and creative assets to attract visitors?</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sz w:val="22"/>
          <w:szCs w:val="22"/>
        </w:rPr>
      </w:pPr>
      <w:r w:rsidRPr="004B7A7D">
        <w:rPr>
          <w:rFonts w:ascii="Lato" w:hAnsi="Lato" w:cs="Arial"/>
          <w:sz w:val="22"/>
          <w:szCs w:val="22"/>
        </w:rPr>
        <w:t>Cultural heritage and creative assets are among the UK's strongest international draws, but their full value depends on visitors being able and willing to build wider itineraries. Reinstating tax-free shopping, improving the border experience, investing in destination marketing and strengthening intermediaries would help convert cultural interest into higher spend across museums, galleries, theatres, screen tourism locations, historic cities, coastal towns and rural destinations.</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br w:type="page"/>
      </w:r>
    </w:p>
    <w:p w:rsidR="0097332F" w:rsidP="00A31428">
      <w:pPr>
        <w:spacing w:after="0" w:line="240" w:lineRule="auto"/>
        <w:rPr>
          <w:rFonts w:ascii="Lato" w:hAnsi="Lato" w:cs="Arial"/>
          <w:b/>
          <w:bCs/>
          <w:sz w:val="22"/>
          <w:szCs w:val="22"/>
        </w:rPr>
      </w:pPr>
      <w:r w:rsidRPr="004B7A7D">
        <w:rPr>
          <w:rFonts w:ascii="Lato" w:hAnsi="Lato" w:cs="Arial"/>
          <w:b/>
          <w:bCs/>
          <w:sz w:val="22"/>
          <w:szCs w:val="22"/>
        </w:rPr>
        <w:t>8) What are the key issues facing the tourism workforce?</w:t>
      </w:r>
    </w:p>
    <w:p w:rsidR="0097332F" w:rsidRPr="004B7A7D" w:rsidP="00A31428">
      <w:pPr>
        <w:spacing w:after="0" w:line="240" w:lineRule="auto"/>
        <w:rPr>
          <w:rFonts w:ascii="Lato" w:hAnsi="Lato" w:cs="Arial"/>
          <w:b/>
          <w:bCs/>
          <w:sz w:val="22"/>
          <w:szCs w:val="22"/>
        </w:rPr>
      </w:pPr>
    </w:p>
    <w:p w:rsidR="0097332F" w:rsidRPr="004B7A7D" w:rsidP="00A31428">
      <w:pPr>
        <w:spacing w:after="0" w:line="240" w:lineRule="auto"/>
        <w:rPr>
          <w:rFonts w:ascii="Lato" w:hAnsi="Lato" w:cs="Arial"/>
          <w:b/>
          <w:bCs/>
          <w:sz w:val="22"/>
          <w:szCs w:val="22"/>
        </w:rPr>
      </w:pPr>
      <w:r w:rsidRPr="004B7A7D">
        <w:rPr>
          <w:rFonts w:ascii="Lato" w:hAnsi="Lato" w:cs="Arial"/>
          <w:b/>
          <w:bCs/>
          <w:sz w:val="22"/>
          <w:szCs w:val="22"/>
        </w:rPr>
        <w:t>i. How have immigration and employment policies and legislation affected the tourism sector?</w:t>
      </w:r>
    </w:p>
    <w:p w:rsidR="0097332F" w:rsidRPr="004B7A7D" w:rsidP="00A31428">
      <w:pPr>
        <w:spacing w:after="0" w:line="240" w:lineRule="auto"/>
        <w:rPr>
          <w:rFonts w:ascii="Lato" w:hAnsi="Lato" w:cs="Arial"/>
          <w:sz w:val="22"/>
          <w:szCs w:val="22"/>
        </w:rPr>
      </w:pPr>
    </w:p>
    <w:p w:rsidR="0097332F" w:rsidRPr="004B7A7D" w:rsidP="00A31428">
      <w:pPr>
        <w:spacing w:after="0" w:line="240" w:lineRule="auto"/>
        <w:rPr>
          <w:rFonts w:ascii="Lato" w:hAnsi="Lato" w:cs="Arial"/>
          <w:sz w:val="22"/>
          <w:szCs w:val="22"/>
          <w:lang w:eastAsia="en-GB"/>
        </w:rPr>
      </w:pPr>
      <w:r w:rsidRPr="004B7A7D">
        <w:rPr>
          <w:rFonts w:ascii="Lato" w:hAnsi="Lato" w:cs="Arial"/>
          <w:sz w:val="22"/>
          <w:szCs w:val="22"/>
          <w:lang w:eastAsia="en-GB"/>
        </w:rPr>
        <w:t xml:space="preserve">The key workforce issues facing the tourism sector are workforce availability, rising employment costs, reduced business confidence and the UK's ability to maintain positive long-term relationships with young international visitors and workers. These issues are especially acute for hospitality, attractions, accommodation, transport, tour operators, destination management companies and regional businesses that rely on seasonal demand and flexible staffing. </w:t>
      </w:r>
    </w:p>
    <w:p w:rsidR="0097332F" w:rsidRPr="004B7A7D" w:rsidP="00A31428">
      <w:pPr>
        <w:spacing w:after="0" w:line="240" w:lineRule="auto"/>
        <w:rPr>
          <w:rFonts w:ascii="Lato" w:hAnsi="Lato" w:cs="Arial"/>
          <w:sz w:val="22"/>
          <w:szCs w:val="22"/>
          <w:lang w:eastAsia="en-GB"/>
        </w:rPr>
      </w:pPr>
    </w:p>
    <w:p w:rsidR="0097332F" w:rsidRPr="004B7A7D" w:rsidP="00A31428">
      <w:pPr>
        <w:spacing w:after="0" w:line="240" w:lineRule="auto"/>
        <w:rPr>
          <w:rFonts w:ascii="Lato" w:hAnsi="Lato" w:cs="Arial"/>
          <w:sz w:val="22"/>
          <w:szCs w:val="22"/>
          <w:lang w:eastAsia="en-GB"/>
        </w:rPr>
      </w:pPr>
      <w:r w:rsidRPr="004B7A7D">
        <w:rPr>
          <w:rFonts w:ascii="Lato" w:hAnsi="Lato" w:cs="Arial"/>
          <w:sz w:val="22"/>
          <w:szCs w:val="22"/>
          <w:lang w:eastAsia="en-GB"/>
        </w:rPr>
        <w:t>Recent increases in National Insurance contributions, higher minimum wage requirements, business rates and new workers' rights have collectively added to operating costs. Considered individually, each policy has a rationale; taken together, they have narrowed the space for investment, expansion and long-term workforce planning. Government should assess the cumulative impact of policy changes on visitor economy businesses to ensure they support, rather than undermine, the growth agenda.</w:t>
      </w:r>
    </w:p>
    <w:p w:rsidR="0097332F" w:rsidRPr="004B7A7D" w:rsidP="00A31428">
      <w:pPr>
        <w:spacing w:after="0" w:line="240" w:lineRule="auto"/>
        <w:rPr>
          <w:rFonts w:ascii="Lato" w:hAnsi="Lato" w:cs="Arial"/>
          <w:sz w:val="22"/>
          <w:szCs w:val="22"/>
          <w:lang w:eastAsia="en-GB"/>
        </w:rPr>
      </w:pPr>
    </w:p>
    <w:p w:rsidR="0097332F" w:rsidRPr="004B7A7D" w:rsidP="00A31428">
      <w:pPr>
        <w:spacing w:after="0" w:line="240" w:lineRule="auto"/>
        <w:rPr>
          <w:rFonts w:ascii="Lato" w:hAnsi="Lato" w:cs="Arial"/>
          <w:sz w:val="22"/>
          <w:szCs w:val="22"/>
          <w:lang w:eastAsia="en-GB"/>
        </w:rPr>
      </w:pPr>
      <w:r w:rsidRPr="004B7A7D">
        <w:rPr>
          <w:rFonts w:ascii="Lato" w:hAnsi="Lato" w:cs="Arial"/>
          <w:sz w:val="22"/>
          <w:szCs w:val="22"/>
          <w:lang w:eastAsia="en-GB"/>
        </w:rPr>
        <w:t xml:space="preserve">International mobility remains central to the sector's future workforce and visitor pipeline. UKinbound welcomed the Government's intention, signalled in May 2025, to develop a new UK-EU Youth Experience Scheme comparable to existing Youth Mobility Scheme arrangements with countries such as Australia and Canada. Despite indications at the time that negotiations were imminent, the scheme has not yet been launched. </w:t>
      </w:r>
    </w:p>
    <w:p w:rsidR="0097332F" w:rsidRPr="004B7A7D" w:rsidP="00A31428">
      <w:pPr>
        <w:spacing w:after="0" w:line="240" w:lineRule="auto"/>
        <w:rPr>
          <w:rFonts w:ascii="Lato" w:hAnsi="Lato" w:cs="Arial"/>
          <w:sz w:val="22"/>
          <w:szCs w:val="22"/>
          <w:lang w:eastAsia="en-GB"/>
        </w:rPr>
      </w:pPr>
    </w:p>
    <w:p w:rsidR="0097332F" w:rsidRPr="004B7A7D" w:rsidP="00A31428">
      <w:pPr>
        <w:spacing w:after="0" w:line="240" w:lineRule="auto"/>
        <w:rPr>
          <w:rFonts w:ascii="Lato" w:hAnsi="Lato" w:cs="Arial"/>
          <w:sz w:val="22"/>
          <w:szCs w:val="22"/>
          <w:lang w:eastAsia="en-GB"/>
        </w:rPr>
      </w:pPr>
      <w:r w:rsidRPr="004B7A7D">
        <w:rPr>
          <w:rFonts w:ascii="Lato" w:hAnsi="Lato" w:cs="Arial"/>
          <w:sz w:val="22"/>
          <w:szCs w:val="22"/>
          <w:lang w:eastAsia="en-GB"/>
        </w:rPr>
        <w:t>Reciprocal, time-limited youth mobility routes contribute to the UK's soft power by creating long-term positive affiliations with the UK. People who live, work or study in the UK for short defined periods are more likely to have a positive perception of the country, return as visitors and invest in the UK in the future. A clear and deliverable Youth Experience Scheme with Europe would therefore support both workforce resilience and long-term inbound demand.</w:t>
      </w:r>
    </w:p>
    <w:p w:rsidR="0097332F" w:rsidRPr="004B7A7D" w:rsidP="00A31428">
      <w:pPr>
        <w:spacing w:after="0" w:line="240" w:lineRule="auto"/>
        <w:rPr>
          <w:rFonts w:ascii="Lato" w:hAnsi="Lato" w:cs="Arial"/>
          <w:sz w:val="22"/>
          <w:szCs w:val="22"/>
          <w:lang w:eastAsia="en-GB"/>
        </w:rPr>
      </w:pPr>
    </w:p>
    <w:p w:rsidR="0097332F" w:rsidRPr="004B7A7D" w:rsidP="00A31428">
      <w:pPr>
        <w:spacing w:after="0" w:line="240" w:lineRule="auto"/>
        <w:rPr>
          <w:rFonts w:ascii="Lato" w:hAnsi="Lato" w:cs="Arial"/>
          <w:sz w:val="22"/>
          <w:szCs w:val="22"/>
          <w:lang w:eastAsia="en-GB"/>
        </w:rPr>
      </w:pPr>
      <w:r w:rsidRPr="004B7A7D">
        <w:rPr>
          <w:rFonts w:ascii="Lato" w:hAnsi="Lato" w:cs="Arial"/>
          <w:sz w:val="22"/>
          <w:szCs w:val="22"/>
          <w:lang w:eastAsia="en-GB"/>
        </w:rPr>
        <w:t>The Government should prioritise negotiations with the EU as a matter of urgency and bring forward the parameters of a Youth Experience Scheme as soon as possible. The scheme should be designed to support cultural exchange, regional participation and sectors facing workforce shortages, including tourism and hospitality.</w:t>
      </w:r>
    </w:p>
    <w:p w:rsidR="0097332F" w:rsidRPr="004B7A7D" w:rsidP="00A31428">
      <w:pPr>
        <w:spacing w:after="0" w:line="240" w:lineRule="auto"/>
        <w:rPr>
          <w:rFonts w:ascii="Lato" w:hAnsi="Lato" w:cs="Arial"/>
          <w:sz w:val="22"/>
          <w:szCs w:val="22"/>
          <w:lang w:eastAsia="en-GB"/>
        </w:rPr>
      </w:pPr>
    </w:p>
    <w:p w:rsidR="0097332F" w:rsidRPr="004B7A7D" w:rsidP="00A31428">
      <w:pPr>
        <w:spacing w:after="0" w:line="240" w:lineRule="auto"/>
        <w:rPr>
          <w:rFonts w:ascii="Lato" w:hAnsi="Lato" w:cs="Arial"/>
          <w:sz w:val="22"/>
          <w:szCs w:val="22"/>
          <w:lang w:eastAsia="en-GB"/>
        </w:rPr>
      </w:pPr>
      <w:r w:rsidRPr="004B7A7D">
        <w:rPr>
          <w:rFonts w:ascii="Lato" w:hAnsi="Lato" w:cs="Arial"/>
          <w:sz w:val="22"/>
          <w:szCs w:val="22"/>
          <w:lang w:eastAsia="en-GB"/>
        </w:rPr>
        <w:t xml:space="preserve">The Government should also consider extending and expanding passport-free travel arrangements for organised under-18 school groups visiting the UK. Educational visits create lifelong cultural connections and encourage future repeat visits for leisure, study and business. Making those visits easier would strengthen the UK's long-term visitor pipeline and support businesses that depend on youth and educational travel.  </w:t>
      </w:r>
    </w:p>
    <w:p w:rsidR="0097332F" w:rsidRPr="004B7A7D" w:rsidP="00A31428">
      <w:pPr>
        <w:spacing w:after="0" w:line="240" w:lineRule="auto"/>
        <w:rPr>
          <w:rFonts w:ascii="Lato" w:hAnsi="Lato" w:cs="Arial"/>
          <w:sz w:val="22"/>
          <w:szCs w:val="22"/>
          <w:lang w:eastAsia="en-GB"/>
        </w:rPr>
      </w:pPr>
    </w:p>
    <w:p w:rsidR="0097332F" w:rsidRPr="004B7A7D" w:rsidP="00A31428">
      <w:pPr>
        <w:spacing w:after="0" w:line="240" w:lineRule="auto"/>
        <w:rPr>
          <w:rFonts w:ascii="Lato" w:hAnsi="Lato" w:cs="Arial"/>
          <w:sz w:val="22"/>
          <w:szCs w:val="22"/>
          <w:lang w:eastAsia="en-GB"/>
        </w:rPr>
      </w:pPr>
      <w:r w:rsidRPr="004B7A7D">
        <w:rPr>
          <w:rFonts w:ascii="Lato" w:hAnsi="Lato" w:cs="Arial"/>
          <w:sz w:val="22"/>
          <w:szCs w:val="22"/>
          <w:lang w:eastAsia="en-GB"/>
        </w:rPr>
        <w:t>Policy should also be linked to wider competitiveness. Reintroducing tax-free shopping could create up to 73,000 jobs and support demand across retail, hospitality, culture, accommodation and regional experiences. In this sense, tax-free shopping is not only a visitor-spend issue but also a workforce and regional growth issue.</w:t>
      </w:r>
    </w:p>
    <w:p w:rsidR="0097332F" w:rsidRPr="004B7A7D" w:rsidP="00A31428">
      <w:pPr>
        <w:spacing w:after="0" w:line="240" w:lineRule="auto"/>
        <w:rPr>
          <w:rFonts w:ascii="Lato" w:hAnsi="Lato" w:cs="Arial"/>
          <w:sz w:val="22"/>
          <w:szCs w:val="22"/>
          <w:lang w:eastAsia="en-GB"/>
        </w:rPr>
      </w:pPr>
    </w:p>
    <w:p w:rsidR="0097332F" w:rsidRPr="004B7A7D" w:rsidP="00A31428">
      <w:pPr>
        <w:spacing w:after="0" w:line="240" w:lineRule="auto"/>
        <w:rPr>
          <w:rFonts w:ascii="Lato" w:hAnsi="Lato" w:cs="Arial"/>
          <w:b/>
          <w:bCs/>
          <w:sz w:val="22"/>
          <w:szCs w:val="22"/>
          <w:lang w:eastAsia="en-GB"/>
        </w:rPr>
      </w:pPr>
      <w:r w:rsidRPr="004B7A7D">
        <w:rPr>
          <w:rFonts w:ascii="Lato" w:hAnsi="Lato" w:cs="Arial"/>
          <w:b/>
          <w:bCs/>
          <w:sz w:val="22"/>
          <w:szCs w:val="22"/>
          <w:lang w:eastAsia="en-GB"/>
        </w:rPr>
        <w:br w:type="page"/>
      </w:r>
    </w:p>
    <w:p w:rsidR="0097332F" w:rsidRPr="004B7A7D" w:rsidP="00A31428">
      <w:pPr>
        <w:spacing w:after="0" w:line="240" w:lineRule="auto"/>
        <w:rPr>
          <w:rFonts w:ascii="Lato" w:hAnsi="Lato" w:cs="Arial"/>
          <w:b/>
          <w:bCs/>
          <w:sz w:val="22"/>
          <w:szCs w:val="22"/>
          <w:lang w:eastAsia="en-GB"/>
        </w:rPr>
      </w:pPr>
      <w:r w:rsidRPr="004B7A7D">
        <w:rPr>
          <w:rFonts w:ascii="Lato" w:hAnsi="Lato" w:cs="Arial"/>
          <w:b/>
          <w:bCs/>
          <w:sz w:val="22"/>
          <w:szCs w:val="22"/>
          <w:lang w:eastAsia="en-GB"/>
        </w:rPr>
        <w:t>Conclusion</w:t>
      </w:r>
    </w:p>
    <w:p w:rsidR="0097332F" w:rsidRPr="004B7A7D" w:rsidP="00A31428">
      <w:pPr>
        <w:spacing w:after="0" w:line="240" w:lineRule="auto"/>
        <w:rPr>
          <w:rFonts w:ascii="Lato" w:hAnsi="Lato" w:cs="Arial"/>
          <w:sz w:val="22"/>
          <w:szCs w:val="22"/>
          <w:lang w:eastAsia="en-GB"/>
        </w:rPr>
      </w:pPr>
      <w:r w:rsidRPr="004B7A7D">
        <w:rPr>
          <w:rFonts w:ascii="Lato" w:hAnsi="Lato" w:cs="Arial"/>
          <w:sz w:val="22"/>
          <w:szCs w:val="22"/>
          <w:lang w:eastAsia="en-GB"/>
        </w:rPr>
        <w:t xml:space="preserve">The inbound visitor economy  is one of the UK’s most valuable export industries, generating billions in visitor spending, supporting jobs and businesses across every nation and region, and contributing directly to the Government’s ambitions for economic growth, exports and regional development. </w:t>
      </w:r>
    </w:p>
    <w:p w:rsidR="0097332F" w:rsidRPr="004B7A7D" w:rsidP="00A31428">
      <w:pPr>
        <w:spacing w:after="0" w:line="240" w:lineRule="auto"/>
        <w:rPr>
          <w:rFonts w:ascii="Lato" w:hAnsi="Lato" w:cs="Arial"/>
          <w:sz w:val="22"/>
          <w:szCs w:val="22"/>
          <w:lang w:eastAsia="en-GB"/>
        </w:rPr>
      </w:pPr>
    </w:p>
    <w:p w:rsidR="0097332F" w:rsidRPr="004B7A7D" w:rsidP="00A31428">
      <w:pPr>
        <w:spacing w:after="0" w:line="240" w:lineRule="auto"/>
        <w:rPr>
          <w:rFonts w:ascii="Lato" w:hAnsi="Lato" w:cs="Arial"/>
          <w:sz w:val="22"/>
          <w:szCs w:val="22"/>
          <w:lang w:eastAsia="en-GB"/>
        </w:rPr>
      </w:pPr>
      <w:r w:rsidRPr="004B7A7D">
        <w:rPr>
          <w:rFonts w:ascii="Lato" w:hAnsi="Lato" w:cs="Arial"/>
          <w:sz w:val="22"/>
          <w:szCs w:val="22"/>
          <w:lang w:eastAsia="en-GB"/>
        </w:rPr>
        <w:t xml:space="preserve">The UK continues to benefit from world-class cultural assets, strong international appeal and high-value long-haul markets. However, the UK’s international competitiveness </w:t>
      </w:r>
      <w:r w:rsidRPr="004B7A7D">
        <w:rPr>
          <w:rFonts w:ascii="Lato" w:hAnsi="Lato" w:cs="Arial"/>
          <w:sz w:val="22"/>
          <w:szCs w:val="22"/>
          <w:lang w:eastAsia="en-GB"/>
        </w:rPr>
        <w:t xml:space="preserve">continues to be </w:t>
      </w:r>
      <w:r w:rsidRPr="004B7A7D">
        <w:rPr>
          <w:rFonts w:ascii="Lato" w:hAnsi="Lato" w:cs="Arial"/>
          <w:sz w:val="22"/>
          <w:szCs w:val="22"/>
          <w:lang w:eastAsia="en-GB"/>
        </w:rPr>
        <w:t>challenged</w:t>
      </w:r>
      <w:r w:rsidRPr="004B7A7D">
        <w:rPr>
          <w:rFonts w:ascii="Lato" w:hAnsi="Lato" w:cs="Arial"/>
          <w:sz w:val="22"/>
          <w:szCs w:val="22"/>
          <w:lang w:eastAsia="en-GB"/>
        </w:rPr>
        <w:t xml:space="preserve"> by rising travel costs, reduced marketing investment, weaker regional connectivity and policy decisions that make the UK more expensive and more complex to sell than competitor destinations.</w:t>
      </w:r>
    </w:p>
    <w:p w:rsidR="0097332F" w:rsidRPr="004B7A7D" w:rsidP="00A31428">
      <w:pPr>
        <w:spacing w:after="0" w:line="240" w:lineRule="auto"/>
        <w:rPr>
          <w:rFonts w:ascii="Lato" w:hAnsi="Lato" w:cs="Arial"/>
          <w:sz w:val="22"/>
          <w:szCs w:val="22"/>
          <w:lang w:eastAsia="en-GB"/>
        </w:rPr>
      </w:pPr>
    </w:p>
    <w:p w:rsidR="0097332F" w:rsidRPr="004B7A7D" w:rsidP="00A31428">
      <w:pPr>
        <w:spacing w:after="0" w:line="240" w:lineRule="auto"/>
        <w:rPr>
          <w:rFonts w:ascii="Lato" w:hAnsi="Lato" w:cs="Arial"/>
          <w:sz w:val="22"/>
          <w:szCs w:val="22"/>
          <w:lang w:eastAsia="en-GB"/>
        </w:rPr>
      </w:pPr>
      <w:r w:rsidRPr="004B7A7D">
        <w:rPr>
          <w:rFonts w:ascii="Lato" w:hAnsi="Lato" w:cs="Arial"/>
          <w:sz w:val="22"/>
          <w:szCs w:val="22"/>
          <w:lang w:eastAsia="en-GB"/>
        </w:rPr>
        <w:t>We welcome the Government’s target of 50 million international visitors by 2030, but we need to be bolder in our growth targets and put in place policies that will not only help the industry meet this target but significantly exceed it in the years to come.</w:t>
      </w:r>
    </w:p>
    <w:p w:rsidR="0097332F" w:rsidRPr="004B7A7D" w:rsidP="00A31428">
      <w:pPr>
        <w:spacing w:after="0" w:line="240" w:lineRule="auto"/>
        <w:rPr>
          <w:rFonts w:ascii="Lato" w:hAnsi="Lato" w:cs="Arial"/>
          <w:sz w:val="22"/>
          <w:szCs w:val="22"/>
          <w:lang w:eastAsia="en-GB"/>
        </w:rPr>
      </w:pPr>
    </w:p>
    <w:p w:rsidR="0097332F" w:rsidRPr="004B7A7D" w:rsidP="00A31428">
      <w:pPr>
        <w:spacing w:after="0" w:line="240" w:lineRule="auto"/>
        <w:rPr>
          <w:rFonts w:ascii="Lato" w:hAnsi="Lato" w:cs="Arial"/>
          <w:sz w:val="22"/>
          <w:szCs w:val="22"/>
          <w:lang w:eastAsia="en-GB"/>
        </w:rPr>
      </w:pPr>
      <w:r w:rsidRPr="004B7A7D">
        <w:rPr>
          <w:rFonts w:ascii="Lato" w:hAnsi="Lato" w:cs="Arial"/>
          <w:sz w:val="22"/>
          <w:szCs w:val="22"/>
          <w:lang w:eastAsia="en-GB"/>
        </w:rPr>
        <w:t>Without action, there is a real risk that future international tourism growth will increasingly benefit competitor destinations rather than the UK.</w:t>
      </w:r>
    </w:p>
    <w:p w:rsidR="0097332F" w:rsidRPr="004B7A7D" w:rsidP="00A31428">
      <w:pPr>
        <w:spacing w:after="0" w:line="240" w:lineRule="auto"/>
        <w:rPr>
          <w:rFonts w:ascii="Lato" w:hAnsi="Lato" w:cs="Arial"/>
          <w:sz w:val="22"/>
          <w:szCs w:val="22"/>
          <w:lang w:eastAsia="en-GB"/>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7332F" w:rsidP="00A06B7F">
      <w:pPr>
        <w:spacing w:after="0" w:line="240" w:lineRule="auto"/>
      </w:pPr>
      <w:r>
        <w:separator/>
      </w:r>
    </w:p>
  </w:footnote>
  <w:footnote w:type="continuationSeparator" w:id="1">
    <w:p w:rsidR="0097332F" w:rsidP="00A06B7F">
      <w:pPr>
        <w:spacing w:after="0" w:line="240" w:lineRule="auto"/>
      </w:pPr>
      <w:r>
        <w:continuationSeparator/>
      </w:r>
    </w:p>
  </w:footnote>
  <w:footnote w:id="2">
    <w:p w:rsidR="0097332F" w:rsidRPr="0019659D">
      <w:pPr>
        <w:pStyle w:val="FootnoteText"/>
        <w:rPr>
          <w:rFonts w:ascii="Lato" w:hAnsi="Lato"/>
          <w:sz w:val="16"/>
          <w:szCs w:val="16"/>
        </w:rPr>
      </w:pPr>
      <w:r w:rsidRPr="0019659D">
        <w:rPr>
          <w:rStyle w:val="FootnoteReference"/>
          <w:rFonts w:ascii="Lato" w:hAnsi="Lato"/>
          <w:sz w:val="16"/>
          <w:szCs w:val="16"/>
        </w:rPr>
        <w:footnoteRef/>
      </w:r>
      <w:r w:rsidRPr="0019659D">
        <w:rPr>
          <w:rFonts w:ascii="Lato" w:hAnsi="Lato"/>
          <w:sz w:val="16"/>
          <w:szCs w:val="16"/>
        </w:rPr>
        <w:t xml:space="preserve"> VisitBritain. </w:t>
      </w:r>
      <w:r w:rsidRPr="0019659D">
        <w:rPr>
          <w:rFonts w:ascii="Lato" w:hAnsi="Lato"/>
          <w:sz w:val="16"/>
          <w:szCs w:val="16"/>
        </w:rPr>
        <w:t xml:space="preserve">Inbound visits and </w:t>
      </w:r>
      <w:r w:rsidRPr="0019659D">
        <w:rPr>
          <w:rFonts w:ascii="Lato" w:hAnsi="Lato"/>
          <w:sz w:val="16"/>
          <w:szCs w:val="16"/>
        </w:rPr>
        <w:t>spend:</w:t>
      </w:r>
      <w:r w:rsidRPr="0019659D">
        <w:rPr>
          <w:rFonts w:ascii="Lato" w:hAnsi="Lato"/>
          <w:sz w:val="16"/>
          <w:szCs w:val="16"/>
        </w:rPr>
        <w:t xml:space="preserve"> annual, UK, August 2025</w:t>
      </w:r>
      <w:r w:rsidRPr="0019659D">
        <w:rPr>
          <w:rFonts w:ascii="Lato" w:hAnsi="Lato"/>
          <w:sz w:val="16"/>
          <w:szCs w:val="16"/>
        </w:rPr>
        <w:t xml:space="preserve"> </w:t>
      </w:r>
      <w:r>
        <w:fldChar w:fldCharType="begin"/>
      </w:r>
      <w:r>
        <w:instrText xml:space="preserve"> HYPERLINK "https://www.visitbritain.org/research-insights/inbound-visits-and-spend-annual-uk" </w:instrText>
      </w:r>
      <w:r>
        <w:fldChar w:fldCharType="separate"/>
      </w:r>
      <w:r w:rsidRPr="0019659D">
        <w:rPr>
          <w:rStyle w:val="Hyperlink"/>
          <w:rFonts w:ascii="Lato" w:hAnsi="Lato"/>
          <w:sz w:val="16"/>
          <w:szCs w:val="16"/>
        </w:rPr>
        <w:t>https://www.visitbritain.org/research-insights/inbound-visits-and-spend-annual-uk</w:t>
      </w:r>
      <w:r>
        <w:fldChar w:fldCharType="end"/>
      </w:r>
      <w:r w:rsidRPr="0019659D">
        <w:rPr>
          <w:rFonts w:ascii="Lato" w:hAnsi="Lato"/>
          <w:sz w:val="16"/>
          <w:szCs w:val="16"/>
        </w:rPr>
        <w:t xml:space="preserve"> </w:t>
      </w:r>
    </w:p>
  </w:footnote>
  <w:footnote w:id="3">
    <w:p w:rsidR="0097332F" w:rsidRPr="0019659D">
      <w:pPr>
        <w:pStyle w:val="FootnoteText"/>
        <w:rPr>
          <w:rFonts w:ascii="Lato" w:hAnsi="Lato"/>
          <w:b/>
          <w:bCs/>
          <w:sz w:val="16"/>
          <w:szCs w:val="16"/>
        </w:rPr>
      </w:pPr>
      <w:r w:rsidRPr="0019659D">
        <w:rPr>
          <w:rStyle w:val="FootnoteReference"/>
          <w:rFonts w:ascii="Lato" w:hAnsi="Lato"/>
          <w:sz w:val="16"/>
          <w:szCs w:val="16"/>
        </w:rPr>
        <w:footnoteRef/>
      </w:r>
      <w:r w:rsidRPr="0019659D">
        <w:rPr>
          <w:rFonts w:ascii="Lato" w:hAnsi="Lato"/>
          <w:sz w:val="16"/>
          <w:szCs w:val="16"/>
        </w:rPr>
        <w:t xml:space="preserve"> </w:t>
      </w:r>
      <w:r w:rsidRPr="0019659D">
        <w:rPr>
          <w:rFonts w:ascii="Lato" w:hAnsi="Lato"/>
          <w:sz w:val="16"/>
          <w:szCs w:val="16"/>
        </w:rPr>
        <w:t xml:space="preserve">VisitBritain. </w:t>
      </w:r>
      <w:r w:rsidRPr="0019659D">
        <w:rPr>
          <w:rFonts w:ascii="Lato" w:hAnsi="Lato"/>
          <w:i/>
          <w:iCs/>
          <w:sz w:val="16"/>
          <w:szCs w:val="16"/>
        </w:rPr>
        <w:t xml:space="preserve">Inbound visits and </w:t>
      </w:r>
      <w:r w:rsidRPr="0019659D">
        <w:rPr>
          <w:rFonts w:ascii="Lato" w:hAnsi="Lato"/>
          <w:i/>
          <w:iCs/>
          <w:sz w:val="16"/>
          <w:szCs w:val="16"/>
        </w:rPr>
        <w:t>spend:</w:t>
      </w:r>
      <w:r w:rsidRPr="0019659D">
        <w:rPr>
          <w:rFonts w:ascii="Lato" w:hAnsi="Lato"/>
          <w:i/>
          <w:iCs/>
          <w:sz w:val="16"/>
          <w:szCs w:val="16"/>
        </w:rPr>
        <w:t xml:space="preserve"> annual, UK,</w:t>
      </w:r>
      <w:r w:rsidRPr="0019659D">
        <w:rPr>
          <w:rFonts w:ascii="Lato" w:hAnsi="Lato"/>
          <w:sz w:val="16"/>
          <w:szCs w:val="16"/>
        </w:rPr>
        <w:t xml:space="preserve"> August 2025, </w:t>
      </w:r>
      <w:r>
        <w:fldChar w:fldCharType="begin"/>
      </w:r>
      <w:r>
        <w:instrText xml:space="preserve"> HYPERLINK "https://www.visitbritain.org/research-insights/inbound-visits-and-spend-annual-uk" </w:instrText>
      </w:r>
      <w:r>
        <w:fldChar w:fldCharType="separate"/>
      </w:r>
      <w:r w:rsidRPr="0019659D">
        <w:rPr>
          <w:rStyle w:val="Hyperlink"/>
          <w:rFonts w:ascii="Lato" w:hAnsi="Lato"/>
          <w:sz w:val="16"/>
          <w:szCs w:val="16"/>
        </w:rPr>
        <w:t>https://www.visitbritain.org/research-insights/inbound-visits-and-spend-annual-uk</w:t>
      </w:r>
      <w:r>
        <w:fldChar w:fldCharType="end"/>
      </w:r>
      <w:r w:rsidRPr="0019659D">
        <w:rPr>
          <w:rFonts w:ascii="Lato" w:hAnsi="Lato"/>
          <w:sz w:val="16"/>
          <w:szCs w:val="16"/>
        </w:rPr>
        <w:t xml:space="preserve"> </w:t>
      </w:r>
    </w:p>
  </w:footnote>
  <w:footnote w:id="4">
    <w:p w:rsidR="0097332F" w:rsidRPr="003C0946" w:rsidP="00C0098A">
      <w:pPr>
        <w:pStyle w:val="FootnoteText"/>
        <w:rPr>
          <w:rFonts w:ascii="Lato" w:hAnsi="Lato"/>
          <w:sz w:val="16"/>
          <w:szCs w:val="16"/>
        </w:rPr>
      </w:pPr>
      <w:r w:rsidRPr="0019659D">
        <w:rPr>
          <w:rStyle w:val="FootnoteReference"/>
          <w:rFonts w:ascii="Lato" w:hAnsi="Lato"/>
          <w:sz w:val="16"/>
          <w:szCs w:val="16"/>
        </w:rPr>
        <w:footnoteRef/>
      </w:r>
      <w:r w:rsidRPr="0019659D">
        <w:rPr>
          <w:rFonts w:ascii="Lato" w:hAnsi="Lato"/>
          <w:sz w:val="16"/>
          <w:szCs w:val="16"/>
        </w:rPr>
        <w:t xml:space="preserve"> VisitBritain.</w:t>
      </w:r>
      <w:r w:rsidRPr="0019659D">
        <w:rPr>
          <w:rFonts w:ascii="Lato" w:hAnsi="Lato"/>
          <w:sz w:val="16"/>
          <w:szCs w:val="16"/>
        </w:rPr>
        <w:t xml:space="preserve"> </w:t>
      </w:r>
      <w:r w:rsidRPr="0019659D">
        <w:rPr>
          <w:rFonts w:ascii="Lato" w:hAnsi="Lato"/>
          <w:i/>
          <w:iCs/>
          <w:sz w:val="16"/>
          <w:szCs w:val="16"/>
        </w:rPr>
        <w:t>MIDAS: A Global Report</w:t>
      </w:r>
      <w:r w:rsidRPr="0019659D">
        <w:rPr>
          <w:rFonts w:ascii="Lato" w:hAnsi="Lato"/>
          <w:i/>
          <w:iCs/>
          <w:sz w:val="16"/>
          <w:szCs w:val="16"/>
        </w:rPr>
        <w:t xml:space="preserve">. </w:t>
      </w:r>
      <w:r w:rsidRPr="0019659D">
        <w:rPr>
          <w:rFonts w:ascii="Lato" w:hAnsi="Lato"/>
          <w:i/>
          <w:iCs/>
          <w:sz w:val="16"/>
          <w:szCs w:val="16"/>
        </w:rPr>
        <w:t>Motivations, Influences, Decisions and Sustainability in a Post-Pandemic Era</w:t>
      </w:r>
      <w:r w:rsidRPr="0019659D">
        <w:rPr>
          <w:rFonts w:ascii="Lato" w:hAnsi="Lato"/>
          <w:sz w:val="16"/>
          <w:szCs w:val="16"/>
        </w:rPr>
        <w:t>, December 2022</w:t>
      </w:r>
      <w:r w:rsidRPr="0019659D">
        <w:rPr>
          <w:rFonts w:ascii="Lato" w:hAnsi="Lato"/>
          <w:sz w:val="16"/>
          <w:szCs w:val="16"/>
        </w:rPr>
        <w:t xml:space="preserve"> </w:t>
      </w:r>
      <w:r w:rsidRPr="0019659D">
        <w:rPr>
          <w:rFonts w:ascii="Lato" w:hAnsi="Lato"/>
          <w:sz w:val="16"/>
          <w:szCs w:val="16"/>
        </w:rPr>
        <w:t xml:space="preserve"> </w:t>
      </w:r>
      <w:r>
        <w:fldChar w:fldCharType="begin"/>
      </w:r>
      <w:r>
        <w:instrText xml:space="preserve"> HYPERLINK "https://www.visitbritain.org/research-insights/motivations-influences-decisions-and-sustainability-research" </w:instrText>
      </w:r>
      <w:r>
        <w:fldChar w:fldCharType="separate"/>
      </w:r>
      <w:r w:rsidRPr="0019659D">
        <w:rPr>
          <w:rStyle w:val="Hyperlink"/>
          <w:rFonts w:ascii="Lato" w:hAnsi="Lato"/>
          <w:sz w:val="16"/>
          <w:szCs w:val="16"/>
        </w:rPr>
        <w:t>https://www.visitbritain.org/research-insights/motivations-influences-decisions-and-sustainability-research</w:t>
      </w:r>
      <w:r>
        <w:fldChar w:fldCharType="end"/>
      </w:r>
      <w:r w:rsidRPr="003C0946">
        <w:rPr>
          <w:rFonts w:ascii="Lato" w:hAnsi="Lato"/>
          <w:sz w:val="16"/>
          <w:szCs w:val="16"/>
        </w:rPr>
        <w:t xml:space="preserve"> </w:t>
      </w:r>
    </w:p>
  </w:footnote>
  <w:footnote w:id="5">
    <w:p w:rsidR="0097332F" w:rsidRPr="003C0946">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w:t>
      </w:r>
      <w:r>
        <w:rPr>
          <w:rFonts w:ascii="Lato" w:hAnsi="Lato"/>
          <w:sz w:val="16"/>
          <w:szCs w:val="16"/>
        </w:rPr>
        <w:t xml:space="preserve">UKinbound. </w:t>
      </w:r>
      <w:r w:rsidRPr="001D2C88">
        <w:rPr>
          <w:rFonts w:ascii="Lato" w:hAnsi="Lato"/>
          <w:i/>
          <w:iCs/>
          <w:sz w:val="16"/>
          <w:szCs w:val="16"/>
        </w:rPr>
        <w:t>Intermediaries Survey,</w:t>
      </w:r>
      <w:r>
        <w:rPr>
          <w:rFonts w:ascii="Lato" w:hAnsi="Lato"/>
          <w:sz w:val="16"/>
          <w:szCs w:val="16"/>
        </w:rPr>
        <w:t xml:space="preserve"> November 2025 </w:t>
      </w:r>
    </w:p>
  </w:footnote>
  <w:footnote w:id="6">
    <w:p w:rsidR="0097332F" w:rsidRPr="003C0946" w:rsidP="000A4612">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ETIAS. </w:t>
      </w:r>
      <w:r w:rsidRPr="003C0946">
        <w:rPr>
          <w:rFonts w:ascii="Lato" w:hAnsi="Lato"/>
          <w:i/>
          <w:iCs/>
          <w:sz w:val="16"/>
          <w:szCs w:val="16"/>
        </w:rPr>
        <w:t>How Much is the ETIAS Fee in 2026? A Complete Breakdown,</w:t>
      </w:r>
      <w:r w:rsidRPr="003C0946">
        <w:rPr>
          <w:rFonts w:ascii="Lato" w:hAnsi="Lato"/>
          <w:sz w:val="16"/>
          <w:szCs w:val="16"/>
        </w:rPr>
        <w:t xml:space="preserve"> </w:t>
      </w:r>
      <w:r>
        <w:fldChar w:fldCharType="begin"/>
      </w:r>
      <w:r>
        <w:instrText xml:space="preserve"> HYPERLINK "https://etias.com/etias-fees" </w:instrText>
      </w:r>
      <w:r>
        <w:fldChar w:fldCharType="separate"/>
      </w:r>
      <w:r w:rsidRPr="003C0946">
        <w:rPr>
          <w:rStyle w:val="Hyperlink"/>
          <w:rFonts w:ascii="Lato" w:hAnsi="Lato"/>
          <w:sz w:val="16"/>
          <w:szCs w:val="16"/>
        </w:rPr>
        <w:t>https://etias.com/etias-fees</w:t>
      </w:r>
      <w:r>
        <w:fldChar w:fldCharType="end"/>
      </w:r>
    </w:p>
  </w:footnote>
  <w:footnote w:id="7">
    <w:p w:rsidR="0097332F" w:rsidRPr="003C0946" w:rsidP="000A4612">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Travel.State.Gov. </w:t>
      </w:r>
      <w:r w:rsidRPr="003C0946">
        <w:rPr>
          <w:rFonts w:ascii="Lato" w:hAnsi="Lato"/>
          <w:i/>
          <w:iCs/>
          <w:sz w:val="16"/>
          <w:szCs w:val="16"/>
        </w:rPr>
        <w:t>Fees for Visa Services</w:t>
      </w:r>
      <w:r w:rsidRPr="003C0946">
        <w:rPr>
          <w:rFonts w:ascii="Lato" w:hAnsi="Lato"/>
          <w:sz w:val="16"/>
          <w:szCs w:val="16"/>
        </w:rPr>
        <w:t xml:space="preserve">,  </w:t>
      </w:r>
      <w:r>
        <w:fldChar w:fldCharType="begin"/>
      </w:r>
      <w:r>
        <w:instrText xml:space="preserve"> HYPERLINK "https://travel.state.gov/content/travel/en/us-visas/visa-information-resources/fees/fees-visa-services.html" </w:instrText>
      </w:r>
      <w:r>
        <w:fldChar w:fldCharType="separate"/>
      </w:r>
      <w:r w:rsidRPr="003C0946">
        <w:rPr>
          <w:rStyle w:val="Hyperlink"/>
          <w:rFonts w:ascii="Lato" w:hAnsi="Lato"/>
          <w:sz w:val="16"/>
          <w:szCs w:val="16"/>
        </w:rPr>
        <w:t>https://travel.state.gov/content/travel/en/us-visas/visa-information-resources/fees/fees-visa-services.html</w:t>
      </w:r>
      <w:r>
        <w:fldChar w:fldCharType="end"/>
      </w:r>
    </w:p>
  </w:footnote>
  <w:footnote w:id="8">
    <w:p w:rsidR="0097332F" w:rsidRPr="003C0946" w:rsidP="000A4612">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Tourism Ireland. </w:t>
      </w:r>
      <w:r w:rsidRPr="003C0946">
        <w:rPr>
          <w:rFonts w:ascii="Lato" w:hAnsi="Lato"/>
          <w:i/>
          <w:iCs/>
          <w:sz w:val="16"/>
          <w:szCs w:val="16"/>
        </w:rPr>
        <w:t>2026 Marketing Plans</w:t>
      </w:r>
      <w:r w:rsidRPr="003C0946">
        <w:rPr>
          <w:rFonts w:ascii="Lato" w:hAnsi="Lato"/>
          <w:sz w:val="16"/>
          <w:szCs w:val="16"/>
        </w:rPr>
        <w:t xml:space="preserve">, January 2026, </w:t>
      </w:r>
      <w:r>
        <w:fldChar w:fldCharType="begin"/>
      </w:r>
      <w:r>
        <w:instrText xml:space="preserve"> HYPERLINK "https://www.tourismireland.com/news-and-press-releases/press-releases/article/tourism-ireland-launches-2026-marketing-plans" </w:instrText>
      </w:r>
      <w:r>
        <w:fldChar w:fldCharType="separate"/>
      </w:r>
      <w:r w:rsidRPr="003C0946">
        <w:rPr>
          <w:rStyle w:val="Hyperlink"/>
          <w:rFonts w:ascii="Lato" w:hAnsi="Lato"/>
          <w:sz w:val="16"/>
          <w:szCs w:val="16"/>
        </w:rPr>
        <w:t>https://www.tourismireland.com/news-and-press-releases/press-releases/article/tourism-ireland-launches-2026-marketing-plans</w:t>
      </w:r>
      <w:r>
        <w:fldChar w:fldCharType="end"/>
      </w:r>
    </w:p>
  </w:footnote>
  <w:footnote w:id="9">
    <w:p w:rsidR="0097332F" w:rsidRPr="003C0946">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w:t>
      </w:r>
      <w:r>
        <w:fldChar w:fldCharType="begin"/>
      </w:r>
      <w:r>
        <w:instrText xml:space="preserve"> HYPERLINK "https://www.visitbritain.org/research-insights/inbound-tourism-forecast" </w:instrText>
      </w:r>
      <w:r>
        <w:fldChar w:fldCharType="separate"/>
      </w:r>
      <w:r w:rsidRPr="003C0946">
        <w:rPr>
          <w:rStyle w:val="Hyperlink"/>
          <w:rFonts w:ascii="Lato" w:hAnsi="Lato"/>
          <w:sz w:val="16"/>
          <w:szCs w:val="16"/>
        </w:rPr>
        <w:t>https://www.visitbritain.org/research-insights/inbound-tourism-forecast</w:t>
      </w:r>
      <w:r>
        <w:fldChar w:fldCharType="end"/>
      </w:r>
      <w:r w:rsidRPr="003C0946">
        <w:rPr>
          <w:rFonts w:ascii="Lato" w:hAnsi="Lato"/>
          <w:sz w:val="16"/>
          <w:szCs w:val="16"/>
        </w:rPr>
        <w:t xml:space="preserve"> </w:t>
      </w:r>
    </w:p>
  </w:footnote>
  <w:footnote w:id="10">
    <w:p w:rsidR="0097332F" w:rsidRPr="003C0946" w:rsidP="000A4612">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VisitBritain. </w:t>
      </w:r>
      <w:r w:rsidRPr="003C0946">
        <w:rPr>
          <w:rFonts w:ascii="Lato" w:hAnsi="Lato"/>
          <w:i/>
          <w:iCs/>
          <w:sz w:val="16"/>
          <w:szCs w:val="16"/>
        </w:rPr>
        <w:t>Economic Value of Tourism</w:t>
      </w:r>
      <w:r w:rsidRPr="003C0946">
        <w:rPr>
          <w:rFonts w:ascii="Lato" w:hAnsi="Lato"/>
          <w:sz w:val="16"/>
          <w:szCs w:val="16"/>
        </w:rPr>
        <w:t xml:space="preserve">, January 2026, </w:t>
      </w:r>
      <w:r>
        <w:fldChar w:fldCharType="begin"/>
      </w:r>
      <w:r>
        <w:instrText xml:space="preserve"> HYPERLINK "https://www.visitbritain.org/news-and-media/industry-news-and-press-releases/new-report-visitbritainvisitengland-shows-tourism" </w:instrText>
      </w:r>
      <w:r>
        <w:fldChar w:fldCharType="separate"/>
      </w:r>
      <w:r w:rsidRPr="003C0946">
        <w:rPr>
          <w:rStyle w:val="Hyperlink"/>
          <w:rFonts w:ascii="Lato" w:hAnsi="Lato"/>
          <w:sz w:val="16"/>
          <w:szCs w:val="16"/>
        </w:rPr>
        <w:t>https://www.visitbritain.org/news-and-media/industry-news-and-press-releases/new-report-visitbritainvisitengland-shows-tourism</w:t>
      </w:r>
      <w:r>
        <w:fldChar w:fldCharType="end"/>
      </w:r>
    </w:p>
  </w:footnote>
  <w:footnote w:id="11">
    <w:p w:rsidR="0097332F" w:rsidRPr="003C0946" w:rsidP="000A4612">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VisitBritain. </w:t>
      </w:r>
      <w:r w:rsidRPr="003C0946">
        <w:rPr>
          <w:rFonts w:ascii="Lato" w:hAnsi="Lato"/>
          <w:i/>
          <w:iCs/>
          <w:sz w:val="16"/>
          <w:szCs w:val="16"/>
        </w:rPr>
        <w:t>Economic Value of Tourism</w:t>
      </w:r>
      <w:r w:rsidRPr="003C0946">
        <w:rPr>
          <w:rFonts w:ascii="Lato" w:hAnsi="Lato"/>
          <w:sz w:val="16"/>
          <w:szCs w:val="16"/>
        </w:rPr>
        <w:t xml:space="preserve">, January 2026, </w:t>
      </w:r>
      <w:r>
        <w:fldChar w:fldCharType="begin"/>
      </w:r>
      <w:r>
        <w:instrText xml:space="preserve"> HYPERLINK "https://www.visitbritain.org/news-and-media/industry-news-and-press-releases/new-report-visitbritainvisitengland-shows-tourism" </w:instrText>
      </w:r>
      <w:r>
        <w:fldChar w:fldCharType="separate"/>
      </w:r>
      <w:r w:rsidRPr="003C0946">
        <w:rPr>
          <w:rStyle w:val="Hyperlink"/>
          <w:rFonts w:ascii="Lato" w:hAnsi="Lato"/>
          <w:sz w:val="16"/>
          <w:szCs w:val="16"/>
        </w:rPr>
        <w:t>https://www.visitbritain.org/news-and-media/industry-news-and-press-releases/new-report-visitbritainvisitengland-shows-tourism</w:t>
      </w:r>
      <w:r>
        <w:fldChar w:fldCharType="end"/>
      </w:r>
    </w:p>
  </w:footnote>
  <w:footnote w:id="12">
    <w:p w:rsidR="0097332F" w:rsidRPr="003C0946" w:rsidP="000A4612">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VisitBritain. </w:t>
      </w:r>
      <w:r w:rsidRPr="003C0946">
        <w:rPr>
          <w:rFonts w:ascii="Lato" w:hAnsi="Lato"/>
          <w:i/>
          <w:iCs/>
          <w:sz w:val="16"/>
          <w:szCs w:val="16"/>
        </w:rPr>
        <w:t>Economic Value of Tourism</w:t>
      </w:r>
      <w:r w:rsidRPr="003C0946">
        <w:rPr>
          <w:rFonts w:ascii="Lato" w:hAnsi="Lato"/>
          <w:sz w:val="16"/>
          <w:szCs w:val="16"/>
        </w:rPr>
        <w:t xml:space="preserve">, January 2026, </w:t>
      </w:r>
      <w:r>
        <w:fldChar w:fldCharType="begin"/>
      </w:r>
      <w:r>
        <w:instrText xml:space="preserve"> HYPERLINK "https://www.visitbritain.org/news-and-media/industry-news-and-press-releases/new-report-visitbritainvisitengland-shows-tourism" </w:instrText>
      </w:r>
      <w:r>
        <w:fldChar w:fldCharType="separate"/>
      </w:r>
      <w:r w:rsidRPr="003C0946">
        <w:rPr>
          <w:rStyle w:val="Hyperlink"/>
          <w:rFonts w:ascii="Lato" w:hAnsi="Lato"/>
          <w:sz w:val="16"/>
          <w:szCs w:val="16"/>
        </w:rPr>
        <w:t>https://www.visitbritain.org/news-and-media/industry-news-and-press-releases/new-report-visitbritainvisitengland-shows-tourism</w:t>
      </w:r>
      <w:r>
        <w:fldChar w:fldCharType="end"/>
      </w:r>
    </w:p>
  </w:footnote>
  <w:footnote w:id="13">
    <w:p w:rsidR="0097332F" w:rsidRPr="003C0946" w:rsidP="000A4612">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The Telegraph. </w:t>
      </w:r>
      <w:r w:rsidRPr="003C0946">
        <w:rPr>
          <w:rFonts w:ascii="Lato" w:hAnsi="Lato"/>
          <w:i/>
          <w:iCs/>
          <w:sz w:val="16"/>
          <w:szCs w:val="16"/>
        </w:rPr>
        <w:t>Starmer urged to rescue tourism as Middle East visitor numbers tumble</w:t>
      </w:r>
      <w:r w:rsidRPr="003C0946">
        <w:rPr>
          <w:rFonts w:ascii="Lato" w:hAnsi="Lato"/>
          <w:sz w:val="16"/>
          <w:szCs w:val="16"/>
        </w:rPr>
        <w:t>, May 2026,</w:t>
      </w:r>
    </w:p>
    <w:p w:rsidR="0097332F" w:rsidRPr="003C0946" w:rsidP="000A4612">
      <w:pPr>
        <w:pStyle w:val="FootnoteText"/>
        <w:rPr>
          <w:rFonts w:ascii="Lato" w:hAnsi="Lato"/>
          <w:sz w:val="16"/>
          <w:szCs w:val="16"/>
        </w:rPr>
      </w:pPr>
      <w:r w:rsidRPr="003C0946">
        <w:rPr>
          <w:rFonts w:ascii="Lato" w:hAnsi="Lato"/>
          <w:sz w:val="16"/>
          <w:szCs w:val="16"/>
        </w:rPr>
        <w:t xml:space="preserve"> </w:t>
      </w:r>
      <w:r>
        <w:fldChar w:fldCharType="begin"/>
      </w:r>
      <w:r>
        <w:instrText xml:space="preserve"> HYPERLINK "https://www.telegraph.co.uk/business/2026/05/03/starmer-urged-rescue-tourism-middle-east-visitors-tumble/" </w:instrText>
      </w:r>
      <w:r>
        <w:fldChar w:fldCharType="separate"/>
      </w:r>
      <w:r w:rsidRPr="003C0946">
        <w:rPr>
          <w:rStyle w:val="Hyperlink"/>
          <w:rFonts w:ascii="Lato" w:hAnsi="Lato"/>
          <w:sz w:val="16"/>
          <w:szCs w:val="16"/>
        </w:rPr>
        <w:t>Starmer urged to rescue summer tourism as Middle East visitor numbers tumble</w:t>
      </w:r>
      <w:r>
        <w:fldChar w:fldCharType="end"/>
      </w:r>
      <w:r w:rsidRPr="003C0946">
        <w:rPr>
          <w:rFonts w:ascii="Lato" w:hAnsi="Lato"/>
          <w:sz w:val="16"/>
          <w:szCs w:val="16"/>
        </w:rPr>
        <w:t xml:space="preserve"> </w:t>
      </w:r>
    </w:p>
  </w:footnote>
  <w:footnote w:id="14">
    <w:p w:rsidR="0097332F" w:rsidRPr="003C0946" w:rsidP="000A4612">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VisitBritain. </w:t>
      </w:r>
      <w:r w:rsidRPr="003C0946">
        <w:rPr>
          <w:rFonts w:ascii="Lato" w:hAnsi="Lato"/>
          <w:i/>
          <w:iCs/>
          <w:sz w:val="16"/>
          <w:szCs w:val="16"/>
        </w:rPr>
        <w:t>'Starring GREAT Britain' campaign</w:t>
      </w:r>
      <w:r w:rsidRPr="003C0946">
        <w:rPr>
          <w:rFonts w:ascii="Lato" w:hAnsi="Lato"/>
          <w:sz w:val="16"/>
          <w:szCs w:val="16"/>
        </w:rPr>
        <w:t xml:space="preserve">, </w:t>
      </w:r>
      <w:r>
        <w:fldChar w:fldCharType="begin"/>
      </w:r>
      <w:r>
        <w:instrText xml:space="preserve"> HYPERLINK "https://www.visitbritain.org/starring-great-britain-campaign" \l ":~:text=The%20Starring%20GREAT%20Britain%20campaign,20%20in%20additional%20visitor%20spending" </w:instrText>
      </w:r>
      <w:r>
        <w:fldChar w:fldCharType="separate"/>
      </w:r>
      <w:r w:rsidRPr="003C0946">
        <w:rPr>
          <w:rStyle w:val="Hyperlink"/>
          <w:rFonts w:ascii="Lato" w:hAnsi="Lato"/>
          <w:sz w:val="16"/>
          <w:szCs w:val="16"/>
        </w:rPr>
        <w:t>https://www.visitbritain.org/starring-great-britain-campaign#:~:text=The%20Starring%20GREAT%20Britain%20campaign,20%20in%20additional%20visitor%20spending</w:t>
      </w:r>
      <w:r>
        <w:fldChar w:fldCharType="end"/>
      </w:r>
      <w:r w:rsidRPr="003C0946">
        <w:rPr>
          <w:rFonts w:ascii="Lato" w:hAnsi="Lato"/>
          <w:sz w:val="16"/>
          <w:szCs w:val="16"/>
        </w:rPr>
        <w:t xml:space="preserve">. </w:t>
      </w:r>
    </w:p>
  </w:footnote>
  <w:footnote w:id="15">
    <w:p w:rsidR="0097332F" w:rsidRPr="003C0946" w:rsidP="000A4612">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BBC. </w:t>
      </w:r>
      <w:r w:rsidRPr="003C0946">
        <w:rPr>
          <w:rFonts w:ascii="Lato" w:hAnsi="Lato"/>
          <w:i/>
          <w:iCs/>
          <w:sz w:val="16"/>
          <w:szCs w:val="16"/>
        </w:rPr>
        <w:t xml:space="preserve">Overseas visitors increase adds £374m to Kent economy, </w:t>
      </w:r>
      <w:r w:rsidRPr="003C0946">
        <w:rPr>
          <w:rFonts w:ascii="Lato" w:hAnsi="Lato"/>
          <w:sz w:val="16"/>
          <w:szCs w:val="16"/>
        </w:rPr>
        <w:t xml:space="preserve">April 2026, </w:t>
      </w:r>
      <w:r>
        <w:fldChar w:fldCharType="begin"/>
      </w:r>
      <w:r>
        <w:instrText xml:space="preserve"> HYPERLINK "https://www.bbc.co.uk/news/articles/cr511djj3lyo" </w:instrText>
      </w:r>
      <w:r>
        <w:fldChar w:fldCharType="separate"/>
      </w:r>
      <w:r w:rsidRPr="003C0946">
        <w:rPr>
          <w:rStyle w:val="Hyperlink"/>
          <w:rFonts w:ascii="Lato" w:hAnsi="Lato"/>
          <w:sz w:val="16"/>
          <w:szCs w:val="16"/>
        </w:rPr>
        <w:t>https://www.bbc.co.uk/news/articles/cr511djj3lyo</w:t>
      </w:r>
      <w:r>
        <w:fldChar w:fldCharType="end"/>
      </w:r>
      <w:r w:rsidRPr="003C0946">
        <w:rPr>
          <w:rFonts w:ascii="Lato" w:hAnsi="Lato"/>
          <w:sz w:val="16"/>
          <w:szCs w:val="16"/>
        </w:rPr>
        <w:t xml:space="preserve"> </w:t>
      </w:r>
    </w:p>
  </w:footnote>
  <w:footnote w:id="16">
    <w:p w:rsidR="0097332F" w:rsidRPr="003C0946" w:rsidP="000A4612">
      <w:pPr>
        <w:pStyle w:val="FootnoteText"/>
        <w:rPr>
          <w:rFonts w:ascii="Lato" w:hAnsi="Lato"/>
          <w:b/>
          <w:bCs/>
          <w:sz w:val="16"/>
          <w:szCs w:val="16"/>
        </w:rPr>
      </w:pPr>
      <w:r w:rsidRPr="003C0946">
        <w:rPr>
          <w:rStyle w:val="FootnoteReference"/>
          <w:rFonts w:ascii="Lato" w:hAnsi="Lato"/>
          <w:sz w:val="16"/>
          <w:szCs w:val="16"/>
        </w:rPr>
        <w:footnoteRef/>
      </w:r>
      <w:r w:rsidRPr="003C0946">
        <w:rPr>
          <w:rFonts w:ascii="Lato" w:hAnsi="Lato"/>
          <w:sz w:val="16"/>
          <w:szCs w:val="16"/>
        </w:rPr>
        <w:t xml:space="preserve"> Liverpool City Combined Authority. </w:t>
      </w:r>
      <w:r w:rsidRPr="003C0946">
        <w:rPr>
          <w:rFonts w:ascii="Lato" w:hAnsi="Lato"/>
          <w:i/>
          <w:iCs/>
          <w:sz w:val="16"/>
          <w:szCs w:val="16"/>
        </w:rPr>
        <w:t xml:space="preserve">One Year On: Liverpool’s Eurovision Legacy Delivers £11.1m Boost and Reinforces City Region’s Global Standing, </w:t>
      </w:r>
      <w:r w:rsidRPr="003C0946">
        <w:rPr>
          <w:rFonts w:ascii="Lato" w:hAnsi="Lato"/>
          <w:sz w:val="16"/>
          <w:szCs w:val="16"/>
        </w:rPr>
        <w:t xml:space="preserve">March 2025, </w:t>
      </w:r>
      <w:r>
        <w:fldChar w:fldCharType="begin"/>
      </w:r>
      <w:r>
        <w:instrText xml:space="preserve"> HYPERLINK "https://www.liverpoolcityregion-ca.gov.uk/news/one-year-on-liverpools-eurovision-legacy-delivers-11-1m-boost-and-reinforces-city-regions-global-standing" </w:instrText>
      </w:r>
      <w:r>
        <w:fldChar w:fldCharType="separate"/>
      </w:r>
      <w:r w:rsidRPr="003C0946">
        <w:rPr>
          <w:rStyle w:val="Hyperlink"/>
          <w:rFonts w:ascii="Lato" w:hAnsi="Lato"/>
          <w:sz w:val="16"/>
          <w:szCs w:val="16"/>
        </w:rPr>
        <w:t>https://www.liverpoolcityregion-ca.gov.uk/news/one-year-on-liverpools-eurovision-legacy-delivers-11-1m-boost-and-reinforces-city-regions-global-standing</w:t>
      </w:r>
      <w:r>
        <w:fldChar w:fldCharType="end"/>
      </w:r>
    </w:p>
  </w:footnote>
  <w:footnote w:id="17">
    <w:p w:rsidR="0097332F" w:rsidRPr="003C0946" w:rsidP="000A4612">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VisitBritain. </w:t>
      </w:r>
      <w:r w:rsidRPr="003C0946">
        <w:rPr>
          <w:rFonts w:ascii="Lato" w:hAnsi="Lato"/>
          <w:i/>
          <w:iCs/>
          <w:sz w:val="16"/>
          <w:szCs w:val="16"/>
        </w:rPr>
        <w:t>Economic Value of Tourism</w:t>
      </w:r>
      <w:r w:rsidRPr="003C0946">
        <w:rPr>
          <w:rFonts w:ascii="Lato" w:hAnsi="Lato"/>
          <w:sz w:val="16"/>
          <w:szCs w:val="16"/>
        </w:rPr>
        <w:t xml:space="preserve">, January 2026, </w:t>
      </w:r>
      <w:r>
        <w:fldChar w:fldCharType="begin"/>
      </w:r>
      <w:r>
        <w:instrText xml:space="preserve"> HYPERLINK "https://www.visitbritain.org/news-and-media/industry-news-and-press-releases/new-report-visitbritainvisitengland-shows-tourism" </w:instrText>
      </w:r>
      <w:r>
        <w:fldChar w:fldCharType="separate"/>
      </w:r>
      <w:r w:rsidRPr="003C0946">
        <w:rPr>
          <w:rStyle w:val="Hyperlink"/>
          <w:rFonts w:ascii="Lato" w:hAnsi="Lato"/>
          <w:sz w:val="16"/>
          <w:szCs w:val="16"/>
        </w:rPr>
        <w:t>https://www.visitbritain.org/news-and-media/industry-news-and-press-releases/new-report-visitbritainvisitengland-shows-tourism</w:t>
      </w:r>
      <w:r>
        <w:fldChar w:fldCharType="end"/>
      </w:r>
    </w:p>
  </w:footnote>
  <w:footnote w:id="18">
    <w:p w:rsidR="0097332F" w:rsidRPr="003C0946" w:rsidP="000A4612">
      <w:pPr>
        <w:pStyle w:val="FootnoteText"/>
        <w:rPr>
          <w:rFonts w:ascii="Lato" w:hAnsi="Lato"/>
          <w:sz w:val="16"/>
          <w:szCs w:val="16"/>
        </w:rPr>
      </w:pPr>
      <w:r w:rsidRPr="003C0946">
        <w:rPr>
          <w:rStyle w:val="FootnoteReference"/>
          <w:rFonts w:ascii="Lato" w:hAnsi="Lato"/>
          <w:sz w:val="16"/>
          <w:szCs w:val="16"/>
        </w:rPr>
        <w:footnoteRef/>
      </w:r>
      <w:r w:rsidRPr="003C0946">
        <w:rPr>
          <w:rFonts w:ascii="Lato" w:hAnsi="Lato"/>
          <w:sz w:val="16"/>
          <w:szCs w:val="16"/>
        </w:rPr>
        <w:t xml:space="preserve"> Liverpool City Combined Authority. </w:t>
      </w:r>
      <w:r w:rsidRPr="003C0946">
        <w:rPr>
          <w:rFonts w:ascii="Lato" w:hAnsi="Lato"/>
          <w:i/>
          <w:iCs/>
          <w:sz w:val="16"/>
          <w:szCs w:val="16"/>
        </w:rPr>
        <w:t xml:space="preserve">One Year On: Liverpool’s Eurovision Legacy Delivers £11.1m Boost and Reinforces City Region’s Global Standing, </w:t>
      </w:r>
      <w:r w:rsidRPr="003C0946">
        <w:rPr>
          <w:rFonts w:ascii="Lato" w:hAnsi="Lato"/>
          <w:sz w:val="16"/>
          <w:szCs w:val="16"/>
        </w:rPr>
        <w:t xml:space="preserve">March 2025, </w:t>
      </w:r>
      <w:r>
        <w:fldChar w:fldCharType="begin"/>
      </w:r>
      <w:r>
        <w:instrText xml:space="preserve"> HYPERLINK "https://www.liverpoolcityregion-ca.gov.uk/news/one-year-on-liverpools-eurovision-legacy-delivers-11-1m-boost-and-reinforces-city-regions-global-standing" </w:instrText>
      </w:r>
      <w:r>
        <w:fldChar w:fldCharType="separate"/>
      </w:r>
      <w:r w:rsidRPr="003C0946">
        <w:rPr>
          <w:rStyle w:val="Hyperlink"/>
          <w:rFonts w:ascii="Lato" w:hAnsi="Lato"/>
          <w:sz w:val="16"/>
          <w:szCs w:val="16"/>
        </w:rPr>
        <w:t>https://www.liverpoolcityregion-ca.gov.uk/news/one-year-on-liverpools-eurovision-legacy-delivers-11-1m-boost-and-reinforces-city-regions-global-standing</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3F38A9"/>
    <w:multiLevelType w:val="multilevel"/>
    <w:tmpl w:val="E7E2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A750F3"/>
    <w:multiLevelType w:val="hybridMultilevel"/>
    <w:tmpl w:val="14625C04"/>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CA685A"/>
    <w:multiLevelType w:val="hybridMultilevel"/>
    <w:tmpl w:val="53DA362E"/>
    <w:lvl w:ilvl="0">
      <w:start w:val="0"/>
      <w:numFmt w:val="bullet"/>
      <w:lvlText w:val="-"/>
      <w:lvlJc w:val="left"/>
      <w:pPr>
        <w:ind w:left="720" w:hanging="360"/>
      </w:pPr>
      <w:rPr>
        <w:rFonts w:ascii="Lato" w:hAnsi="Lato"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505F18"/>
    <w:multiLevelType w:val="multilevel"/>
    <w:tmpl w:val="E346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C8C231C"/>
    <w:multiLevelType w:val="hybridMultilevel"/>
    <w:tmpl w:val="68700B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8500FF8"/>
    <w:multiLevelType w:val="hybridMultilevel"/>
    <w:tmpl w:val="C4B4C934"/>
    <w:lvl w:ilvl="0">
      <w:start w:val="1"/>
      <w:numFmt w:val="bullet"/>
      <w:lvlText w:val="-"/>
      <w:lvlJc w:val="left"/>
      <w:pPr>
        <w:ind w:left="720" w:hanging="360"/>
      </w:pPr>
      <w:rPr>
        <w:rFonts w:ascii="Lato" w:hAnsi="Lato"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171521F"/>
    <w:multiLevelType w:val="multilevel"/>
    <w:tmpl w:val="592E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C75CC1"/>
    <w:multiLevelType w:val="hybridMultilevel"/>
    <w:tmpl w:val="876CAE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4"/>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F3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3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37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7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7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7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37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3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7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7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7A0"/>
    <w:rPr>
      <w:rFonts w:eastAsiaTheme="majorEastAsia" w:cstheme="majorBidi"/>
      <w:color w:val="272727" w:themeColor="text1" w:themeTint="D8"/>
    </w:rPr>
  </w:style>
  <w:style w:type="paragraph" w:styleId="Title">
    <w:name w:val="Title"/>
    <w:basedOn w:val="Normal"/>
    <w:next w:val="Normal"/>
    <w:link w:val="TitleChar"/>
    <w:uiPriority w:val="10"/>
    <w:qFormat/>
    <w:rsid w:val="001F3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7A0"/>
    <w:pPr>
      <w:spacing w:before="160"/>
      <w:jc w:val="center"/>
    </w:pPr>
    <w:rPr>
      <w:i/>
      <w:iCs/>
      <w:color w:val="404040" w:themeColor="text1" w:themeTint="BF"/>
    </w:rPr>
  </w:style>
  <w:style w:type="character" w:customStyle="1" w:styleId="QuoteChar">
    <w:name w:val="Quote Char"/>
    <w:basedOn w:val="DefaultParagraphFont"/>
    <w:link w:val="Quote"/>
    <w:uiPriority w:val="29"/>
    <w:rsid w:val="001F37A0"/>
    <w:rPr>
      <w:i/>
      <w:iCs/>
      <w:color w:val="404040" w:themeColor="text1" w:themeTint="BF"/>
    </w:rPr>
  </w:style>
  <w:style w:type="paragraph" w:styleId="ListParagraph">
    <w:name w:val="List Paragraph"/>
    <w:basedOn w:val="Normal"/>
    <w:uiPriority w:val="34"/>
    <w:qFormat/>
    <w:rsid w:val="001F37A0"/>
    <w:pPr>
      <w:ind w:left="720"/>
      <w:contextualSpacing/>
    </w:pPr>
  </w:style>
  <w:style w:type="character" w:styleId="IntenseEmphasis">
    <w:name w:val="Intense Emphasis"/>
    <w:basedOn w:val="DefaultParagraphFont"/>
    <w:uiPriority w:val="21"/>
    <w:qFormat/>
    <w:rsid w:val="001F37A0"/>
    <w:rPr>
      <w:i/>
      <w:iCs/>
      <w:color w:val="0F4761" w:themeColor="accent1" w:themeShade="BF"/>
    </w:rPr>
  </w:style>
  <w:style w:type="paragraph" w:styleId="IntenseQuote">
    <w:name w:val="Intense Quote"/>
    <w:basedOn w:val="Normal"/>
    <w:next w:val="Normal"/>
    <w:link w:val="IntenseQuoteChar"/>
    <w:uiPriority w:val="30"/>
    <w:qFormat/>
    <w:rsid w:val="001F3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7A0"/>
    <w:rPr>
      <w:i/>
      <w:iCs/>
      <w:color w:val="0F4761" w:themeColor="accent1" w:themeShade="BF"/>
    </w:rPr>
  </w:style>
  <w:style w:type="character" w:styleId="IntenseReference">
    <w:name w:val="Intense Reference"/>
    <w:basedOn w:val="DefaultParagraphFont"/>
    <w:uiPriority w:val="32"/>
    <w:qFormat/>
    <w:rsid w:val="001F37A0"/>
    <w:rPr>
      <w:b/>
      <w:bCs/>
      <w:smallCaps/>
      <w:color w:val="0F4761" w:themeColor="accent1" w:themeShade="BF"/>
      <w:spacing w:val="5"/>
    </w:rPr>
  </w:style>
  <w:style w:type="paragraph" w:styleId="NormalWeb">
    <w:name w:val="Normal (Web)"/>
    <w:basedOn w:val="Normal"/>
    <w:uiPriority w:val="99"/>
    <w:unhideWhenUsed/>
    <w:rsid w:val="00A06B7F"/>
    <w:pPr>
      <w:spacing w:before="100" w:beforeAutospacing="1" w:after="100" w:afterAutospacing="1" w:line="240" w:lineRule="auto"/>
    </w:pPr>
    <w:rPr>
      <w:rFonts w:ascii="Times New Roman" w:eastAsia="Times New Roman" w:hAnsi="Times New Roman" w:cs="Times New Roman"/>
      <w:kern w:val="0"/>
      <w:lang w:eastAsia="en-GB"/>
    </w:rPr>
  </w:style>
  <w:style w:type="paragraph" w:styleId="FootnoteText">
    <w:name w:val="footnote text"/>
    <w:basedOn w:val="Normal"/>
    <w:link w:val="FootnoteTextChar"/>
    <w:uiPriority w:val="99"/>
    <w:semiHidden/>
    <w:unhideWhenUsed/>
    <w:rsid w:val="00A06B7F"/>
    <w:pPr>
      <w:spacing w:after="0" w:line="240" w:lineRule="auto"/>
    </w:pPr>
    <w:rPr>
      <w:kern w:val="0"/>
      <w:sz w:val="20"/>
      <w:szCs w:val="20"/>
    </w:rPr>
  </w:style>
  <w:style w:type="character" w:customStyle="1" w:styleId="FootnoteTextChar">
    <w:name w:val="Footnote Text Char"/>
    <w:basedOn w:val="DefaultParagraphFont"/>
    <w:link w:val="FootnoteText"/>
    <w:uiPriority w:val="99"/>
    <w:semiHidden/>
    <w:rsid w:val="00A06B7F"/>
    <w:rPr>
      <w:kern w:val="0"/>
      <w:sz w:val="20"/>
      <w:szCs w:val="20"/>
    </w:rPr>
  </w:style>
  <w:style w:type="character" w:styleId="FootnoteReference">
    <w:name w:val="footnote reference"/>
    <w:basedOn w:val="DefaultParagraphFont"/>
    <w:uiPriority w:val="99"/>
    <w:semiHidden/>
    <w:unhideWhenUsed/>
    <w:rsid w:val="00A06B7F"/>
    <w:rPr>
      <w:vertAlign w:val="superscript"/>
    </w:rPr>
  </w:style>
  <w:style w:type="paragraph" w:customStyle="1" w:styleId="TAbodytext">
    <w:name w:val="TA body text"/>
    <w:basedOn w:val="Normal"/>
    <w:autoRedefine/>
    <w:qFormat/>
    <w:rsid w:val="00A06B7F"/>
    <w:pPr>
      <w:spacing w:after="0" w:line="240" w:lineRule="auto"/>
    </w:pPr>
    <w:rPr>
      <w:rFonts w:ascii="Lato" w:hAnsi="Lato"/>
      <w:sz w:val="22"/>
    </w:rPr>
  </w:style>
  <w:style w:type="character" w:styleId="Hyperlink">
    <w:name w:val="Hyperlink"/>
    <w:basedOn w:val="DefaultParagraphFont"/>
    <w:uiPriority w:val="99"/>
    <w:unhideWhenUsed/>
    <w:rsid w:val="00120543"/>
    <w:rPr>
      <w:color w:val="467886" w:themeColor="hyperlink"/>
      <w:u w:val="single"/>
    </w:rPr>
  </w:style>
  <w:style w:type="character" w:customStyle="1" w:styleId="normaltextrun">
    <w:name w:val="normaltextrun"/>
    <w:basedOn w:val="DefaultParagraphFont"/>
    <w:rsid w:val="00120543"/>
  </w:style>
  <w:style w:type="character" w:customStyle="1" w:styleId="UnresolvedMention1">
    <w:name w:val="Unresolved Mention1"/>
    <w:basedOn w:val="DefaultParagraphFont"/>
    <w:uiPriority w:val="99"/>
    <w:semiHidden/>
    <w:unhideWhenUsed/>
    <w:rsid w:val="005C102F"/>
    <w:rPr>
      <w:color w:val="605E5C"/>
      <w:shd w:val="clear" w:color="auto" w:fill="E1DFDD"/>
    </w:rPr>
  </w:style>
  <w:style w:type="paragraph" w:styleId="Header">
    <w:name w:val="header"/>
    <w:basedOn w:val="Normal"/>
    <w:link w:val="HeaderChar"/>
    <w:uiPriority w:val="99"/>
    <w:unhideWhenUsed/>
    <w:rsid w:val="00EF72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254"/>
  </w:style>
  <w:style w:type="paragraph" w:styleId="Footer">
    <w:name w:val="footer"/>
    <w:basedOn w:val="Normal"/>
    <w:link w:val="FooterChar"/>
    <w:uiPriority w:val="99"/>
    <w:unhideWhenUsed/>
    <w:rsid w:val="00EF72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254"/>
  </w:style>
  <w:style w:type="character" w:styleId="CommentReference">
    <w:name w:val="annotation reference"/>
    <w:basedOn w:val="DefaultParagraphFont"/>
    <w:uiPriority w:val="99"/>
    <w:semiHidden/>
    <w:unhideWhenUsed/>
    <w:rsid w:val="00D848F1"/>
    <w:rPr>
      <w:sz w:val="16"/>
      <w:szCs w:val="16"/>
    </w:rPr>
  </w:style>
  <w:style w:type="paragraph" w:styleId="CommentText">
    <w:name w:val="annotation text"/>
    <w:basedOn w:val="Normal"/>
    <w:link w:val="CommentTextChar"/>
    <w:uiPriority w:val="99"/>
    <w:unhideWhenUsed/>
    <w:rsid w:val="00D848F1"/>
    <w:pPr>
      <w:spacing w:line="240" w:lineRule="auto"/>
    </w:pPr>
    <w:rPr>
      <w:sz w:val="20"/>
      <w:szCs w:val="20"/>
    </w:rPr>
  </w:style>
  <w:style w:type="character" w:customStyle="1" w:styleId="CommentTextChar">
    <w:name w:val="Comment Text Char"/>
    <w:basedOn w:val="DefaultParagraphFont"/>
    <w:link w:val="CommentText"/>
    <w:uiPriority w:val="99"/>
    <w:rsid w:val="00D848F1"/>
    <w:rPr>
      <w:sz w:val="20"/>
      <w:szCs w:val="20"/>
    </w:rPr>
  </w:style>
  <w:style w:type="paragraph" w:styleId="CommentSubject">
    <w:name w:val="annotation subject"/>
    <w:basedOn w:val="CommentText"/>
    <w:next w:val="CommentText"/>
    <w:link w:val="CommentSubjectChar"/>
    <w:uiPriority w:val="99"/>
    <w:semiHidden/>
    <w:unhideWhenUsed/>
    <w:rsid w:val="00D848F1"/>
    <w:rPr>
      <w:b/>
      <w:bCs/>
    </w:rPr>
  </w:style>
  <w:style w:type="character" w:customStyle="1" w:styleId="CommentSubjectChar">
    <w:name w:val="Comment Subject Char"/>
    <w:basedOn w:val="CommentTextChar"/>
    <w:link w:val="CommentSubject"/>
    <w:uiPriority w:val="99"/>
    <w:semiHidden/>
    <w:rsid w:val="00D848F1"/>
    <w:rPr>
      <w:b/>
      <w:bCs/>
      <w:sz w:val="20"/>
      <w:szCs w:val="20"/>
    </w:rPr>
  </w:style>
  <w:style w:type="character" w:styleId="FollowedHyperlink">
    <w:name w:val="FollowedHyperlink"/>
    <w:basedOn w:val="DefaultParagraphFont"/>
    <w:uiPriority w:val="99"/>
    <w:semiHidden/>
    <w:unhideWhenUsed/>
    <w:rsid w:val="000E7A0A"/>
    <w:rPr>
      <w:color w:val="96607D" w:themeColor="followedHyperlink"/>
      <w:u w:val="single"/>
    </w:rPr>
  </w:style>
  <w:style w:type="paragraph" w:styleId="Revision">
    <w:name w:val="Revision"/>
    <w:hidden/>
    <w:uiPriority w:val="99"/>
    <w:semiHidden/>
    <w:rsid w:val="00DE18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12FE4250479945BED0FAE9ED3250E9" ma:contentTypeVersion="16" ma:contentTypeDescription="Create a new document." ma:contentTypeScope="" ma:versionID="906faff7222d32e8629465290cc43093">
  <xsd:schema xmlns:xsd="http://www.w3.org/2001/XMLSchema" xmlns:xs="http://www.w3.org/2001/XMLSchema" xmlns:p="http://schemas.microsoft.com/office/2006/metadata/properties" xmlns:ns2="e1f31770-b71c-4a57-ac3e-926a1260a1c1" xmlns:ns3="7b2a6e57-c8e7-4482-b2f8-4021866dacb4" targetNamespace="http://schemas.microsoft.com/office/2006/metadata/properties" ma:root="true" ma:fieldsID="e7ca8f3db318127715629e9a2e80e963" ns2:_="" ns3:_="">
    <xsd:import namespace="e1f31770-b71c-4a57-ac3e-926a1260a1c1"/>
    <xsd:import namespace="7b2a6e57-c8e7-4482-b2f8-4021866dacb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31770-b71c-4a57-ac3e-926a1260a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9daab5-235b-4192-a302-d44dd48b3a2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2a6e57-c8e7-4482-b2f8-4021866dac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63a8d1-7fa0-4171-bf33-07d3d25282b1}" ma:internalName="TaxCatchAll" ma:showField="CatchAllData" ma:web="7b2a6e57-c8e7-4482-b2f8-4021866dacb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f31770-b71c-4a57-ac3e-926a1260a1c1">
      <Terms xmlns="http://schemas.microsoft.com/office/infopath/2007/PartnerControls"/>
    </lcf76f155ced4ddcb4097134ff3c332f>
    <TaxCatchAll xmlns="7b2a6e57-c8e7-4482-b2f8-4021866dac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A8D3F-F961-47F0-A80A-4872F9B1A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31770-b71c-4a57-ac3e-926a1260a1c1"/>
    <ds:schemaRef ds:uri="7b2a6e57-c8e7-4482-b2f8-4021866da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BAE21C-DC06-4D8E-A762-9D3322CDFD86}">
  <ds:schemaRefs>
    <ds:schemaRef ds:uri="http://schemas.microsoft.com/office/2006/metadata/properties"/>
    <ds:schemaRef ds:uri="http://schemas.microsoft.com/office/infopath/2007/PartnerControls"/>
    <ds:schemaRef ds:uri="e1f31770-b71c-4a57-ac3e-926a1260a1c1"/>
    <ds:schemaRef ds:uri="7b2a6e57-c8e7-4482-b2f8-4021866dacb4"/>
  </ds:schemaRefs>
</ds:datastoreItem>
</file>

<file path=customXml/itemProps3.xml><?xml version="1.0" encoding="utf-8"?>
<ds:datastoreItem xmlns:ds="http://schemas.openxmlformats.org/officeDocument/2006/customXml" ds:itemID="{C1B47756-150F-43C0-9D76-4AB4DB1D771F}">
  <ds:schemaRefs>
    <ds:schemaRef ds:uri="http://schemas.microsoft.com/sharepoint/v3/contenttype/forms"/>
  </ds:schemaRefs>
</ds:datastoreItem>
</file>

<file path=customXml/itemProps4.xml><?xml version="1.0" encoding="utf-8"?>
<ds:datastoreItem xmlns:ds="http://schemas.openxmlformats.org/officeDocument/2006/customXml" ds:itemID="{A945A6C6-515E-4F46-9C69-9A27AA9B971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TOU0056</dc:title>
  <cp:revision>0</cp:revision>
</cp:coreProperties>
</file>