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2CDE" w:rsidRPr="006C2CDE" w:rsidP="006C2CDE">
      <w:pPr>
        <w:ind w:left="720" w:hanging="360"/>
        <w:jc w:val="center"/>
        <w:rPr>
          <w:b/>
          <w:bCs/>
          <w:sz w:val="24"/>
          <w:szCs w:val="24"/>
        </w:rPr>
      </w:pPr>
      <w:r w:rsidRPr="006C2CDE">
        <w:rPr>
          <w:b/>
          <w:bCs/>
          <w:sz w:val="24"/>
          <w:szCs w:val="24"/>
        </w:rPr>
        <w:t>Written evidence submitted by Mr M Johnson (CWR0208)</w:t>
      </w:r>
    </w:p>
    <w:p w:rsidR="006C2CDE" w:rsidP="006C2CDE">
      <w:pPr>
        <w:pStyle w:val="ListParagraph"/>
      </w:pPr>
    </w:p>
    <w:p w:rsidR="007457B6" w:rsidP="00A97D9C">
      <w:pPr>
        <w:pStyle w:val="ListParagraph"/>
        <w:numPr>
          <w:ilvl w:val="0"/>
          <w:numId w:val="1"/>
        </w:numPr>
      </w:pPr>
      <w:r>
        <w:t>As a moorland gamekeeper with over 30 years experience</w:t>
      </w:r>
      <w:r>
        <w:t xml:space="preserve"> I feel we are now in a situation where wildfires are taking over our upland landscapes when generations of moorland workers such as myself know that this need not be the case and we have the experience and resources available to use traditional practices that have maintained and supported these landscapes successfully for thousands of years. </w:t>
      </w:r>
      <w:r>
        <w:br/>
      </w:r>
    </w:p>
    <w:p w:rsidR="007457B6" w:rsidP="00F93F51">
      <w:pPr>
        <w:pStyle w:val="ListParagraph"/>
        <w:numPr>
          <w:ilvl w:val="0"/>
          <w:numId w:val="1"/>
        </w:numPr>
      </w:pPr>
      <w:r>
        <w:t xml:space="preserve">Traditional moorland management created resilient landscapes and has proven to help in the control and prevention of moorland wildfires.  </w:t>
      </w:r>
      <w:r>
        <w:br/>
      </w:r>
    </w:p>
    <w:p w:rsidR="007457B6" w:rsidP="00F93F51">
      <w:pPr>
        <w:pStyle w:val="ListParagraph"/>
        <w:numPr>
          <w:ilvl w:val="0"/>
          <w:numId w:val="1"/>
        </w:numPr>
      </w:pPr>
      <w:r>
        <w:t>DEFRA funding would be best directed to schemes that support traditional management such as controlled cool burning and cutting to remove dangerous fuel loads, protect the peat and carbon stored within it whilst regenerating rank old vegetation which benefits many species of flora and fauna.</w:t>
      </w:r>
      <w:r>
        <w:br/>
      </w:r>
    </w:p>
    <w:p w:rsidR="007457B6" w:rsidP="00F93F51">
      <w:pPr>
        <w:pStyle w:val="ListParagraph"/>
        <w:numPr>
          <w:ilvl w:val="0"/>
          <w:numId w:val="1"/>
        </w:numPr>
      </w:pPr>
      <w:r>
        <w:t xml:space="preserve">Considering the impact of monitoring of wildfires and international examples, countries like USA and Australia and many European nations have recognised the importance of fuel load management and the role of controlled cool burning at the correct time of year as best practise to mitigate the effect of wildfire. </w:t>
      </w:r>
      <w:r>
        <w:br/>
      </w:r>
    </w:p>
    <w:p w:rsidR="007457B6" w:rsidP="00F93F51">
      <w:pPr>
        <w:pStyle w:val="ListParagraph"/>
        <w:numPr>
          <w:ilvl w:val="0"/>
          <w:numId w:val="1"/>
        </w:numPr>
      </w:pPr>
      <w:r>
        <w:t>Emergency services would be best placed working alongside local communities, including gamekeepers and farmer who work and understand the landscapes and the fuel that feeds wildfires and how best to manage them.</w:t>
      </w:r>
      <w:r>
        <w:br/>
      </w:r>
    </w:p>
    <w:p w:rsidR="007457B6" w:rsidP="00F93F51">
      <w:pPr>
        <w:pStyle w:val="ListParagraph"/>
        <w:numPr>
          <w:ilvl w:val="0"/>
          <w:numId w:val="1"/>
        </w:numPr>
      </w:pPr>
      <w:r>
        <w:t xml:space="preserve">People will ignore public engagement and campaigns when it doesn’t suit their agenda. Banning of the sale and use of disposable barbeques would go some way to preventing some of wildfires we see, particularly in warmer months. Local gamekeepers and farmer are vigilant during high risk times of year and are usually the first to respond and engage with users of these items and other high risk activities like open fires etc. </w:t>
      </w:r>
      <w:r>
        <w:br/>
      </w:r>
    </w:p>
    <w:p w:rsidR="007457B6" w:rsidP="00F93F51">
      <w:pPr>
        <w:pStyle w:val="ListParagraph"/>
        <w:numPr>
          <w:ilvl w:val="0"/>
          <w:numId w:val="1"/>
        </w:numPr>
      </w:pPr>
      <w:r>
        <w:t xml:space="preserve">Regarding policies in place and those needed to reduce the severity of their impact, a licensing system that is fit for purpose and easy to use, unlike the current system which has recently been put in place by DEFRA which overcomplicated, lengthy and creating a significant barrier to those who wish to manage the fuel load to protect the landscape. </w:t>
      </w:r>
      <w:r>
        <w:br/>
      </w:r>
    </w:p>
    <w:p w:rsidR="007457B6" w:rsidP="00F93F51">
      <w:pPr>
        <w:pStyle w:val="ListParagraph"/>
        <w:numPr>
          <w:ilvl w:val="0"/>
          <w:numId w:val="1"/>
        </w:numPr>
      </w:pPr>
      <w:r>
        <w:t xml:space="preserve">Government departments need to coordinate a cross departmental approach that also includes the input of those who actual work and live in these areas such as moorland gamekeepers and estates as they can provide valuable insight into the challenges being faced by those managing these issues on a day to day basis and the devastation these fires can cause. </w:t>
      </w:r>
    </w:p>
    <w:p w:rsidR="007457B6" w:rsidP="00A97D9C"/>
    <w:p w:rsidR="007457B6" w:rsidP="00A97D9C">
      <w:r>
        <w:t>Question to government</w:t>
      </w:r>
    </w:p>
    <w:p w:rsidR="007457B6" w:rsidP="00A97D9C">
      <w:r>
        <w:t xml:space="preserve">Are we going to have to wait for loss of life before government departments acknowledge that we are going backwards whilst other countries are going forward in the management of fuel load </w:t>
      </w:r>
      <w:r>
        <w:t xml:space="preserve">and input a system to make it possible for those who are desperate to protect the landscape to continue to do so. </w:t>
      </w:r>
    </w:p>
    <w:p w:rsidR="006C2CDE" w:rsidP="00A97D9C"/>
    <w:p w:rsidR="006C2CDE" w:rsidRPr="006C2CDE" w:rsidP="00A97D9C">
      <w:pPr>
        <w:rPr>
          <w:i/>
          <w:iCs/>
        </w:rPr>
      </w:pPr>
      <w:r w:rsidRPr="006C2CDE">
        <w:rPr>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D933CB"/>
    <w:multiLevelType w:val="hybridMultilevel"/>
    <w:tmpl w:val="76BA4D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A7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7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7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7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7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7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7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7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7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7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7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9C5"/>
    <w:rPr>
      <w:rFonts w:eastAsiaTheme="majorEastAsia" w:cstheme="majorBidi"/>
      <w:color w:val="272727" w:themeColor="text1" w:themeTint="D8"/>
    </w:rPr>
  </w:style>
  <w:style w:type="paragraph" w:styleId="Title">
    <w:name w:val="Title"/>
    <w:basedOn w:val="Normal"/>
    <w:next w:val="Normal"/>
    <w:link w:val="TitleChar"/>
    <w:uiPriority w:val="10"/>
    <w:qFormat/>
    <w:rsid w:val="002A7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7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9C5"/>
    <w:pPr>
      <w:spacing w:before="160"/>
      <w:jc w:val="center"/>
    </w:pPr>
    <w:rPr>
      <w:i/>
      <w:iCs/>
      <w:color w:val="404040" w:themeColor="text1" w:themeTint="BF"/>
    </w:rPr>
  </w:style>
  <w:style w:type="character" w:customStyle="1" w:styleId="QuoteChar">
    <w:name w:val="Quote Char"/>
    <w:basedOn w:val="DefaultParagraphFont"/>
    <w:link w:val="Quote"/>
    <w:uiPriority w:val="29"/>
    <w:rsid w:val="002A79C5"/>
    <w:rPr>
      <w:i/>
      <w:iCs/>
      <w:color w:val="404040" w:themeColor="text1" w:themeTint="BF"/>
    </w:rPr>
  </w:style>
  <w:style w:type="paragraph" w:styleId="ListParagraph">
    <w:name w:val="List Paragraph"/>
    <w:basedOn w:val="Normal"/>
    <w:uiPriority w:val="34"/>
    <w:qFormat/>
    <w:rsid w:val="002A79C5"/>
    <w:pPr>
      <w:ind w:left="720"/>
      <w:contextualSpacing/>
    </w:pPr>
  </w:style>
  <w:style w:type="character" w:styleId="IntenseEmphasis">
    <w:name w:val="Intense Emphasis"/>
    <w:basedOn w:val="DefaultParagraphFont"/>
    <w:uiPriority w:val="21"/>
    <w:qFormat/>
    <w:rsid w:val="002A79C5"/>
    <w:rPr>
      <w:i/>
      <w:iCs/>
      <w:color w:val="0F4761" w:themeColor="accent1" w:themeShade="BF"/>
    </w:rPr>
  </w:style>
  <w:style w:type="paragraph" w:styleId="IntenseQuote">
    <w:name w:val="Intense Quote"/>
    <w:basedOn w:val="Normal"/>
    <w:next w:val="Normal"/>
    <w:link w:val="IntenseQuoteChar"/>
    <w:uiPriority w:val="30"/>
    <w:qFormat/>
    <w:rsid w:val="002A7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79C5"/>
    <w:rPr>
      <w:i/>
      <w:iCs/>
      <w:color w:val="0F4761" w:themeColor="accent1" w:themeShade="BF"/>
    </w:rPr>
  </w:style>
  <w:style w:type="character" w:styleId="IntenseReference">
    <w:name w:val="Intense Reference"/>
    <w:basedOn w:val="DefaultParagraphFont"/>
    <w:uiPriority w:val="32"/>
    <w:qFormat/>
    <w:rsid w:val="002A79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CWR0208</dc:title>
  <cp:revision>0</cp:revision>
</cp:coreProperties>
</file>