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119E" w:rsidRPr="00560C4C" w:rsidP="00C0119E">
      <w:pPr>
        <w:spacing w:line="360" w:lineRule="auto"/>
        <w:jc w:val="center"/>
        <w:rPr>
          <w:rFonts w:ascii="Calibri" w:hAnsi="Calibri" w:cs="Calibri"/>
          <w:sz w:val="28"/>
          <w:szCs w:val="28"/>
        </w:rPr>
      </w:pPr>
      <w:r w:rsidRPr="00560C4C">
        <w:rPr>
          <w:rFonts w:ascii="Calibri" w:hAnsi="Calibri" w:cs="Calibri"/>
          <w:sz w:val="28"/>
          <w:szCs w:val="28"/>
        </w:rPr>
        <w:t>Written evidence submitted b</w:t>
      </w:r>
      <w:r>
        <w:rPr>
          <w:rFonts w:ascii="Calibri" w:hAnsi="Calibri" w:cs="Calibri"/>
          <w:sz w:val="28"/>
          <w:szCs w:val="28"/>
        </w:rPr>
        <w:t xml:space="preserve">y </w:t>
      </w:r>
      <w:r w:rsidRPr="00C0119E">
        <w:rPr>
          <w:rFonts w:ascii="Calibri" w:hAnsi="Calibri" w:cs="Calibri"/>
          <w:sz w:val="28"/>
          <w:szCs w:val="28"/>
        </w:rPr>
        <w:t>Landsec</w:t>
      </w:r>
    </w:p>
    <w:p w:rsidR="00F42DD9" w:rsidRPr="00347177" w:rsidP="0028517A">
      <w:pPr>
        <w:pStyle w:val="Heading1"/>
        <w:rPr>
          <w:rFonts w:ascii="Brown Cond LL TT Black" w:hAnsi="Brown Cond LL TT Black" w:cs="Brown Cond LL TT Black"/>
          <w:color w:val="000000" w:themeColor="text1"/>
          <w:sz w:val="28"/>
          <w:szCs w:val="28"/>
        </w:rPr>
      </w:pPr>
      <w:bookmarkStart w:id="0" w:name="_Hlk196713412"/>
      <w:r>
        <w:rPr>
          <w:rFonts w:ascii="Brown Cond LL TT Black" w:hAnsi="Brown Cond LL TT Black" w:cs="Brown Cond LL TT Black"/>
          <w:color w:val="000000" w:themeColor="text1"/>
          <w:sz w:val="28"/>
          <w:szCs w:val="28"/>
        </w:rPr>
        <w:t>OVERVIEW</w:t>
      </w:r>
      <w:r w:rsidRPr="00347177">
        <w:rPr>
          <w:rFonts w:ascii="Brown Cond LL TT Black" w:hAnsi="Brown Cond LL TT Black" w:cs="Brown Cond LL TT Black"/>
          <w:color w:val="000000" w:themeColor="text1"/>
          <w:sz w:val="28"/>
          <w:szCs w:val="28"/>
        </w:rPr>
        <w:t xml:space="preserve"> </w:t>
      </w:r>
    </w:p>
    <w:p w:rsidR="00F42DD9" w:rsidP="00B17D09">
      <w:pPr>
        <w:spacing w:after="160" w:line="278" w:lineRule="auto"/>
        <w:rPr>
          <w:rFonts w:ascii="Landsec Brown" w:hAnsi="Landsec Brown" w:cs="Landsec Brown"/>
          <w:szCs w:val="20"/>
        </w:rPr>
      </w:pPr>
      <w:r>
        <w:rPr>
          <w:rFonts w:ascii="Landsec Brown" w:hAnsi="Landsec Brown" w:cs="Landsec Brown"/>
          <w:szCs w:val="20"/>
        </w:rPr>
        <w:t>As one of the UK’s largest real estate investors and developers, we curate places which are designed to stand the test of time.</w:t>
      </w:r>
      <w:r>
        <w:rPr>
          <w:rFonts w:ascii="Landsec Brown" w:hAnsi="Landsec Brown" w:cs="Landsec Brown"/>
          <w:szCs w:val="20"/>
        </w:rPr>
        <w:t xml:space="preserve"> Whether it’s </w:t>
      </w:r>
      <w:r>
        <w:rPr>
          <w:rFonts w:ascii="Landsec Brown" w:hAnsi="Landsec Brown" w:cs="Landsec Brown"/>
          <w:szCs w:val="20"/>
        </w:rPr>
        <w:t xml:space="preserve">at One New Change in the heart of London, Liverpool ONE or St David’s Dewi Sant in Cardiff, our </w:t>
      </w:r>
      <w:r>
        <w:rPr>
          <w:rFonts w:ascii="Landsec Brown" w:hAnsi="Landsec Brown" w:cs="Landsec Brown"/>
          <w:szCs w:val="20"/>
        </w:rPr>
        <w:t xml:space="preserve">£11bn </w:t>
      </w:r>
      <w:r>
        <w:rPr>
          <w:rFonts w:ascii="Landsec Brown" w:hAnsi="Landsec Brown" w:cs="Landsec Brown"/>
          <w:szCs w:val="20"/>
        </w:rPr>
        <w:t xml:space="preserve">portfolio of destinations </w:t>
      </w:r>
      <w:r>
        <w:rPr>
          <w:rFonts w:ascii="Landsec Brown" w:hAnsi="Landsec Brown" w:cs="Landsec Brown"/>
          <w:szCs w:val="20"/>
        </w:rPr>
        <w:t>across England, Wales and Scotland gives us deep insight into the emerging trends within UK tourism.</w:t>
      </w:r>
    </w:p>
    <w:p w:rsidR="00F42DD9" w:rsidP="00B17D09">
      <w:pPr>
        <w:spacing w:after="160" w:line="278" w:lineRule="auto"/>
        <w:rPr>
          <w:rFonts w:ascii="Landsec Brown" w:hAnsi="Landsec Brown" w:cs="Landsec Brown"/>
          <w:szCs w:val="20"/>
        </w:rPr>
      </w:pPr>
      <w:r>
        <w:rPr>
          <w:rFonts w:ascii="Landsec Brown" w:hAnsi="Landsec Brown" w:cs="Landsec Brown"/>
          <w:szCs w:val="20"/>
        </w:rPr>
        <w:t>The success of our places depends on strong partnership</w:t>
      </w:r>
      <w:r>
        <w:rPr>
          <w:rFonts w:ascii="Landsec Brown" w:hAnsi="Landsec Brown" w:cs="Landsec Brown"/>
          <w:szCs w:val="20"/>
        </w:rPr>
        <w:t xml:space="preserve"> with our brands, local authorities and communities. We know what matters to our partners, and how government policy could be better used to drive further inward investment </w:t>
      </w:r>
      <w:r>
        <w:rPr>
          <w:rFonts w:ascii="Landsec Brown" w:hAnsi="Landsec Brown" w:cs="Landsec Brown"/>
          <w:szCs w:val="20"/>
        </w:rPr>
        <w:t>to the UK.</w:t>
      </w:r>
    </w:p>
    <w:p w:rsidR="00F42DD9" w:rsidRPr="005A4247" w:rsidP="5CAE67C8">
      <w:pPr>
        <w:spacing w:after="160" w:line="278" w:lineRule="auto"/>
        <w:rPr>
          <w:rFonts w:ascii="Landsec Brown" w:hAnsi="Landsec Brown" w:cs="Landsec Brown"/>
        </w:rPr>
      </w:pPr>
      <w:r w:rsidRPr="5CAE67C8">
        <w:rPr>
          <w:rFonts w:ascii="Landsec Brown" w:hAnsi="Landsec Brown" w:cs="Landsec Brown"/>
        </w:rPr>
        <w:t>We therefore</w:t>
      </w:r>
      <w:r w:rsidRPr="5CAE67C8">
        <w:rPr>
          <w:rFonts w:ascii="Landsec Brown" w:hAnsi="Landsec Brown" w:cs="Landsec Brown"/>
        </w:rPr>
        <w:t xml:space="preserve"> welcome the Committee’s inquiry into the future of UK tourism. The sector has regained momentum, but competition between destinations is intensifying and policy choices will play a decisive role in determining whether the UK captures a greater share of domestic and international visitor spend. There is significant headroom for growth across UK regions, and in places where </w:t>
      </w:r>
      <w:r w:rsidRPr="5CAE67C8">
        <w:rPr>
          <w:rFonts w:ascii="Landsec Brown" w:hAnsi="Landsec Brown" w:cs="Landsec Brown"/>
        </w:rPr>
        <w:t>we’re</w:t>
      </w:r>
      <w:r w:rsidRPr="5CAE67C8">
        <w:rPr>
          <w:rFonts w:ascii="Landsec Brown" w:hAnsi="Landsec Brown" w:cs="Landsec Brown"/>
        </w:rPr>
        <w:t xml:space="preserve"> already invested, </w:t>
      </w:r>
      <w:r w:rsidRPr="5CAE67C8">
        <w:rPr>
          <w:rFonts w:ascii="Landsec Brown" w:hAnsi="Landsec Brown" w:cs="Landsec Brown"/>
        </w:rPr>
        <w:t>our business is</w:t>
      </w:r>
      <w:r w:rsidRPr="5CAE67C8">
        <w:rPr>
          <w:rFonts w:ascii="Landsec Brown" w:hAnsi="Landsec Brown" w:cs="Landsec Brown"/>
        </w:rPr>
        <w:t xml:space="preserve"> well placed to support that wider regional growth.</w:t>
      </w:r>
      <w:r w:rsidRPr="5CAE67C8">
        <w:rPr>
          <w:rFonts w:ascii="Landsec Brown" w:hAnsi="Landsec Brown" w:cs="Landsec Brown"/>
        </w:rPr>
        <w:t xml:space="preserve"> </w:t>
      </w:r>
    </w:p>
    <w:p w:rsidR="00F42DD9" w:rsidRPr="005A4247" w:rsidP="5CAE67C8">
      <w:pPr>
        <w:spacing w:after="160" w:line="278" w:lineRule="auto"/>
        <w:rPr>
          <w:rFonts w:ascii="Landsec Brown" w:hAnsi="Landsec Brown" w:cs="Landsec Brown"/>
          <w:lang w:eastAsia="en-GB"/>
        </w:rPr>
      </w:pPr>
      <w:r w:rsidRPr="5CAE67C8">
        <w:rPr>
          <w:rFonts w:ascii="Landsec Brown" w:hAnsi="Landsec Brown" w:cs="Landsec Brown"/>
        </w:rPr>
        <w:t xml:space="preserve">The impact of well run and well-connected places shows in results </w:t>
      </w:r>
      <w:r w:rsidRPr="5CAE67C8">
        <w:rPr>
          <w:rFonts w:ascii="Landsec Brown" w:hAnsi="Landsec Brown" w:cs="Landsec Brown"/>
        </w:rPr>
        <w:t>with our performance metrics outperforming the UK benchmark. S</w:t>
      </w:r>
      <w:r w:rsidRPr="5CAE67C8">
        <w:rPr>
          <w:rFonts w:ascii="Landsec Brown" w:hAnsi="Landsec Brown" w:cs="Landsec Brown"/>
        </w:rPr>
        <w:t>ales</w:t>
      </w:r>
      <w:r w:rsidRPr="5CAE67C8">
        <w:rPr>
          <w:rFonts w:ascii="Landsec Brown" w:hAnsi="Landsec Brown" w:cs="Landsec Brown"/>
        </w:rPr>
        <w:t xml:space="preserve"> gr</w:t>
      </w:r>
      <w:r w:rsidRPr="5CAE67C8">
        <w:rPr>
          <w:rFonts w:ascii="Landsec Brown" w:hAnsi="Landsec Brown" w:cs="Landsec Brown"/>
        </w:rPr>
        <w:t>owth in the golden quarter of 2025 showing growth +4.9% vs –0</w:t>
      </w:r>
      <w:r w:rsidRPr="5CAE67C8">
        <w:rPr>
          <w:rFonts w:ascii="Landsec Brown" w:hAnsi="Landsec Brown" w:cs="Landsec Brown"/>
        </w:rPr>
        <w:t>.</w:t>
      </w:r>
      <w:r w:rsidRPr="5CAE67C8">
        <w:rPr>
          <w:rFonts w:ascii="Landsec Brown" w:hAnsi="Landsec Brown" w:cs="Landsec Brown"/>
        </w:rPr>
        <w:t>2.%</w:t>
      </w:r>
      <w:r w:rsidRPr="5CAE67C8">
        <w:rPr>
          <w:rFonts w:ascii="Landsec Brown" w:hAnsi="Landsec Brown" w:cs="Landsec Brown"/>
        </w:rPr>
        <w:t xml:space="preserve"> bench</w:t>
      </w:r>
      <w:r w:rsidRPr="5CAE67C8">
        <w:rPr>
          <w:rFonts w:ascii="Landsec Brown" w:hAnsi="Landsec Brown" w:cs="Landsec Brown"/>
        </w:rPr>
        <w:t>m</w:t>
      </w:r>
      <w:r w:rsidRPr="5CAE67C8">
        <w:rPr>
          <w:rFonts w:ascii="Landsec Brown" w:hAnsi="Landsec Brown" w:cs="Landsec Brown"/>
        </w:rPr>
        <w:t>ark; leisure and hospitality sales growth +6.2% vs +2.1</w:t>
      </w:r>
      <w:r w:rsidRPr="5CAE67C8">
        <w:rPr>
          <w:rFonts w:ascii="Landsec Brown" w:hAnsi="Landsec Brown" w:cs="Landsec Brown"/>
        </w:rPr>
        <w:t xml:space="preserve">% benchmark and retail portfolio occupancy at 96.6% vs 90% benchmarked data. </w:t>
      </w:r>
    </w:p>
    <w:p w:rsidR="00F42DD9" w:rsidP="5CAE67C8">
      <w:pPr>
        <w:spacing w:after="160" w:line="278" w:lineRule="auto"/>
        <w:rPr>
          <w:rFonts w:ascii="Landsec Brown" w:hAnsi="Landsec Brown" w:cs="Landsec Brown"/>
        </w:rPr>
      </w:pPr>
      <w:bookmarkEnd w:id="0"/>
    </w:p>
    <w:p w:rsidR="00F42DD9" w:rsidP="00391B9A">
      <w:pPr>
        <w:spacing w:after="240"/>
        <w:rPr>
          <w:rFonts w:ascii="Brown Cond LL TT Black" w:hAnsi="Brown Cond LL TT Black" w:cs="Brown Cond LL TT Black"/>
          <w:color w:val="000000" w:themeColor="text1"/>
          <w:sz w:val="28"/>
          <w:szCs w:val="28"/>
        </w:rPr>
      </w:pPr>
      <w:r>
        <w:rPr>
          <w:rFonts w:ascii="Brown Cond LL TT Black" w:hAnsi="Brown Cond LL TT Black" w:cs="Brown Cond LL TT Black"/>
          <w:color w:val="000000" w:themeColor="text1"/>
          <w:sz w:val="28"/>
          <w:szCs w:val="28"/>
        </w:rPr>
        <w:t>WHY MAJOR RETAIL AND LEISURE DESTINATIONS MATTER TO TOURISM</w:t>
      </w:r>
    </w:p>
    <w:p w:rsidR="00F42DD9" w:rsidRPr="00BA5DEE" w:rsidP="00BA5DEE">
      <w:pPr>
        <w:spacing w:after="160" w:line="278" w:lineRule="auto"/>
        <w:rPr>
          <w:sz w:val="18"/>
          <w:szCs w:val="22"/>
          <w:lang w:eastAsia="en-GB"/>
        </w:rPr>
      </w:pPr>
      <w:r w:rsidRPr="00BA5DEE">
        <w:rPr>
          <w:rFonts w:ascii="Landsec Brown" w:hAnsi="Landsec Brown" w:cs="Landsec Brown"/>
          <w:szCs w:val="20"/>
        </w:rPr>
        <w:t>Well-invested, regionally significant destinations can be powerful tourism assets. Landsec’s recent investment in Liverpool ONE (attracting over 33m visitors per year) together with ongoing investment in many other major destinations reflects confidence in premium retail and leisure as a sustained draw for visitors and brands.</w:t>
      </w:r>
    </w:p>
    <w:p w:rsidR="00F42DD9" w:rsidRPr="00BA5DEE" w:rsidP="00BA5DEE">
      <w:pPr>
        <w:spacing w:after="160" w:line="278" w:lineRule="auto"/>
        <w:rPr>
          <w:sz w:val="18"/>
          <w:szCs w:val="22"/>
        </w:rPr>
      </w:pPr>
      <w:r w:rsidRPr="00BA5DEE">
        <w:rPr>
          <w:rFonts w:ascii="Landsec Brown" w:hAnsi="Landsec Brown" w:cs="Landsec Brown"/>
          <w:szCs w:val="20"/>
        </w:rPr>
        <w:t>These places do more than drive spend</w:t>
      </w:r>
      <w:r w:rsidRPr="00BA5DEE">
        <w:rPr>
          <w:rFonts w:ascii="Landsec Brown" w:hAnsi="Landsec Brown" w:cs="Landsec Brown"/>
          <w:szCs w:val="20"/>
        </w:rPr>
        <w:t>. T</w:t>
      </w:r>
      <w:r w:rsidRPr="00BA5DEE">
        <w:rPr>
          <w:rFonts w:ascii="Landsec Brown" w:hAnsi="Landsec Brown" w:cs="Landsec Brown"/>
          <w:szCs w:val="20"/>
        </w:rPr>
        <w:t>hey support city centre vitality, complement cultural and seasonal events, and create social value through jobs, skills and stronger public spaces.</w:t>
      </w:r>
    </w:p>
    <w:p w:rsidR="00F42DD9" w:rsidRPr="00BA5DEE" w:rsidP="00BA5DEE">
      <w:pPr>
        <w:spacing w:after="160" w:line="278" w:lineRule="auto"/>
        <w:rPr>
          <w:sz w:val="18"/>
          <w:szCs w:val="22"/>
        </w:rPr>
      </w:pPr>
      <w:r w:rsidRPr="00BA5DEE">
        <w:rPr>
          <w:rFonts w:ascii="Landsec Brown" w:hAnsi="Landsec Brown" w:cs="Landsec Brown"/>
          <w:szCs w:val="20"/>
        </w:rPr>
        <w:t>Results show visitors increasingly favour destinations that combine retail, hospitality, leisure and high-quality public realm, helping to increase dwell time and support a wider mix of businesses.</w:t>
      </w:r>
    </w:p>
    <w:p w:rsidR="00F42DD9" w:rsidRPr="00BA5DEE" w:rsidP="00BA5DEE">
      <w:pPr>
        <w:spacing w:after="160" w:line="278" w:lineRule="auto"/>
        <w:rPr>
          <w:sz w:val="18"/>
          <w:szCs w:val="22"/>
        </w:rPr>
      </w:pPr>
      <w:r w:rsidRPr="00BA5DEE">
        <w:rPr>
          <w:rFonts w:ascii="Landsec Brown" w:hAnsi="Landsec Brown" w:cs="Landsec Brown"/>
          <w:szCs w:val="20"/>
        </w:rPr>
        <w:t>Successful destinations should reflect local character and reinforce pride of place, rather than replicate a generic offer.</w:t>
      </w:r>
    </w:p>
    <w:p w:rsidR="00F42DD9" w:rsidP="5CAE67C8">
      <w:pPr>
        <w:spacing w:after="160" w:line="278" w:lineRule="auto"/>
        <w:rPr>
          <w:sz w:val="18"/>
          <w:szCs w:val="18"/>
        </w:rPr>
      </w:pPr>
      <w:r w:rsidRPr="5CAE67C8">
        <w:rPr>
          <w:rFonts w:ascii="Landsec Brown" w:hAnsi="Landsec Brown" w:cs="Landsec Brown"/>
        </w:rPr>
        <w:t>We believe the G</w:t>
      </w:r>
      <w:r w:rsidRPr="5CAE67C8">
        <w:rPr>
          <w:rFonts w:ascii="Landsec Brown" w:hAnsi="Landsec Brown" w:cs="Landsec Brown"/>
        </w:rPr>
        <w:t>overnment should recognise major retail and leisure destinations as part of the UK’s tourism infrastructure, with relevance for transport, marketing and regeneration policy.</w:t>
      </w:r>
    </w:p>
    <w:p w:rsidR="00F42DD9" w:rsidRPr="00241920" w:rsidP="00241920">
      <w:pPr>
        <w:rPr>
          <w:rFonts w:ascii="Landsec Brown" w:hAnsi="Landsec Brown" w:cs="Landsec Brown"/>
          <w:szCs w:val="20"/>
          <w:lang w:eastAsia="en-GB"/>
        </w:rPr>
      </w:pPr>
      <w:r w:rsidRPr="00391B9A">
        <w:rPr>
          <w:rFonts w:ascii="Landsec Brown" w:hAnsi="Landsec Brown" w:cs="Landsec Brown"/>
          <w:b/>
          <w:bCs/>
          <w:szCs w:val="20"/>
        </w:rPr>
        <w:t>Recommendation</w:t>
      </w:r>
    </w:p>
    <w:p w:rsidR="00F42DD9" w:rsidRPr="000D6B79" w:rsidP="000D6B79">
      <w:pPr>
        <w:pStyle w:val="ListParagraph"/>
        <w:numPr>
          <w:ilvl w:val="0"/>
          <w:numId w:val="8"/>
        </w:numPr>
        <w:spacing w:after="160" w:line="278" w:lineRule="auto"/>
        <w:rPr>
          <w:rFonts w:ascii="Landsec Brown" w:hAnsi="Landsec Brown" w:cs="Landsec Brown"/>
          <w:szCs w:val="20"/>
          <w:lang w:eastAsia="en-GB"/>
        </w:rPr>
      </w:pPr>
      <w:r w:rsidRPr="000D6B79">
        <w:rPr>
          <w:rFonts w:ascii="Landsec Brown" w:hAnsi="Landsec Brown" w:cs="Landsec Brown"/>
          <w:szCs w:val="20"/>
        </w:rPr>
        <w:t>Government should more explicitly treat major regional retail and leisure destinations as strategic tourism assets and ensure they are reflected in national promotion, regional transport planning and local regeneration policy.</w:t>
      </w:r>
      <w:r w:rsidR="00C0119E">
        <w:rPr>
          <w:rFonts w:ascii="Landsec Brown" w:hAnsi="Landsec Brown" w:cs="Landsec Brown"/>
          <w:szCs w:val="20"/>
        </w:rPr>
        <w:br/>
      </w:r>
    </w:p>
    <w:p w:rsidR="00F42DD9" w:rsidRPr="00391B9A" w:rsidP="00391B9A">
      <w:pPr>
        <w:spacing w:after="240"/>
        <w:rPr>
          <w:rFonts w:ascii="Brown Cond LL TT Black" w:hAnsi="Brown Cond LL TT Black" w:cs="Brown Cond LL TT Black"/>
          <w:caps/>
          <w:color w:val="000000" w:themeColor="text1"/>
          <w:sz w:val="28"/>
          <w:szCs w:val="28"/>
        </w:rPr>
      </w:pPr>
      <w:r w:rsidRPr="00391B9A">
        <w:rPr>
          <w:rFonts w:ascii="Brown Cond LL TT Black" w:hAnsi="Brown Cond LL TT Black" w:cs="Brown Cond LL TT Black"/>
          <w:caps/>
          <w:color w:val="000000" w:themeColor="text1"/>
          <w:sz w:val="28"/>
          <w:szCs w:val="28"/>
        </w:rPr>
        <w:t>International competitiveness and tax policy</w:t>
      </w:r>
    </w:p>
    <w:p w:rsidR="00F42DD9" w:rsidRPr="00391B9A" w:rsidP="00391B9A">
      <w:pPr>
        <w:spacing w:after="160" w:line="278" w:lineRule="auto"/>
        <w:rPr>
          <w:rFonts w:ascii="Landsec Brown" w:hAnsi="Landsec Brown" w:cs="Landsec Brown"/>
          <w:szCs w:val="20"/>
          <w:lang w:eastAsia="en-GB"/>
        </w:rPr>
      </w:pPr>
      <w:r w:rsidRPr="00391B9A">
        <w:rPr>
          <w:rFonts w:ascii="Landsec Brown" w:hAnsi="Landsec Brown" w:cs="Landsec Brown"/>
          <w:szCs w:val="20"/>
        </w:rPr>
        <w:t xml:space="preserve">A central issue for the inquiry is whether the UK remains competitive against comparable international destinations. </w:t>
      </w:r>
    </w:p>
    <w:p w:rsidR="00F42DD9" w:rsidRPr="00391B9A" w:rsidP="00391B9A">
      <w:pPr>
        <w:spacing w:after="160" w:line="278" w:lineRule="auto"/>
        <w:rPr>
          <w:rFonts w:ascii="Landsec Brown" w:hAnsi="Landsec Brown" w:cs="Landsec Brown"/>
          <w:szCs w:val="20"/>
        </w:rPr>
      </w:pPr>
      <w:r w:rsidRPr="00391B9A">
        <w:rPr>
          <w:rFonts w:ascii="Landsec Brown" w:hAnsi="Landsec Brown" w:cs="Landsec Brown"/>
          <w:szCs w:val="20"/>
        </w:rPr>
        <w:t xml:space="preserve">From </w:t>
      </w:r>
      <w:r>
        <w:rPr>
          <w:rFonts w:ascii="Landsec Brown" w:hAnsi="Landsec Brown" w:cs="Landsec Brown"/>
          <w:szCs w:val="20"/>
        </w:rPr>
        <w:t>our</w:t>
      </w:r>
      <w:r w:rsidRPr="00391B9A">
        <w:rPr>
          <w:rFonts w:ascii="Landsec Brown" w:hAnsi="Landsec Brown" w:cs="Landsec Brown"/>
          <w:szCs w:val="20"/>
        </w:rPr>
        <w:t xml:space="preserve"> perspective, the removal of VAT-free shopping for international visitors remains a material weakness in the UK’s tourism offer. It has reduced the country’s competitiveness for high-spending visitors and weakened a source of spending that benefits not just luxury retail, but also hospitality, transport and surrounding businesses.</w:t>
      </w:r>
    </w:p>
    <w:p w:rsidR="00F42DD9" w:rsidRPr="00391B9A" w:rsidP="5CAE67C8">
      <w:pPr>
        <w:spacing w:after="160" w:line="278" w:lineRule="auto"/>
        <w:rPr>
          <w:rFonts w:ascii="Landsec Brown" w:hAnsi="Landsec Brown" w:cs="Landsec Brown"/>
          <w:lang w:eastAsia="en-GB"/>
        </w:rPr>
      </w:pPr>
      <w:r w:rsidRPr="5CAE67C8">
        <w:rPr>
          <w:rFonts w:ascii="Landsec Brown" w:hAnsi="Landsec Brown" w:cs="Landsec Brown"/>
        </w:rPr>
        <w:t xml:space="preserve">Evidence from wider industry analysis suggests that the ending of tax-free shopping has diverted spending towards cities such as Paris and Milan, with research arguing that the policy has reduced GDP and deterred additional overseas visitors. More recent reporting has similarly indicated that European cities have gained ground while UK retail destinations have lost share of high-value visitor spend. </w:t>
      </w:r>
      <w:r w:rsidRPr="5CAE67C8">
        <w:rPr>
          <w:rFonts w:ascii="Landsec Brown" w:hAnsi="Landsec Brown" w:cs="Landsec Brown"/>
        </w:rPr>
        <w:t xml:space="preserve">(Source: Association for International Retail) </w:t>
      </w:r>
    </w:p>
    <w:p w:rsidR="00F42DD9" w:rsidRPr="00391B9A" w:rsidP="00391B9A">
      <w:pPr>
        <w:spacing w:after="160" w:line="278" w:lineRule="auto"/>
        <w:rPr>
          <w:rFonts w:ascii="Landsec Brown" w:hAnsi="Landsec Brown" w:cs="Landsec Brown"/>
          <w:szCs w:val="20"/>
        </w:rPr>
      </w:pPr>
      <w:r w:rsidRPr="00391B9A">
        <w:rPr>
          <w:rFonts w:ascii="Landsec Brown" w:hAnsi="Landsec Brown" w:cs="Landsec Brown"/>
          <w:szCs w:val="20"/>
        </w:rPr>
        <w:t>For major destinations, the impact is broader than individual transactions. Lower international spend can reduce footfall, weaken brand confidence in UK locations and diminish the spillover benefits that visitor spending brings to regional economies.</w:t>
      </w:r>
    </w:p>
    <w:p w:rsidR="00F42DD9" w:rsidRPr="00391B9A" w:rsidP="00391B9A">
      <w:pPr>
        <w:rPr>
          <w:rFonts w:ascii="Landsec Brown" w:hAnsi="Landsec Brown" w:cs="Landsec Brown"/>
          <w:szCs w:val="20"/>
          <w:lang w:eastAsia="en-GB"/>
        </w:rPr>
      </w:pPr>
      <w:r w:rsidRPr="00391B9A">
        <w:rPr>
          <w:rFonts w:ascii="Landsec Brown" w:hAnsi="Landsec Brown" w:cs="Landsec Brown"/>
          <w:b/>
          <w:bCs/>
          <w:szCs w:val="20"/>
        </w:rPr>
        <w:t>Recommendation</w:t>
      </w:r>
    </w:p>
    <w:p w:rsidR="00F42DD9" w:rsidRPr="002E3F94" w:rsidP="5CAE67C8">
      <w:pPr>
        <w:pStyle w:val="ListParagraph"/>
        <w:numPr>
          <w:ilvl w:val="0"/>
          <w:numId w:val="8"/>
        </w:numPr>
        <w:spacing w:after="160" w:line="278" w:lineRule="auto"/>
        <w:rPr>
          <w:rFonts w:ascii="Landsec Brown" w:hAnsi="Landsec Brown" w:cs="Landsec Brown"/>
          <w:lang w:eastAsia="en-GB"/>
        </w:rPr>
      </w:pPr>
      <w:r w:rsidRPr="5CAE67C8">
        <w:rPr>
          <w:rFonts w:ascii="Landsec Brown" w:hAnsi="Landsec Brown" w:cs="Landsec Brown"/>
        </w:rPr>
        <w:t>The Government should</w:t>
      </w:r>
      <w:r w:rsidRPr="5CAE67C8">
        <w:rPr>
          <w:rFonts w:ascii="Landsec Brown" w:hAnsi="Landsec Brown" w:cs="Landsec Brown"/>
        </w:rPr>
        <w:t xml:space="preserve"> review new data sets and consider</w:t>
      </w:r>
      <w:r w:rsidRPr="5CAE67C8">
        <w:rPr>
          <w:rFonts w:ascii="Landsec Brown" w:hAnsi="Landsec Brown" w:cs="Landsec Brown"/>
        </w:rPr>
        <w:t xml:space="preserve"> reinstating a modern, digital VAT-free shopping scheme for international visitors as part of a broader strategy to strengthen the UK’s competitiveness and increase visitor spend across the economy.</w:t>
      </w:r>
      <w:r w:rsidRPr="5CAE67C8">
        <w:rPr>
          <w:rFonts w:ascii="Landsec Brown" w:hAnsi="Landsec Brown" w:cs="Landsec Brown"/>
        </w:rPr>
        <w:t xml:space="preserve"> </w:t>
      </w:r>
      <w:r w:rsidR="00C0119E">
        <w:rPr>
          <w:rFonts w:ascii="Landsec Brown" w:hAnsi="Landsec Brown" w:cs="Landsec Brown"/>
        </w:rPr>
        <w:br/>
      </w:r>
    </w:p>
    <w:p w:rsidR="00F42DD9" w:rsidRPr="00391B9A" w:rsidP="00391B9A">
      <w:pPr>
        <w:spacing w:after="240"/>
        <w:rPr>
          <w:rFonts w:ascii="Brown Cond LL TT Black" w:hAnsi="Brown Cond LL TT Black" w:cs="Brown Cond LL TT Black"/>
          <w:caps/>
          <w:color w:val="000000" w:themeColor="text1"/>
          <w:sz w:val="28"/>
          <w:szCs w:val="28"/>
        </w:rPr>
      </w:pPr>
      <w:r w:rsidRPr="00391B9A">
        <w:rPr>
          <w:rFonts w:ascii="Brown Cond LL TT Black" w:hAnsi="Brown Cond LL TT Black" w:cs="Brown Cond LL TT Black"/>
          <w:caps/>
          <w:color w:val="000000" w:themeColor="text1"/>
          <w:sz w:val="28"/>
          <w:szCs w:val="28"/>
        </w:rPr>
        <w:t>Devolution, visitor levies and local partnership</w:t>
      </w:r>
    </w:p>
    <w:p w:rsidR="00F42DD9" w:rsidRPr="00391B9A" w:rsidP="00391B9A">
      <w:pPr>
        <w:spacing w:after="160" w:line="278" w:lineRule="auto"/>
        <w:rPr>
          <w:rFonts w:ascii="Landsec Brown" w:hAnsi="Landsec Brown" w:cs="Landsec Brown"/>
          <w:szCs w:val="20"/>
          <w:lang w:eastAsia="en-GB"/>
        </w:rPr>
      </w:pPr>
      <w:r w:rsidRPr="00391B9A">
        <w:rPr>
          <w:rFonts w:ascii="Landsec Brown" w:hAnsi="Landsec Brown" w:cs="Landsec Brown"/>
          <w:szCs w:val="20"/>
        </w:rPr>
        <w:t>The inquiry also asks how tourism policy should operate in a more devolved environment, including the proposed power for mayors to apply overnight visitor levies.</w:t>
      </w:r>
    </w:p>
    <w:p w:rsidR="00F42DD9" w:rsidP="00391B9A">
      <w:pPr>
        <w:spacing w:after="160" w:line="278" w:lineRule="auto"/>
        <w:rPr>
          <w:rFonts w:ascii="Landsec Brown" w:hAnsi="Landsec Brown" w:cs="Landsec Brown"/>
          <w:szCs w:val="20"/>
        </w:rPr>
      </w:pPr>
      <w:r>
        <w:rPr>
          <w:rFonts w:ascii="Landsec Brown" w:hAnsi="Landsec Brown" w:cs="Landsec Brown"/>
          <w:szCs w:val="20"/>
        </w:rPr>
        <w:t xml:space="preserve">Our business has long been supportive of the devolution agenda. Overnight visitor levies are present across many European economies, and we do not fundamentally oppose them. However, we are concerned that with local authorities struggling to finance statutory spend, let alone other initiatives, the visitor levy may become another tool for councils to bridge funding shortfalls. For the levy to be effective and supported, funds accrued must be ringfenced for spend which directly improves the public realm and </w:t>
      </w:r>
      <w:r>
        <w:rPr>
          <w:rFonts w:ascii="Landsec Brown" w:hAnsi="Landsec Brown" w:cs="Landsec Brown"/>
          <w:szCs w:val="20"/>
        </w:rPr>
        <w:t xml:space="preserve">tourism in our cities. </w:t>
      </w:r>
    </w:p>
    <w:p w:rsidR="00F42DD9" w:rsidP="5CAE67C8">
      <w:pPr>
        <w:spacing w:after="160" w:line="278" w:lineRule="auto"/>
        <w:rPr>
          <w:rFonts w:ascii="Landsec Brown" w:hAnsi="Landsec Brown" w:cs="Landsec Brown"/>
        </w:rPr>
      </w:pPr>
      <w:r w:rsidRPr="5CAE67C8">
        <w:rPr>
          <w:rFonts w:ascii="Landsec Brown" w:hAnsi="Landsec Brown" w:cs="Landsec Brown"/>
        </w:rPr>
        <w:t xml:space="preserve">What’s more, we would like to see a national approach to policy in this area. A fragmented patchwork of different charges and rules risks confusing visitors and making the UK feel less straightforward and less competitive. </w:t>
      </w:r>
    </w:p>
    <w:p w:rsidR="00F42DD9" w:rsidRPr="00391B9A" w:rsidP="00391B9A">
      <w:pPr>
        <w:rPr>
          <w:rFonts w:ascii="Landsec Brown" w:hAnsi="Landsec Brown" w:cs="Landsec Brown"/>
          <w:b/>
          <w:bCs/>
          <w:szCs w:val="20"/>
        </w:rPr>
      </w:pPr>
      <w:r w:rsidRPr="00391B9A">
        <w:rPr>
          <w:rFonts w:ascii="Landsec Brown" w:hAnsi="Landsec Brown" w:cs="Landsec Brown"/>
          <w:b/>
          <w:bCs/>
          <w:szCs w:val="20"/>
        </w:rPr>
        <w:t xml:space="preserve">Recommendation </w:t>
      </w:r>
    </w:p>
    <w:p w:rsidR="00F42DD9" w:rsidP="002E3F94">
      <w:pPr>
        <w:pStyle w:val="ListParagraph"/>
        <w:numPr>
          <w:ilvl w:val="0"/>
          <w:numId w:val="8"/>
        </w:numPr>
        <w:spacing w:after="160" w:line="278" w:lineRule="auto"/>
        <w:rPr>
          <w:rFonts w:ascii="Landsec Brown" w:hAnsi="Landsec Brown" w:cs="Landsec Brown"/>
          <w:szCs w:val="20"/>
          <w:lang w:eastAsia="en-GB"/>
        </w:rPr>
      </w:pPr>
      <w:r w:rsidRPr="002E3F94">
        <w:rPr>
          <w:rFonts w:ascii="Landsec Brown" w:hAnsi="Landsec Brown" w:cs="Landsec Brown"/>
          <w:szCs w:val="20"/>
        </w:rPr>
        <w:t>Ensure a clear framework for any levy if introduced,</w:t>
      </w:r>
      <w:r w:rsidRPr="002E3F94">
        <w:rPr>
          <w:rFonts w:ascii="Landsec Brown" w:hAnsi="Landsec Brown" w:cs="Landsec Brown"/>
          <w:b/>
          <w:bCs/>
          <w:szCs w:val="20"/>
        </w:rPr>
        <w:t xml:space="preserve"> </w:t>
      </w:r>
      <w:r w:rsidRPr="002E3F94">
        <w:rPr>
          <w:rFonts w:ascii="Landsec Brown" w:hAnsi="Landsec Brown" w:cs="Landsec Brown"/>
          <w:szCs w:val="20"/>
        </w:rPr>
        <w:t>operating within a consistent national framework. Proceeds should be transparently ring-fenced for tourism-related improvements such as public realm, signage, safety, cleanliness and transport connectivity (and not to ‘top up’ local funds)</w:t>
      </w:r>
    </w:p>
    <w:p w:rsidR="00C0119E" w:rsidRPr="002E3F94" w:rsidP="00C0119E">
      <w:pPr>
        <w:pStyle w:val="ListParagraph"/>
        <w:spacing w:after="160" w:line="278" w:lineRule="auto"/>
        <w:rPr>
          <w:rFonts w:ascii="Landsec Brown" w:hAnsi="Landsec Brown" w:cs="Landsec Brown"/>
          <w:szCs w:val="20"/>
          <w:lang w:eastAsia="en-GB"/>
        </w:rPr>
      </w:pPr>
    </w:p>
    <w:p w:rsidR="00F42DD9" w:rsidRPr="00391B9A" w:rsidP="00391B9A">
      <w:pPr>
        <w:spacing w:after="240"/>
        <w:rPr>
          <w:rFonts w:ascii="Brown Cond LL TT Black" w:hAnsi="Brown Cond LL TT Black" w:cs="Brown Cond LL TT Black"/>
          <w:caps/>
          <w:color w:val="000000" w:themeColor="text1"/>
          <w:sz w:val="28"/>
          <w:szCs w:val="28"/>
        </w:rPr>
      </w:pPr>
      <w:r w:rsidRPr="00391B9A">
        <w:rPr>
          <w:rFonts w:ascii="Brown Cond LL TT Black" w:hAnsi="Brown Cond LL TT Black" w:cs="Brown Cond LL TT Black"/>
          <w:caps/>
          <w:color w:val="000000" w:themeColor="text1"/>
          <w:sz w:val="28"/>
          <w:szCs w:val="28"/>
        </w:rPr>
        <w:t>P</w:t>
      </w:r>
      <w:r w:rsidRPr="00391B9A">
        <w:rPr>
          <w:rFonts w:ascii="Brown Cond LL TT Black" w:hAnsi="Brown Cond LL TT Black" w:cs="Brown Cond LL TT Black"/>
          <w:caps/>
          <w:color w:val="000000" w:themeColor="text1"/>
          <w:sz w:val="28"/>
          <w:szCs w:val="28"/>
        </w:rPr>
        <w:t>riority actions for Government</w:t>
      </w:r>
    </w:p>
    <w:p w:rsidR="00F42DD9" w:rsidRPr="00391B9A" w:rsidP="00391B9A">
      <w:pPr>
        <w:spacing w:after="160" w:line="278" w:lineRule="auto"/>
        <w:rPr>
          <w:rFonts w:ascii="Landsec Brown" w:hAnsi="Landsec Brown" w:cs="Landsec Brown"/>
          <w:szCs w:val="20"/>
          <w:lang w:eastAsia="en-GB"/>
        </w:rPr>
      </w:pPr>
      <w:r>
        <w:rPr>
          <w:rFonts w:ascii="Landsec Brown" w:hAnsi="Landsec Brown" w:cs="Landsec Brown"/>
          <w:szCs w:val="20"/>
        </w:rPr>
        <w:t xml:space="preserve">We </w:t>
      </w:r>
      <w:r w:rsidRPr="00391B9A">
        <w:rPr>
          <w:rFonts w:ascii="Landsec Brown" w:hAnsi="Landsec Brown" w:cs="Landsec Brown"/>
          <w:szCs w:val="20"/>
        </w:rPr>
        <w:t>believe that the UK can strengthen the long-term resilience of its tourism economy by focusing on the following priorities:</w:t>
      </w:r>
    </w:p>
    <w:p w:rsidR="00F42DD9" w:rsidRPr="00391B9A" w:rsidP="00391B9A">
      <w:pPr>
        <w:pStyle w:val="ListParagraph"/>
        <w:rPr>
          <w:rFonts w:ascii="Landsec Brown" w:hAnsi="Landsec Brown" w:cs="Landsec Brown"/>
          <w:szCs w:val="20"/>
          <w:lang w:eastAsia="en-GB"/>
        </w:rPr>
      </w:pPr>
    </w:p>
    <w:p w:rsidR="00F42DD9" w:rsidRPr="00391B9A" w:rsidP="00391B9A">
      <w:pPr>
        <w:pStyle w:val="ListParagraph"/>
        <w:numPr>
          <w:ilvl w:val="0"/>
          <w:numId w:val="6"/>
        </w:numPr>
        <w:spacing w:after="160" w:line="278" w:lineRule="auto"/>
        <w:rPr>
          <w:rFonts w:ascii="Landsec Brown" w:hAnsi="Landsec Brown" w:cs="Landsec Brown"/>
          <w:szCs w:val="20"/>
          <w:lang w:eastAsia="en-GB"/>
        </w:rPr>
      </w:pPr>
      <w:r w:rsidRPr="00391B9A">
        <w:rPr>
          <w:rFonts w:ascii="Landsec Brown" w:hAnsi="Landsec Brown" w:cs="Landsec Brown"/>
          <w:szCs w:val="20"/>
        </w:rPr>
        <w:t>Restore international competitiveness by reviewing the case for a digital VAT-free shopping scheme.</w:t>
      </w:r>
    </w:p>
    <w:p w:rsidR="00F42DD9" w:rsidRPr="00391B9A" w:rsidP="00391B9A">
      <w:pPr>
        <w:pStyle w:val="ListParagraph"/>
        <w:numPr>
          <w:ilvl w:val="0"/>
          <w:numId w:val="6"/>
        </w:numPr>
        <w:spacing w:after="160" w:line="278" w:lineRule="auto"/>
        <w:rPr>
          <w:rFonts w:ascii="Landsec Brown" w:hAnsi="Landsec Brown" w:cs="Landsec Brown"/>
          <w:szCs w:val="20"/>
        </w:rPr>
      </w:pPr>
      <w:r w:rsidRPr="00391B9A">
        <w:rPr>
          <w:rFonts w:ascii="Landsec Brown" w:hAnsi="Landsec Brown" w:cs="Landsec Brown"/>
          <w:szCs w:val="20"/>
        </w:rPr>
        <w:t>Avoid a fragmented approach to visitor levies by establishing national principles, clear transparency and ring-fencing for tourism improvements.</w:t>
      </w:r>
    </w:p>
    <w:p w:rsidR="00F42DD9" w:rsidRPr="00391B9A" w:rsidP="00391B9A">
      <w:pPr>
        <w:pStyle w:val="ListParagraph"/>
        <w:numPr>
          <w:ilvl w:val="0"/>
          <w:numId w:val="6"/>
        </w:numPr>
        <w:spacing w:after="160" w:line="278" w:lineRule="auto"/>
        <w:rPr>
          <w:rFonts w:ascii="Landsec Brown" w:hAnsi="Landsec Brown" w:cs="Landsec Brown"/>
          <w:szCs w:val="20"/>
        </w:rPr>
      </w:pPr>
      <w:r w:rsidRPr="00391B9A">
        <w:rPr>
          <w:rFonts w:ascii="Landsec Brown" w:hAnsi="Landsec Brown" w:cs="Landsec Brown"/>
          <w:szCs w:val="20"/>
        </w:rPr>
        <w:t>Embed sustainability and social impact more consistently across tourism policy so that future growth supports environmental objectives as well as local jobs, skills and community outcomes.</w:t>
      </w:r>
    </w:p>
    <w:p w:rsidR="00F42DD9" w:rsidRPr="00C0119E" w:rsidP="00391B9A">
      <w:pPr>
        <w:pStyle w:val="ListParagraph"/>
        <w:numPr>
          <w:ilvl w:val="0"/>
          <w:numId w:val="6"/>
        </w:numPr>
        <w:spacing w:after="160" w:line="278" w:lineRule="auto"/>
        <w:rPr>
          <w:rFonts w:ascii="Landsec Brown" w:hAnsi="Landsec Brown" w:cs="Landsec Brown"/>
        </w:rPr>
      </w:pPr>
      <w:r w:rsidRPr="00C0119E">
        <w:rPr>
          <w:rFonts w:ascii="Landsec Brown" w:hAnsi="Landsec Brown" w:cs="Landsec Brown"/>
          <w:szCs w:val="20"/>
        </w:rPr>
        <w:t>Recognise major retail and leisure destinations as strategic parts of the tourism offer and reflect them in transport, regeneration and destination development.</w:t>
      </w:r>
    </w:p>
    <w:sectPr w:rsidSect="00C0119E">
      <w:headerReference w:type="default" r:id="rId7"/>
      <w:footerReference w:type="even" r:id="rId8"/>
      <w:footerReference w:type="default" r:id="rId9"/>
      <w:footerReference w:type="first" r:id="rId10"/>
      <w:pgSz w:w="11906" w:h="16838"/>
      <w:pgMar w:top="993" w:right="1440" w:bottom="993" w:left="1440" w:header="709"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rown Cond LL TT Black">
    <w:altName w:val="Calibri"/>
    <w:charset w:val="00"/>
    <w:family w:val="swiss"/>
    <w:pitch w:val="variable"/>
    <w:sig w:usb0="A00000FF" w:usb1="4000F0FB" w:usb2="00000008" w:usb3="00000000" w:csb0="00000093" w:csb1="00000000"/>
  </w:font>
  <w:font w:name="Landsec Brown">
    <w:altName w:val="Calibri"/>
    <w:panose1 w:val="00000000000000000000"/>
    <w:charset w:val="00"/>
    <w:family w:val="swiss"/>
    <w:notTrueType/>
    <w:pitch w:val="variable"/>
    <w:sig w:usb0="800000EF" w:usb1="4000206B" w:usb2="00000008"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157963299"/>
      <w:docPartObj>
        <w:docPartGallery w:val="Page Numbers (Bottom of Page)"/>
        <w:docPartUnique/>
      </w:docPartObj>
    </w:sdtPr>
    <w:sdtEndPr>
      <w:rPr>
        <w:rStyle w:val="PageNumber"/>
      </w:rPr>
    </w:sdtEndPr>
    <w:sdtContent>
      <w:p w:rsidR="00F42DD9" w:rsidRPr="0028517A">
        <w:pPr>
          <w:pStyle w:val="Footer"/>
          <w:framePr w:wrap="none" w:vAnchor="text" w:hAnchor="margin" w:xAlign="right" w:y="1"/>
          <w:rPr>
            <w:rStyle w:val="PageNumber"/>
          </w:rPr>
        </w:pPr>
        <w:r w:rsidRPr="0028517A">
          <w:rPr>
            <w:rStyle w:val="PageNumber"/>
          </w:rPr>
          <w:fldChar w:fldCharType="begin"/>
        </w:r>
        <w:r w:rsidRPr="0028517A">
          <w:rPr>
            <w:rStyle w:val="PageNumber"/>
          </w:rPr>
          <w:instrText xml:space="preserve"> PAGE </w:instrText>
        </w:r>
        <w:r w:rsidRPr="0028517A">
          <w:rPr>
            <w:rStyle w:val="PageNumber"/>
          </w:rPr>
          <w:fldChar w:fldCharType="separate"/>
        </w:r>
        <w:r w:rsidRPr="0028517A">
          <w:rPr>
            <w:rStyle w:val="PageNumber"/>
          </w:rPr>
          <w:fldChar w:fldCharType="end"/>
        </w:r>
      </w:p>
    </w:sdtContent>
  </w:sdt>
  <w:p w:rsidR="00F42DD9" w:rsidRPr="0028517A" w:rsidP="00C60A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sz w:val="13"/>
        <w:szCs w:val="13"/>
      </w:rPr>
      <w:id w:val="594984228"/>
      <w:docPartObj>
        <w:docPartGallery w:val="Page Numbers (Bottom of Page)"/>
        <w:docPartUnique/>
      </w:docPartObj>
    </w:sdtPr>
    <w:sdtEndPr>
      <w:rPr>
        <w:rStyle w:val="PageNumber"/>
      </w:rPr>
    </w:sdtEndPr>
    <w:sdtContent>
      <w:p w:rsidR="00F42DD9" w:rsidRPr="0028517A" w:rsidP="004E236D">
        <w:pPr>
          <w:pStyle w:val="Footer"/>
          <w:framePr w:wrap="none" w:vAnchor="text" w:hAnchor="margin" w:xAlign="right" w:y="1"/>
          <w:jc w:val="right"/>
          <w:rPr>
            <w:rStyle w:val="PageNumber"/>
            <w:sz w:val="13"/>
            <w:szCs w:val="13"/>
          </w:rPr>
        </w:pPr>
        <w:r w:rsidRPr="0028517A">
          <w:rPr>
            <w:rStyle w:val="PageNumber"/>
            <w:sz w:val="13"/>
            <w:szCs w:val="13"/>
          </w:rPr>
          <w:fldChar w:fldCharType="begin"/>
        </w:r>
        <w:r w:rsidRPr="0028517A">
          <w:rPr>
            <w:rStyle w:val="PageNumber"/>
            <w:sz w:val="13"/>
            <w:szCs w:val="13"/>
          </w:rPr>
          <w:instrText xml:space="preserve"> PAGE </w:instrText>
        </w:r>
        <w:r w:rsidRPr="0028517A">
          <w:rPr>
            <w:rStyle w:val="PageNumber"/>
            <w:sz w:val="13"/>
            <w:szCs w:val="13"/>
          </w:rPr>
          <w:fldChar w:fldCharType="separate"/>
        </w:r>
        <w:r w:rsidRPr="0028517A">
          <w:rPr>
            <w:rStyle w:val="PageNumber"/>
            <w:sz w:val="13"/>
            <w:szCs w:val="13"/>
          </w:rPr>
          <w:t>2</w:t>
        </w:r>
        <w:r w:rsidRPr="0028517A">
          <w:rPr>
            <w:rStyle w:val="PageNumber"/>
            <w:sz w:val="13"/>
            <w:szCs w:val="13"/>
          </w:rPr>
          <w:fldChar w:fldCharType="end"/>
        </w:r>
      </w:p>
    </w:sdtContent>
  </w:sdt>
  <w:p w:rsidR="00F42DD9" w:rsidRPr="0028517A" w:rsidP="00C60AB4">
    <w:pPr>
      <w:pStyle w:val="Footer"/>
      <w:ind w:right="360"/>
      <w:rPr>
        <w:rFonts w:ascii="Landsec Brown" w:hAnsi="Landsec Brown" w:cs="Landsec Brown"/>
        <w:sz w:val="12"/>
        <w:szCs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566575132"/>
      <w:docPartObj>
        <w:docPartGallery w:val="Page Numbers (Bottom of Page)"/>
        <w:docPartUnique/>
      </w:docPartObj>
    </w:sdtPr>
    <w:sdtEndPr>
      <w:rPr>
        <w:rStyle w:val="PageNumber"/>
      </w:rPr>
    </w:sdtEndPr>
    <w:sdtContent>
      <w:p w:rsidR="00F42DD9" w:rsidRPr="0028517A" w:rsidP="004E236D">
        <w:pPr>
          <w:pStyle w:val="Footer"/>
          <w:framePr w:wrap="none" w:vAnchor="text" w:hAnchor="margin" w:xAlign="right" w:y="1"/>
          <w:jc w:val="right"/>
          <w:rPr>
            <w:rStyle w:val="PageNumber"/>
          </w:rPr>
        </w:pPr>
        <w:r w:rsidRPr="0028517A">
          <w:rPr>
            <w:rStyle w:val="PageNumber"/>
            <w:sz w:val="13"/>
            <w:szCs w:val="13"/>
          </w:rPr>
          <w:fldChar w:fldCharType="begin"/>
        </w:r>
        <w:r w:rsidRPr="0028517A">
          <w:rPr>
            <w:rStyle w:val="PageNumber"/>
            <w:sz w:val="13"/>
            <w:szCs w:val="13"/>
          </w:rPr>
          <w:instrText xml:space="preserve"> PAGE </w:instrText>
        </w:r>
        <w:r w:rsidRPr="0028517A">
          <w:rPr>
            <w:rStyle w:val="PageNumber"/>
            <w:sz w:val="13"/>
            <w:szCs w:val="13"/>
          </w:rPr>
          <w:fldChar w:fldCharType="separate"/>
        </w:r>
        <w:r w:rsidRPr="0028517A">
          <w:rPr>
            <w:rStyle w:val="PageNumber"/>
            <w:sz w:val="13"/>
            <w:szCs w:val="13"/>
          </w:rPr>
          <w:t>1</w:t>
        </w:r>
        <w:r w:rsidRPr="0028517A">
          <w:rPr>
            <w:rStyle w:val="PageNumber"/>
            <w:sz w:val="13"/>
            <w:szCs w:val="13"/>
          </w:rPr>
          <w:fldChar w:fldCharType="end"/>
        </w:r>
      </w:p>
    </w:sdtContent>
  </w:sdt>
  <w:p w:rsidR="00F42DD9" w:rsidRPr="0028517A" w:rsidP="00C60AB4">
    <w:pPr>
      <w:pStyle w:val="Footer"/>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DD9" w:rsidRPr="0028517A">
    <w:pPr>
      <w:pStyle w:val="Header"/>
    </w:pPr>
    <w:r w:rsidRPr="0028517A">
      <w:rPr>
        <w:noProof/>
      </w:rPr>
      <w:drawing>
        <wp:anchor distT="0" distB="0" distL="114300" distR="114300" simplePos="0" relativeHeight="251658240" behindDoc="0" locked="0" layoutInCell="1" allowOverlap="1">
          <wp:simplePos x="0" y="0"/>
          <wp:positionH relativeFrom="column">
            <wp:posOffset>-467360</wp:posOffset>
          </wp:positionH>
          <wp:positionV relativeFrom="paragraph">
            <wp:posOffset>-1031875</wp:posOffset>
          </wp:positionV>
          <wp:extent cx="681990" cy="132715"/>
          <wp:effectExtent l="0" t="0" r="3810" b="0"/>
          <wp:wrapSquare wrapText="bothSides"/>
          <wp:docPr id="7615487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723885" name="Picture 7"/>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681990" cy="13271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954918"/>
    <w:multiLevelType w:val="hybridMultilevel"/>
    <w:tmpl w:val="8946BB74"/>
    <w:lvl w:ilvl="0">
      <w:start w:val="1"/>
      <w:numFmt w:val="bullet"/>
      <w:pStyle w:val="Bullets"/>
      <w:lvlText w:val=""/>
      <w:lvlJc w:val="left"/>
      <w:pPr>
        <w:ind w:left="36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66440AC"/>
    <w:multiLevelType w:val="hybridMultilevel"/>
    <w:tmpl w:val="AB1AB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1C41D8A"/>
    <w:multiLevelType w:val="hybridMultilevel"/>
    <w:tmpl w:val="6B225F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51067DF"/>
    <w:multiLevelType w:val="hybridMultilevel"/>
    <w:tmpl w:val="450C7456"/>
    <w:lvl w:ilvl="0">
      <w:start w:val="1"/>
      <w:numFmt w:val="decimal"/>
      <w:lvlText w:val="%1."/>
      <w:lvlJc w:val="left"/>
      <w:pPr>
        <w:ind w:left="1130" w:hanging="360"/>
      </w:pPr>
      <w:rPr>
        <w:rFonts w:hint="default"/>
      </w:rPr>
    </w:lvl>
    <w:lvl w:ilvl="1" w:tentative="1">
      <w:start w:val="1"/>
      <w:numFmt w:val="lowerLetter"/>
      <w:lvlText w:val="%2."/>
      <w:lvlJc w:val="left"/>
      <w:pPr>
        <w:ind w:left="1850" w:hanging="360"/>
      </w:pPr>
    </w:lvl>
    <w:lvl w:ilvl="2" w:tentative="1">
      <w:start w:val="1"/>
      <w:numFmt w:val="lowerRoman"/>
      <w:lvlText w:val="%3."/>
      <w:lvlJc w:val="right"/>
      <w:pPr>
        <w:ind w:left="2570" w:hanging="180"/>
      </w:pPr>
    </w:lvl>
    <w:lvl w:ilvl="3" w:tentative="1">
      <w:start w:val="1"/>
      <w:numFmt w:val="decimal"/>
      <w:lvlText w:val="%4."/>
      <w:lvlJc w:val="left"/>
      <w:pPr>
        <w:ind w:left="3290" w:hanging="360"/>
      </w:pPr>
    </w:lvl>
    <w:lvl w:ilvl="4" w:tentative="1">
      <w:start w:val="1"/>
      <w:numFmt w:val="lowerLetter"/>
      <w:lvlText w:val="%5."/>
      <w:lvlJc w:val="left"/>
      <w:pPr>
        <w:ind w:left="4010" w:hanging="360"/>
      </w:pPr>
    </w:lvl>
    <w:lvl w:ilvl="5" w:tentative="1">
      <w:start w:val="1"/>
      <w:numFmt w:val="lowerRoman"/>
      <w:lvlText w:val="%6."/>
      <w:lvlJc w:val="right"/>
      <w:pPr>
        <w:ind w:left="4730" w:hanging="180"/>
      </w:pPr>
    </w:lvl>
    <w:lvl w:ilvl="6" w:tentative="1">
      <w:start w:val="1"/>
      <w:numFmt w:val="decimal"/>
      <w:lvlText w:val="%7."/>
      <w:lvlJc w:val="left"/>
      <w:pPr>
        <w:ind w:left="5450" w:hanging="360"/>
      </w:pPr>
    </w:lvl>
    <w:lvl w:ilvl="7" w:tentative="1">
      <w:start w:val="1"/>
      <w:numFmt w:val="lowerLetter"/>
      <w:lvlText w:val="%8."/>
      <w:lvlJc w:val="left"/>
      <w:pPr>
        <w:ind w:left="6170" w:hanging="360"/>
      </w:pPr>
    </w:lvl>
    <w:lvl w:ilvl="8" w:tentative="1">
      <w:start w:val="1"/>
      <w:numFmt w:val="lowerRoman"/>
      <w:lvlText w:val="%9."/>
      <w:lvlJc w:val="right"/>
      <w:pPr>
        <w:ind w:left="6890" w:hanging="180"/>
      </w:pPr>
    </w:lvl>
  </w:abstractNum>
  <w:abstractNum w:abstractNumId="4">
    <w:nsid w:val="36B73698"/>
    <w:multiLevelType w:val="hybridMultilevel"/>
    <w:tmpl w:val="416E94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22002C5"/>
    <w:multiLevelType w:val="hybridMultilevel"/>
    <w:tmpl w:val="627CA464"/>
    <w:lvl w:ilvl="0">
      <w:start w:val="1"/>
      <w:numFmt w:val="decimal"/>
      <w:lvlText w:val="%1."/>
      <w:lvlJc w:val="left"/>
      <w:pPr>
        <w:ind w:left="360" w:hanging="360"/>
      </w:pPr>
      <w:rPr>
        <w:rFont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D102EC2"/>
    <w:multiLevelType w:val="hybridMultilevel"/>
    <w:tmpl w:val="DFD466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0"/>
  </w:num>
  <w:num w:numId="4">
    <w:abstractNumId w:val="2"/>
  </w:num>
  <w:num w:numId="5">
    <w:abstractNumId w:val="6"/>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3472"/>
    <w:pPr>
      <w:spacing w:after="0" w:line="271" w:lineRule="auto"/>
    </w:pPr>
    <w:rPr>
      <w:kern w:val="0"/>
      <w:sz w:val="20"/>
    </w:rPr>
  </w:style>
  <w:style w:type="paragraph" w:styleId="Heading1">
    <w:name w:val="heading 1"/>
    <w:basedOn w:val="Normal"/>
    <w:next w:val="Normal"/>
    <w:link w:val="Heading1Char"/>
    <w:uiPriority w:val="9"/>
    <w:qFormat/>
    <w:rsid w:val="000271FA"/>
    <w:pPr>
      <w:keepNext/>
      <w:keepLines/>
      <w:spacing w:before="360" w:after="80"/>
      <w:outlineLvl w:val="0"/>
    </w:pPr>
    <w:rPr>
      <w:rFonts w:asciiTheme="majorHAnsi" w:eastAsiaTheme="majorEastAsia" w:hAnsiTheme="majorHAnsi" w:cstheme="majorBidi"/>
      <w:color w:val="00AD53" w:themeColor="accent1" w:themeShade="BF"/>
      <w:sz w:val="40"/>
      <w:szCs w:val="40"/>
    </w:rPr>
  </w:style>
  <w:style w:type="paragraph" w:styleId="Heading2">
    <w:name w:val="heading 2"/>
    <w:basedOn w:val="Normal"/>
    <w:next w:val="Normal"/>
    <w:link w:val="Heading2Char"/>
    <w:uiPriority w:val="9"/>
    <w:semiHidden/>
    <w:unhideWhenUsed/>
    <w:qFormat/>
    <w:rsid w:val="000271FA"/>
    <w:pPr>
      <w:keepNext/>
      <w:keepLines/>
      <w:spacing w:before="160" w:after="80"/>
      <w:outlineLvl w:val="1"/>
    </w:pPr>
    <w:rPr>
      <w:rFonts w:asciiTheme="majorHAnsi" w:eastAsiaTheme="majorEastAsia" w:hAnsiTheme="majorHAnsi" w:cstheme="majorBidi"/>
      <w:color w:val="00AD53" w:themeColor="accent1" w:themeShade="BF"/>
      <w:sz w:val="32"/>
      <w:szCs w:val="32"/>
    </w:rPr>
  </w:style>
  <w:style w:type="paragraph" w:styleId="Heading3">
    <w:name w:val="heading 3"/>
    <w:basedOn w:val="Normal"/>
    <w:next w:val="Normal"/>
    <w:link w:val="Heading3Char"/>
    <w:uiPriority w:val="9"/>
    <w:semiHidden/>
    <w:unhideWhenUsed/>
    <w:qFormat/>
    <w:rsid w:val="000271FA"/>
    <w:pPr>
      <w:keepNext/>
      <w:keepLines/>
      <w:spacing w:before="160" w:after="80"/>
      <w:outlineLvl w:val="2"/>
    </w:pPr>
    <w:rPr>
      <w:rFonts w:eastAsiaTheme="majorEastAsia" w:cstheme="majorBidi"/>
      <w:color w:val="00AD53" w:themeColor="accent1" w:themeShade="BF"/>
      <w:sz w:val="28"/>
      <w:szCs w:val="28"/>
    </w:rPr>
  </w:style>
  <w:style w:type="paragraph" w:styleId="Heading4">
    <w:name w:val="heading 4"/>
    <w:basedOn w:val="Normal"/>
    <w:next w:val="Normal"/>
    <w:link w:val="Heading4Char"/>
    <w:uiPriority w:val="9"/>
    <w:semiHidden/>
    <w:unhideWhenUsed/>
    <w:qFormat/>
    <w:rsid w:val="000271FA"/>
    <w:pPr>
      <w:keepNext/>
      <w:keepLines/>
      <w:spacing w:before="80" w:after="40"/>
      <w:outlineLvl w:val="3"/>
    </w:pPr>
    <w:rPr>
      <w:rFonts w:eastAsiaTheme="majorEastAsia" w:cstheme="majorBidi"/>
      <w:i/>
      <w:iCs/>
      <w:color w:val="00AD53" w:themeColor="accent1" w:themeShade="BF"/>
    </w:rPr>
  </w:style>
  <w:style w:type="paragraph" w:styleId="Heading5">
    <w:name w:val="heading 5"/>
    <w:basedOn w:val="Normal"/>
    <w:next w:val="Normal"/>
    <w:link w:val="Heading5Char"/>
    <w:uiPriority w:val="9"/>
    <w:semiHidden/>
    <w:unhideWhenUsed/>
    <w:qFormat/>
    <w:rsid w:val="000271FA"/>
    <w:pPr>
      <w:keepNext/>
      <w:keepLines/>
      <w:spacing w:before="80" w:after="40"/>
      <w:outlineLvl w:val="4"/>
    </w:pPr>
    <w:rPr>
      <w:rFonts w:eastAsiaTheme="majorEastAsia" w:cstheme="majorBidi"/>
      <w:color w:val="00AD53" w:themeColor="accent1" w:themeShade="BF"/>
    </w:rPr>
  </w:style>
  <w:style w:type="paragraph" w:styleId="Heading6">
    <w:name w:val="heading 6"/>
    <w:basedOn w:val="Normal"/>
    <w:next w:val="Normal"/>
    <w:link w:val="Heading6Char"/>
    <w:uiPriority w:val="9"/>
    <w:semiHidden/>
    <w:unhideWhenUsed/>
    <w:qFormat/>
    <w:rsid w:val="000271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71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71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71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1FA"/>
    <w:rPr>
      <w:rFonts w:asciiTheme="majorHAnsi" w:eastAsiaTheme="majorEastAsia" w:hAnsiTheme="majorHAnsi" w:cstheme="majorBidi"/>
      <w:color w:val="00AD53" w:themeColor="accent1" w:themeShade="BF"/>
      <w:sz w:val="40"/>
      <w:szCs w:val="40"/>
    </w:rPr>
  </w:style>
  <w:style w:type="character" w:customStyle="1" w:styleId="Heading2Char">
    <w:name w:val="Heading 2 Char"/>
    <w:basedOn w:val="DefaultParagraphFont"/>
    <w:link w:val="Heading2"/>
    <w:uiPriority w:val="9"/>
    <w:semiHidden/>
    <w:rsid w:val="000271FA"/>
    <w:rPr>
      <w:rFonts w:asciiTheme="majorHAnsi" w:eastAsiaTheme="majorEastAsia" w:hAnsiTheme="majorHAnsi" w:cstheme="majorBidi"/>
      <w:color w:val="00AD53" w:themeColor="accent1" w:themeShade="BF"/>
      <w:sz w:val="32"/>
      <w:szCs w:val="32"/>
    </w:rPr>
  </w:style>
  <w:style w:type="character" w:customStyle="1" w:styleId="Heading3Char">
    <w:name w:val="Heading 3 Char"/>
    <w:basedOn w:val="DefaultParagraphFont"/>
    <w:link w:val="Heading3"/>
    <w:uiPriority w:val="9"/>
    <w:semiHidden/>
    <w:rsid w:val="000271FA"/>
    <w:rPr>
      <w:rFonts w:eastAsiaTheme="majorEastAsia" w:cstheme="majorBidi"/>
      <w:color w:val="00AD53" w:themeColor="accent1" w:themeShade="BF"/>
      <w:sz w:val="28"/>
      <w:szCs w:val="28"/>
    </w:rPr>
  </w:style>
  <w:style w:type="character" w:customStyle="1" w:styleId="Heading4Char">
    <w:name w:val="Heading 4 Char"/>
    <w:basedOn w:val="DefaultParagraphFont"/>
    <w:link w:val="Heading4"/>
    <w:uiPriority w:val="9"/>
    <w:semiHidden/>
    <w:rsid w:val="000271FA"/>
    <w:rPr>
      <w:rFonts w:eastAsiaTheme="majorEastAsia" w:cstheme="majorBidi"/>
      <w:i/>
      <w:iCs/>
      <w:color w:val="00AD53" w:themeColor="accent1" w:themeShade="BF"/>
    </w:rPr>
  </w:style>
  <w:style w:type="character" w:customStyle="1" w:styleId="Heading5Char">
    <w:name w:val="Heading 5 Char"/>
    <w:basedOn w:val="DefaultParagraphFont"/>
    <w:link w:val="Heading5"/>
    <w:uiPriority w:val="9"/>
    <w:semiHidden/>
    <w:rsid w:val="000271FA"/>
    <w:rPr>
      <w:rFonts w:eastAsiaTheme="majorEastAsia" w:cstheme="majorBidi"/>
      <w:color w:val="00AD53" w:themeColor="accent1" w:themeShade="BF"/>
    </w:rPr>
  </w:style>
  <w:style w:type="character" w:customStyle="1" w:styleId="Heading6Char">
    <w:name w:val="Heading 6 Char"/>
    <w:basedOn w:val="DefaultParagraphFont"/>
    <w:link w:val="Heading6"/>
    <w:uiPriority w:val="9"/>
    <w:semiHidden/>
    <w:rsid w:val="00027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7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7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71FA"/>
    <w:rPr>
      <w:rFonts w:eastAsiaTheme="majorEastAsia" w:cstheme="majorBidi"/>
      <w:color w:val="272727" w:themeColor="text1" w:themeTint="D8"/>
    </w:rPr>
  </w:style>
  <w:style w:type="paragraph" w:styleId="Title">
    <w:name w:val="Title"/>
    <w:basedOn w:val="Normal"/>
    <w:next w:val="Normal"/>
    <w:link w:val="TitleChar"/>
    <w:uiPriority w:val="10"/>
    <w:qFormat/>
    <w:rsid w:val="000271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71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71FA"/>
    <w:pPr>
      <w:spacing w:before="160"/>
      <w:jc w:val="center"/>
    </w:pPr>
    <w:rPr>
      <w:i/>
      <w:iCs/>
      <w:color w:val="404040" w:themeColor="text1" w:themeTint="BF"/>
    </w:rPr>
  </w:style>
  <w:style w:type="character" w:customStyle="1" w:styleId="QuoteChar">
    <w:name w:val="Quote Char"/>
    <w:basedOn w:val="DefaultParagraphFont"/>
    <w:link w:val="Quote"/>
    <w:uiPriority w:val="29"/>
    <w:rsid w:val="000271FA"/>
    <w:rPr>
      <w:i/>
      <w:iCs/>
      <w:color w:val="404040" w:themeColor="text1" w:themeTint="BF"/>
    </w:rPr>
  </w:style>
  <w:style w:type="paragraph" w:styleId="ListParagraph">
    <w:name w:val="List Paragraph"/>
    <w:basedOn w:val="Normal"/>
    <w:uiPriority w:val="34"/>
    <w:qFormat/>
    <w:rsid w:val="000271FA"/>
    <w:pPr>
      <w:ind w:left="720"/>
      <w:contextualSpacing/>
    </w:pPr>
  </w:style>
  <w:style w:type="character" w:styleId="IntenseEmphasis">
    <w:name w:val="Intense Emphasis"/>
    <w:basedOn w:val="DefaultParagraphFont"/>
    <w:uiPriority w:val="21"/>
    <w:qFormat/>
    <w:rsid w:val="000271FA"/>
    <w:rPr>
      <w:i/>
      <w:iCs/>
      <w:color w:val="00AD53" w:themeColor="accent1" w:themeShade="BF"/>
    </w:rPr>
  </w:style>
  <w:style w:type="paragraph" w:styleId="IntenseQuote">
    <w:name w:val="Intense Quote"/>
    <w:basedOn w:val="Normal"/>
    <w:next w:val="Normal"/>
    <w:link w:val="IntenseQuoteChar"/>
    <w:uiPriority w:val="30"/>
    <w:qFormat/>
    <w:rsid w:val="000271FA"/>
    <w:pPr>
      <w:pBdr>
        <w:top w:val="single" w:sz="4" w:space="10" w:color="00AD53" w:themeColor="accent1" w:themeShade="BF"/>
        <w:bottom w:val="single" w:sz="4" w:space="10" w:color="00AD53" w:themeColor="accent1" w:themeShade="BF"/>
      </w:pBdr>
      <w:spacing w:before="360" w:after="360"/>
      <w:ind w:left="864" w:right="864"/>
      <w:jc w:val="center"/>
    </w:pPr>
    <w:rPr>
      <w:i/>
      <w:iCs/>
      <w:color w:val="00AD53" w:themeColor="accent1" w:themeShade="BF"/>
    </w:rPr>
  </w:style>
  <w:style w:type="character" w:customStyle="1" w:styleId="IntenseQuoteChar">
    <w:name w:val="Intense Quote Char"/>
    <w:basedOn w:val="DefaultParagraphFont"/>
    <w:link w:val="IntenseQuote"/>
    <w:uiPriority w:val="30"/>
    <w:rsid w:val="000271FA"/>
    <w:rPr>
      <w:i/>
      <w:iCs/>
      <w:color w:val="00AD53" w:themeColor="accent1" w:themeShade="BF"/>
    </w:rPr>
  </w:style>
  <w:style w:type="character" w:styleId="IntenseReference">
    <w:name w:val="Intense Reference"/>
    <w:basedOn w:val="DefaultParagraphFont"/>
    <w:uiPriority w:val="32"/>
    <w:qFormat/>
    <w:rsid w:val="000271FA"/>
    <w:rPr>
      <w:b/>
      <w:bCs/>
      <w:smallCaps/>
      <w:color w:val="00AD53" w:themeColor="accent1" w:themeShade="BF"/>
      <w:spacing w:val="5"/>
    </w:rPr>
  </w:style>
  <w:style w:type="paragraph" w:styleId="Header">
    <w:name w:val="header"/>
    <w:basedOn w:val="Normal"/>
    <w:link w:val="HeaderChar"/>
    <w:uiPriority w:val="99"/>
    <w:unhideWhenUsed/>
    <w:rsid w:val="009B226D"/>
    <w:pPr>
      <w:tabs>
        <w:tab w:val="center" w:pos="4513"/>
        <w:tab w:val="right" w:pos="9026"/>
      </w:tabs>
      <w:spacing w:line="240" w:lineRule="auto"/>
    </w:pPr>
  </w:style>
  <w:style w:type="character" w:customStyle="1" w:styleId="HeaderChar">
    <w:name w:val="Header Char"/>
    <w:basedOn w:val="DefaultParagraphFont"/>
    <w:link w:val="Header"/>
    <w:uiPriority w:val="99"/>
    <w:rsid w:val="009B226D"/>
  </w:style>
  <w:style w:type="paragraph" w:styleId="Footer">
    <w:name w:val="footer"/>
    <w:basedOn w:val="Normal"/>
    <w:link w:val="FooterChar"/>
    <w:uiPriority w:val="99"/>
    <w:unhideWhenUsed/>
    <w:rsid w:val="009B226D"/>
    <w:pPr>
      <w:tabs>
        <w:tab w:val="center" w:pos="4513"/>
        <w:tab w:val="right" w:pos="9026"/>
      </w:tabs>
      <w:spacing w:line="240" w:lineRule="auto"/>
    </w:pPr>
  </w:style>
  <w:style w:type="character" w:customStyle="1" w:styleId="FooterChar">
    <w:name w:val="Footer Char"/>
    <w:basedOn w:val="DefaultParagraphFont"/>
    <w:link w:val="Footer"/>
    <w:uiPriority w:val="99"/>
    <w:rsid w:val="009B226D"/>
  </w:style>
  <w:style w:type="character" w:styleId="Hyperlink">
    <w:name w:val="Hyperlink"/>
    <w:basedOn w:val="DefaultParagraphFont"/>
    <w:uiPriority w:val="99"/>
    <w:unhideWhenUsed/>
    <w:rsid w:val="00EE4BDB"/>
    <w:rPr>
      <w:color w:val="00E86F" w:themeColor="hyperlink"/>
      <w:u w:val="single"/>
    </w:rPr>
  </w:style>
  <w:style w:type="character" w:customStyle="1" w:styleId="UnresolvedMention1">
    <w:name w:val="Unresolved Mention1"/>
    <w:basedOn w:val="DefaultParagraphFont"/>
    <w:uiPriority w:val="99"/>
    <w:semiHidden/>
    <w:unhideWhenUsed/>
    <w:rsid w:val="00EE4BDB"/>
    <w:rPr>
      <w:color w:val="605E5C"/>
      <w:shd w:val="clear" w:color="auto" w:fill="E1DFDD"/>
    </w:rPr>
  </w:style>
  <w:style w:type="paragraph" w:customStyle="1" w:styleId="DDMonthYYYY">
    <w:name w:val="DD Month YYYY_"/>
    <w:basedOn w:val="Normal"/>
    <w:qFormat/>
    <w:rsid w:val="00C43472"/>
    <w:pPr>
      <w:spacing w:before="300" w:after="300"/>
    </w:pPr>
  </w:style>
  <w:style w:type="paragraph" w:customStyle="1" w:styleId="Signoff">
    <w:name w:val="Sign off_"/>
    <w:basedOn w:val="Normal"/>
    <w:qFormat/>
    <w:rsid w:val="00C43472"/>
    <w:pPr>
      <w:spacing w:after="600"/>
    </w:pPr>
  </w:style>
  <w:style w:type="paragraph" w:customStyle="1" w:styleId="Bullets">
    <w:name w:val="Bullets_"/>
    <w:basedOn w:val="ListParagraph"/>
    <w:qFormat/>
    <w:rsid w:val="00C43472"/>
    <w:pPr>
      <w:numPr>
        <w:numId w:val="1"/>
      </w:numPr>
    </w:pPr>
  </w:style>
  <w:style w:type="table" w:customStyle="1" w:styleId="Landsectable">
    <w:name w:val="Landsec table_"/>
    <w:basedOn w:val="TableNormal"/>
    <w:uiPriority w:val="99"/>
    <w:rsid w:val="00CE4D9F"/>
    <w:pPr>
      <w:spacing w:after="0" w:line="240" w:lineRule="auto"/>
    </w:pPr>
    <w:rPr>
      <w:kern w:val="0"/>
      <w:sz w:val="20"/>
      <w:lang w:val="en-US"/>
    </w:rPr>
    <w:tblPr/>
    <w:tcPr>
      <w:tcMar>
        <w:left w:w="0" w:type="dxa"/>
        <w:right w:w="0" w:type="dxa"/>
      </w:tcMar>
    </w:tcPr>
  </w:style>
  <w:style w:type="paragraph" w:customStyle="1" w:styleId="Sectionrule">
    <w:name w:val="Section rule_"/>
    <w:basedOn w:val="Normal"/>
    <w:next w:val="Heading1"/>
    <w:qFormat/>
    <w:rsid w:val="00CE4D9F"/>
    <w:pPr>
      <w:pBdr>
        <w:top w:val="single" w:sz="2" w:space="0" w:color="auto"/>
      </w:pBdr>
      <w:spacing w:line="312" w:lineRule="auto"/>
      <w:ind w:left="-1383"/>
    </w:pPr>
  </w:style>
  <w:style w:type="character" w:styleId="CommentReference">
    <w:name w:val="annotation reference"/>
    <w:basedOn w:val="DefaultParagraphFont"/>
    <w:uiPriority w:val="99"/>
    <w:semiHidden/>
    <w:unhideWhenUsed/>
    <w:rsid w:val="0033182D"/>
    <w:rPr>
      <w:sz w:val="16"/>
      <w:szCs w:val="16"/>
    </w:rPr>
  </w:style>
  <w:style w:type="paragraph" w:styleId="CommentText">
    <w:name w:val="annotation text"/>
    <w:basedOn w:val="Normal"/>
    <w:link w:val="CommentTextChar"/>
    <w:uiPriority w:val="99"/>
    <w:unhideWhenUsed/>
    <w:rsid w:val="0033182D"/>
    <w:pPr>
      <w:spacing w:line="240" w:lineRule="auto"/>
    </w:pPr>
    <w:rPr>
      <w:szCs w:val="20"/>
    </w:rPr>
  </w:style>
  <w:style w:type="character" w:customStyle="1" w:styleId="CommentTextChar">
    <w:name w:val="Comment Text Char"/>
    <w:basedOn w:val="DefaultParagraphFont"/>
    <w:link w:val="CommentText"/>
    <w:uiPriority w:val="99"/>
    <w:rsid w:val="0033182D"/>
    <w:rPr>
      <w:kern w:val="0"/>
      <w:sz w:val="20"/>
      <w:szCs w:val="20"/>
      <w:lang w:val="en-US"/>
    </w:rPr>
  </w:style>
  <w:style w:type="paragraph" w:styleId="CommentSubject">
    <w:name w:val="annotation subject"/>
    <w:basedOn w:val="CommentText"/>
    <w:next w:val="CommentText"/>
    <w:link w:val="CommentSubjectChar"/>
    <w:uiPriority w:val="99"/>
    <w:semiHidden/>
    <w:unhideWhenUsed/>
    <w:rsid w:val="0033182D"/>
    <w:rPr>
      <w:b/>
      <w:bCs/>
    </w:rPr>
  </w:style>
  <w:style w:type="character" w:customStyle="1" w:styleId="CommentSubjectChar">
    <w:name w:val="Comment Subject Char"/>
    <w:basedOn w:val="CommentTextChar"/>
    <w:link w:val="CommentSubject"/>
    <w:uiPriority w:val="99"/>
    <w:semiHidden/>
    <w:rsid w:val="0033182D"/>
    <w:rPr>
      <w:b/>
      <w:bCs/>
      <w:kern w:val="0"/>
      <w:sz w:val="20"/>
      <w:szCs w:val="20"/>
      <w:lang w:val="en-US"/>
    </w:rPr>
  </w:style>
  <w:style w:type="character" w:styleId="PageNumber">
    <w:name w:val="page number"/>
    <w:basedOn w:val="DefaultParagraphFont"/>
    <w:uiPriority w:val="99"/>
    <w:semiHidden/>
    <w:unhideWhenUsed/>
    <w:rsid w:val="00C60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Landsec Greens">
      <a:dk1>
        <a:srgbClr val="000000"/>
      </a:dk1>
      <a:lt1>
        <a:srgbClr val="FFFFFF"/>
      </a:lt1>
      <a:dk2>
        <a:srgbClr val="183730"/>
      </a:dk2>
      <a:lt2>
        <a:srgbClr val="FFFFFF"/>
      </a:lt2>
      <a:accent1>
        <a:srgbClr val="00E86F"/>
      </a:accent1>
      <a:accent2>
        <a:srgbClr val="A1F8C3"/>
      </a:accent2>
      <a:accent3>
        <a:srgbClr val="D7FFE5"/>
      </a:accent3>
      <a:accent4>
        <a:srgbClr val="8E8E8E"/>
      </a:accent4>
      <a:accent5>
        <a:srgbClr val="D1D1D1"/>
      </a:accent5>
      <a:accent6>
        <a:srgbClr val="EDEDED"/>
      </a:accent6>
      <a:hlink>
        <a:srgbClr val="00E86F"/>
      </a:hlink>
      <a:folHlink>
        <a:srgbClr val="00E86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D5A1B7914F5545B1E3E753E43D19CB" ma:contentTypeVersion="23" ma:contentTypeDescription="Create a new document." ma:contentTypeScope="" ma:versionID="6840e3da79218c32687ad7c3976e5c1c">
  <xsd:schema xmlns:xsd="http://www.w3.org/2001/XMLSchema" xmlns:xs="http://www.w3.org/2001/XMLSchema" xmlns:p="http://schemas.microsoft.com/office/2006/metadata/properties" xmlns:ns1="http://schemas.microsoft.com/sharepoint/v3" xmlns:ns2="d237e4e1-c5c1-40fa-827c-45ca3bd8b657" xmlns:ns3="aaacb994-97f5-4ae1-a800-e1e54f0a8d83" xmlns:ns4="73f37a94-3ab4-42af-aa08-2e2d101c9c62" targetNamespace="http://schemas.microsoft.com/office/2006/metadata/properties" ma:root="true" ma:fieldsID="3e7a80f829c86407d0bea986946e46e1" ns1:_="" ns2:_="" ns3:_="" ns4:_="">
    <xsd:import namespace="http://schemas.microsoft.com/sharepoint/v3"/>
    <xsd:import namespace="d237e4e1-c5c1-40fa-827c-45ca3bd8b657"/>
    <xsd:import namespace="aaacb994-97f5-4ae1-a800-e1e54f0a8d83"/>
    <xsd:import namespace="73f37a94-3ab4-42af-aa08-2e2d101c9c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37e4e1-c5c1-40fa-827c-45ca3bd8b6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461a764-44f5-4c3f-b1bf-b7d62b8d65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acb994-97f5-4ae1-a800-e1e54f0a8d8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37a94-3ab4-42af-aa08-2e2d101c9c6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e0297ec-3dd9-418a-8334-23811fc51d3c}" ma:internalName="TaxCatchAll" ma:showField="CatchAllData" ma:web="aaacb994-97f5-4ae1-a800-e1e54f0a8d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237e4e1-c5c1-40fa-827c-45ca3bd8b657">
      <Terms xmlns="http://schemas.microsoft.com/office/infopath/2007/PartnerControls"/>
    </lcf76f155ced4ddcb4097134ff3c332f>
    <_ip_UnifiedCompliancePolicyProperties xmlns="http://schemas.microsoft.com/sharepoint/v3" xsi:nil="true"/>
    <TaxCatchAll xmlns="73f37a94-3ab4-42af-aa08-2e2d101c9c62" xsi:nil="true"/>
  </documentManagement>
</p:properties>
</file>

<file path=customXml/itemProps1.xml><?xml version="1.0" encoding="utf-8"?>
<ds:datastoreItem xmlns:ds="http://schemas.openxmlformats.org/officeDocument/2006/customXml" ds:itemID="{B0A1FE6B-C34F-4084-A982-114AD1D9E678}">
  <ds:schemaRefs>
    <ds:schemaRef ds:uri="http://schemas.microsoft.com/sharepoint/v3/contenttype/forms"/>
  </ds:schemaRefs>
</ds:datastoreItem>
</file>

<file path=customXml/itemProps2.xml><?xml version="1.0" encoding="utf-8"?>
<ds:datastoreItem xmlns:ds="http://schemas.openxmlformats.org/officeDocument/2006/customXml" ds:itemID="{FD8A0592-A586-4041-9AC3-6CBD31868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37e4e1-c5c1-40fa-827c-45ca3bd8b657"/>
    <ds:schemaRef ds:uri="aaacb994-97f5-4ae1-a800-e1e54f0a8d83"/>
    <ds:schemaRef ds:uri="73f37a94-3ab4-42af-aa08-2e2d101c9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899780-FAA5-4DBC-B1F1-970ECF0CCCD1}">
  <ds:schemaRefs>
    <ds:schemaRef ds:uri="http://schemas.microsoft.com/office/2006/metadata/properties"/>
    <ds:schemaRef ds:uri="http://schemas.microsoft.com/office/infopath/2007/PartnerControls"/>
    <ds:schemaRef ds:uri="http://schemas.microsoft.com/sharepoint/v3"/>
    <ds:schemaRef ds:uri="d237e4e1-c5c1-40fa-827c-45ca3bd8b657"/>
    <ds:schemaRef ds:uri="73f37a94-3ab4-42af-aa08-2e2d101c9c62"/>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 id="{fc3ae80e-4a4a-4cca-a4b0-642f091fa79e}" enabled="1" method="Privileged" siteId="{555f73fc-4e80-4ea2-9b63-84224832cced}"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TOU0029</dc:title>
  <cp:revision>0</cp:revision>
</cp:coreProperties>
</file>