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5B7F" w:rsidRPr="009D5B7F" w:rsidP="009D5B7F">
      <w:pPr>
        <w:jc w:val="center"/>
        <w:rPr>
          <w:rFonts w:ascii="Avenir" w:eastAsia="Avenir" w:hAnsi="Avenir" w:cs="Avenir"/>
          <w:b/>
          <w:bCs/>
          <w:sz w:val="24"/>
          <w:szCs w:val="24"/>
        </w:rPr>
      </w:pPr>
      <w:r w:rsidRPr="009D5B7F">
        <w:rPr>
          <w:rFonts w:ascii="Avenir" w:eastAsia="Avenir" w:hAnsi="Avenir" w:cs="Avenir"/>
          <w:b/>
          <w:bCs/>
          <w:sz w:val="24"/>
          <w:szCs w:val="24"/>
        </w:rPr>
        <w:t xml:space="preserve">Written evidence submitted by </w:t>
      </w:r>
      <w:r w:rsidRPr="009D5B7F">
        <w:rPr>
          <w:rFonts w:ascii="Avenir" w:eastAsia="Avenir" w:hAnsi="Avenir" w:cs="Avenir"/>
          <w:b/>
          <w:bCs/>
          <w:sz w:val="24"/>
          <w:szCs w:val="24"/>
        </w:rPr>
        <w:t>George Winn-Darley</w:t>
      </w:r>
      <w:r w:rsidRPr="009D5B7F">
        <w:rPr>
          <w:rFonts w:ascii="Avenir" w:eastAsia="Avenir" w:hAnsi="Avenir" w:cs="Avenir"/>
          <w:b/>
          <w:bCs/>
          <w:sz w:val="24"/>
          <w:szCs w:val="24"/>
        </w:rPr>
        <w:t xml:space="preserve"> (CWR0159)</w:t>
      </w:r>
    </w:p>
    <w:p w:rsidR="009D5B7F">
      <w:pPr>
        <w:rPr>
          <w:rFonts w:ascii="Avenir" w:eastAsia="Avenir" w:hAnsi="Avenir" w:cs="Avenir"/>
        </w:rPr>
      </w:pPr>
    </w:p>
    <w:p w:rsidR="009D5B7F">
      <w:pPr>
        <w:rPr>
          <w:rFonts w:ascii="Avenir" w:eastAsia="Avenir" w:hAnsi="Avenir" w:cs="Avenir"/>
        </w:rPr>
      </w:pPr>
    </w:p>
    <w:p w:rsidR="00E97F0D">
      <w:pPr>
        <w:rPr>
          <w:rFonts w:ascii="Avenir" w:eastAsia="Avenir" w:hAnsi="Avenir" w:cs="Avenir"/>
        </w:rPr>
      </w:pPr>
      <w:r>
        <w:rPr>
          <w:rFonts w:ascii="Avenir" w:eastAsia="Avenir" w:hAnsi="Avenir" w:cs="Avenir"/>
        </w:rPr>
        <w:t>To whom this may concern,</w:t>
      </w:r>
    </w:p>
    <w:p w:rsidR="00E97F0D">
      <w:pPr>
        <w:rPr>
          <w:rFonts w:ascii="Avenir" w:eastAsia="Avenir" w:hAnsi="Avenir" w:cs="Avenir"/>
        </w:rPr>
      </w:pPr>
      <w:r>
        <w:rPr>
          <w:rFonts w:ascii="Avenir" w:eastAsia="Avenir" w:hAnsi="Avenir" w:cs="Avenir"/>
        </w:rPr>
        <w:br/>
      </w:r>
      <w:r>
        <w:rPr>
          <w:rFonts w:ascii="Avenir" w:eastAsia="Avenir" w:hAnsi="Avenir" w:cs="Avenir"/>
        </w:rPr>
        <w:t>I was closely involved in the Langdale/Fylingdale wildfire last year and am still involved in the recovery. I want to share what I witnessed and what I believe needs to change. The fire that destroyed thousands of acres did not have to be that bad. There are two failures I want the committee to understand.</w:t>
      </w:r>
    </w:p>
    <w:p w:rsidR="00E97F0D">
      <w:pPr>
        <w:rPr>
          <w:rFonts w:ascii="Avenir" w:eastAsia="Avenir" w:hAnsi="Avenir" w:cs="Avenir"/>
        </w:rPr>
      </w:pPr>
    </w:p>
    <w:p w:rsidR="00E97F0D">
      <w:pPr>
        <w:rPr>
          <w:rFonts w:ascii="Avenir" w:eastAsia="Avenir" w:hAnsi="Avenir" w:cs="Avenir"/>
        </w:rPr>
      </w:pPr>
      <w:r>
        <w:rPr>
          <w:rFonts w:ascii="Avenir" w:eastAsia="Avenir" w:hAnsi="Avenir" w:cs="Avenir"/>
        </w:rPr>
        <w:t>The first is Natural England's management targets. They set a 17-25 year vegetation rotation roughly two decades ago. Since then, climate change has significantly increased growth rates, something that nearly every other moor manager in the North York Moors has had the sense to respond to. Natural England has not reviewed its targets accordingly. The result on Fylingdales was a fuel load so great, and so insufficiently broken up, that the Fire and Rescue Service had no realistic chance of suppressing the fl</w:t>
      </w:r>
      <w:r>
        <w:rPr>
          <w:rFonts w:ascii="Avenir" w:eastAsia="Avenir" w:hAnsi="Avenir" w:cs="Avenir"/>
        </w:rPr>
        <w:t>ames. Fire crews cannot tackle flames greater than 2.5 metres. When the fuel load is heavy, all they can do is wait for it to burn out. That is what happened. Thousands of acres and tonnes of carbon were lost because of it. Natural England are responsible for conserving the SSSIs, SACs and SPAs on that moor, but instead they presided over their destruction.</w:t>
      </w:r>
    </w:p>
    <w:p w:rsidR="00E97F0D">
      <w:pPr>
        <w:rPr>
          <w:rFonts w:ascii="Avenir" w:eastAsia="Avenir" w:hAnsi="Avenir" w:cs="Avenir"/>
        </w:rPr>
      </w:pPr>
    </w:p>
    <w:p w:rsidR="00E97F0D">
      <w:pPr>
        <w:rPr>
          <w:rFonts w:ascii="Avenir" w:eastAsia="Avenir" w:hAnsi="Avenir" w:cs="Avenir"/>
        </w:rPr>
      </w:pPr>
      <w:r>
        <w:rPr>
          <w:rFonts w:ascii="Avenir" w:eastAsia="Avenir" w:hAnsi="Avenir" w:cs="Avenir"/>
        </w:rPr>
        <w:t>The second failure is the MOD. They left dangerous waste on that land for decades. When the fire came, they were unbelievably slow to react. A member of my staff was nearly killed when the first unexploded device detonated 48 metres from him. Other ordnance was visible on the newly fire-cleared surface, reported by members of the public walking the Lyke Wake route, yet the MOD had not even walked it themselves to look. Only after extreme pressure from every agency did they eventually send around a dozen peo</w:t>
      </w:r>
      <w:r>
        <w:rPr>
          <w:rFonts w:ascii="Avenir" w:eastAsia="Avenir" w:hAnsi="Avenir" w:cs="Avenir"/>
        </w:rPr>
        <w:t>ple for a week in late November. Because their hazardous legacy had not been properly managed, there was no option during the fire but to withdraw to the perimeter and hope for containment. On bank holiday Monday that hope failed, and another 5,000 acres burned.</w:t>
      </w:r>
    </w:p>
    <w:p w:rsidR="00E97F0D">
      <w:pPr>
        <w:rPr>
          <w:rFonts w:ascii="Avenir" w:eastAsia="Avenir" w:hAnsi="Avenir" w:cs="Avenir"/>
        </w:rPr>
      </w:pPr>
    </w:p>
    <w:p w:rsidR="00E97F0D">
      <w:pPr>
        <w:rPr>
          <w:rFonts w:ascii="Avenir" w:eastAsia="Avenir" w:hAnsi="Avenir" w:cs="Avenir"/>
        </w:rPr>
      </w:pPr>
      <w:r>
        <w:rPr>
          <w:rFonts w:ascii="Avenir" w:eastAsia="Avenir" w:hAnsi="Avenir" w:cs="Avenir"/>
        </w:rPr>
        <w:t xml:space="preserve">There are also practical lessons on infrastructure. Vehicle access is critical. Fire containment zones of 200 to 1,000 acres need to be bordered by tracks that fire tenders and water bowsers can reach easily. Water supply matters just as much. During the Fylingdales fire, 12,000-litre bowsers were taking 50 minutes per round trip to collect water. There were springs nearby still running through the drought that could have been used to fill wildfire ponds. A network of such ponds alongside accessible tracks </w:t>
      </w:r>
      <w:r>
        <w:rPr>
          <w:rFonts w:ascii="Avenir" w:eastAsia="Avenir" w:hAnsi="Avenir" w:cs="Avenir"/>
        </w:rPr>
        <w:t>should be part of managing for a wildfire-resilient landscape across all high fuel load areas.</w:t>
      </w:r>
    </w:p>
    <w:p w:rsidR="00E97F0D">
      <w:pPr>
        <w:rPr>
          <w:rFonts w:ascii="Avenir" w:eastAsia="Avenir" w:hAnsi="Avenir" w:cs="Avenir"/>
        </w:rPr>
      </w:pPr>
    </w:p>
    <w:p w:rsidR="00E97F0D">
      <w:pPr>
        <w:rPr>
          <w:rFonts w:ascii="Avenir" w:eastAsia="Avenir" w:hAnsi="Avenir" w:cs="Avenir"/>
        </w:rPr>
      </w:pPr>
      <w:r>
        <w:rPr>
          <w:rFonts w:ascii="Avenir" w:eastAsia="Avenir" w:hAnsi="Avenir" w:cs="Avenir"/>
        </w:rPr>
        <w:t>The committee should also look at public education. Using naked flames on moorland and open access land is illegal, and it is dangerous in drought conditions. More needs to be done to make that understood.</w:t>
      </w:r>
    </w:p>
    <w:p w:rsidR="00E97F0D" w:rsidRPr="009D5B7F">
      <w:pPr>
        <w:rPr>
          <w:rFonts w:ascii="Avenir" w:eastAsia="Avenir" w:hAnsi="Avenir" w:cs="Avenir"/>
          <w:i/>
          <w:iCs/>
        </w:rPr>
      </w:pPr>
      <w:r>
        <w:rPr>
          <w:rFonts w:ascii="Avenir" w:eastAsia="Avenir" w:hAnsi="Avenir" w:cs="Avenir"/>
        </w:rPr>
        <w:br/>
      </w:r>
      <w:r w:rsidRPr="009D5B7F" w:rsidR="009D5B7F">
        <w:rPr>
          <w:rFonts w:ascii="Avenir" w:eastAsia="Avenir" w:hAnsi="Avenir" w:cs="Avenir"/>
          <w:i/>
          <w:iCs/>
        </w:rPr>
        <w:t>May 2026</w:t>
      </w:r>
      <w:r w:rsidRPr="009D5B7F">
        <w:rPr>
          <w:rFonts w:ascii="Avenir" w:eastAsia="Avenir" w:hAnsi="Avenir" w:cs="Avenir"/>
          <w:i/>
          <w:iCs/>
        </w:rPr>
        <w:br/>
      </w:r>
    </w:p>
    <w:p w:rsidR="00E97F0D">
      <w:pPr>
        <w:rPr>
          <w:rFonts w:ascii="Avenir" w:eastAsia="Avenir" w:hAnsi="Avenir" w:cs="Avenir"/>
        </w:rPr>
      </w:pP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60C04D0D-59D7-4098-BE07-8985A2AF9BD7}"/>
  </w:font>
  <w:font w:name="Cambria">
    <w:panose1 w:val="02040503050406030204"/>
    <w:charset w:val="00"/>
    <w:family w:val="roman"/>
    <w:pitch w:val="variable"/>
    <w:sig w:usb0="E00006FF" w:usb1="420024FF" w:usb2="02000000" w:usb3="00000000" w:csb0="0000019F" w:csb1="00000000"/>
    <w:embedRegular r:id="rId2" w:fontKey="{4B109D63-C4B5-42F5-A2A0-EC7C9E6F3D5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CWR0159</dc:title>
  <cp:revision>0</cp:revision>
</cp:coreProperties>
</file>