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258E7" w:rsidRPr="00560C4C" w:rsidP="007258E7">
      <w:pPr>
        <w:spacing w:line="360" w:lineRule="auto"/>
        <w:jc w:val="center"/>
        <w:rPr>
          <w:rFonts w:ascii="Calibri" w:hAnsi="Calibri" w:cs="Calibri"/>
          <w:sz w:val="28"/>
          <w:szCs w:val="28"/>
        </w:rPr>
      </w:pPr>
      <w:r w:rsidRPr="00560C4C">
        <w:rPr>
          <w:rFonts w:ascii="Calibri" w:hAnsi="Calibri" w:cs="Calibri"/>
          <w:sz w:val="28"/>
          <w:szCs w:val="28"/>
        </w:rPr>
        <w:t>Written evidence submitted b</w:t>
      </w:r>
      <w:r>
        <w:rPr>
          <w:rFonts w:ascii="Calibri" w:hAnsi="Calibri" w:cs="Calibri"/>
          <w:sz w:val="28"/>
          <w:szCs w:val="28"/>
        </w:rPr>
        <w:t xml:space="preserve">y </w:t>
      </w:r>
      <w:r w:rsidRPr="007258E7">
        <w:rPr>
          <w:rFonts w:ascii="Calibri" w:hAnsi="Calibri" w:cs="Calibri"/>
          <w:sz w:val="28"/>
          <w:szCs w:val="28"/>
        </w:rPr>
        <w:t>Sawday’s</w:t>
      </w:r>
    </w:p>
    <w:p w:rsidR="005018A6" w:rsidP="00A80ECA">
      <w:pPr>
        <w:pStyle w:val="NoSpacing"/>
        <w:rPr>
          <w:b/>
          <w:bCs/>
          <w:sz w:val="28"/>
          <w:szCs w:val="28"/>
        </w:rPr>
      </w:pPr>
    </w:p>
    <w:p w:rsidR="005018A6" w:rsidRPr="00BA24DF" w:rsidP="00E35859">
      <w:pPr>
        <w:pStyle w:val="NoSpacing"/>
        <w:rPr>
          <w:b/>
          <w:bCs/>
        </w:rPr>
      </w:pPr>
      <w:r w:rsidRPr="00BA24DF">
        <w:rPr>
          <w:b/>
          <w:bCs/>
        </w:rPr>
        <w:t>Introduction</w:t>
      </w:r>
    </w:p>
    <w:p w:rsidR="005018A6" w:rsidRPr="002205E0" w:rsidP="00E35859">
      <w:pPr>
        <w:pStyle w:val="NoSpacing"/>
        <w:rPr>
          <w:b/>
          <w:bCs/>
          <w:color w:val="0070C0"/>
        </w:rPr>
      </w:pPr>
      <w:r w:rsidRPr="002205E0">
        <w:rPr>
          <w:b/>
          <w:bCs/>
          <w:color w:val="0070C0"/>
        </w:rPr>
        <w:t xml:space="preserve">Sawday’s Group has 4 brands that currently have over 2,000 </w:t>
      </w:r>
      <w:r w:rsidRPr="002205E0">
        <w:rPr>
          <w:b/>
          <w:bCs/>
          <w:color w:val="0070C0"/>
        </w:rPr>
        <w:t>places to stay, most of which are self-creating and rural.</w:t>
      </w:r>
      <w:r w:rsidRPr="002205E0">
        <w:rPr>
          <w:b/>
          <w:bCs/>
          <w:color w:val="0070C0"/>
        </w:rPr>
        <w:t xml:space="preserve"> We work with owners of cottages, </w:t>
      </w:r>
      <w:r w:rsidRPr="002205E0">
        <w:rPr>
          <w:b/>
          <w:bCs/>
          <w:color w:val="0070C0"/>
        </w:rPr>
        <w:t xml:space="preserve">cabins, treehouses, </w:t>
      </w:r>
      <w:r w:rsidRPr="002205E0">
        <w:rPr>
          <w:b/>
          <w:bCs/>
          <w:color w:val="0070C0"/>
        </w:rPr>
        <w:t>boutique hotels, and rural retreats to showcase accommodation that offers a more personal and memorable travel experience.</w:t>
      </w:r>
    </w:p>
    <w:p w:rsidR="005018A6" w:rsidP="00E35859">
      <w:pPr>
        <w:pStyle w:val="NoSpacing"/>
      </w:pPr>
    </w:p>
    <w:p w:rsidR="005018A6" w:rsidP="00E35859">
      <w:pPr>
        <w:pStyle w:val="NoSpacing"/>
      </w:pPr>
    </w:p>
    <w:p w:rsidR="005018A6" w:rsidP="00EE47C8">
      <w:r w:rsidRPr="00EE47C8">
        <w:t>1) How effective are government policies in supporting the growth, competitiveness and long-term resilience of the tourism sector?</w:t>
      </w:r>
    </w:p>
    <w:p w:rsidR="005018A6" w:rsidRPr="001064F8" w:rsidP="00EE47C8">
      <w:pPr>
        <w:rPr>
          <w:b/>
          <w:bCs/>
          <w:color w:val="0070C0"/>
        </w:rPr>
      </w:pPr>
      <w:r w:rsidRPr="001064F8">
        <w:rPr>
          <w:b/>
          <w:bCs/>
          <w:color w:val="0070C0"/>
        </w:rPr>
        <w:t xml:space="preserve">There is a systemic failure to prioritise tourism within government policy, with too few levers in place to support growth, competitiveness, or long-term resilience. This has been true for decades, regardless of </w:t>
      </w:r>
      <w:r>
        <w:rPr>
          <w:b/>
          <w:bCs/>
          <w:color w:val="0070C0"/>
        </w:rPr>
        <w:t>political party</w:t>
      </w:r>
      <w:r w:rsidRPr="001064F8">
        <w:rPr>
          <w:b/>
          <w:bCs/>
          <w:color w:val="0070C0"/>
        </w:rPr>
        <w:t>, and is now becoming a critical economic risk</w:t>
      </w:r>
      <w:r>
        <w:rPr>
          <w:b/>
          <w:bCs/>
          <w:color w:val="0070C0"/>
        </w:rPr>
        <w:t xml:space="preserve">, </w:t>
      </w:r>
      <w:r w:rsidRPr="001064F8">
        <w:rPr>
          <w:b/>
          <w:bCs/>
          <w:color w:val="0070C0"/>
        </w:rPr>
        <w:t>leaving the UK structurally disadvantaged against more strategic, better-funded and more coordinated global competitors.</w:t>
      </w:r>
    </w:p>
    <w:p w:rsidR="005018A6" w:rsidRPr="001064F8" w:rsidP="00EE47C8">
      <w:pPr>
        <w:rPr>
          <w:b/>
          <w:bCs/>
          <w:color w:val="0070C0"/>
        </w:rPr>
      </w:pPr>
      <w:r w:rsidRPr="001064F8">
        <w:rPr>
          <w:b/>
          <w:bCs/>
          <w:color w:val="0070C0"/>
        </w:rPr>
        <w:t>To address this, the UK should appoint a dedicated, cross-departmental Head of Tourism with a clear mandate to align policy across transport, visas, culture, trade and regional development, ensuring tourism is embedded in wider economic decision making rather than treated in isolation. Alongside this structural leadership, there is also an opportunity to strengthen the UK’s global profile through a high-impact ambassadorial role, appointing a globally recognised figure</w:t>
      </w:r>
      <w:r w:rsidRPr="001064F8">
        <w:rPr>
          <w:b/>
          <w:bCs/>
          <w:color w:val="0070C0"/>
        </w:rPr>
        <w:t xml:space="preserve">, </w:t>
      </w:r>
      <w:r w:rsidRPr="001064F8">
        <w:rPr>
          <w:b/>
          <w:bCs/>
          <w:color w:val="0070C0"/>
        </w:rPr>
        <w:t>such as Gordon Ramsay or Richard Branson</w:t>
      </w:r>
      <w:r w:rsidRPr="001064F8">
        <w:rPr>
          <w:b/>
          <w:bCs/>
          <w:color w:val="0070C0"/>
        </w:rPr>
        <w:t xml:space="preserve">, </w:t>
      </w:r>
      <w:r w:rsidRPr="001064F8">
        <w:rPr>
          <w:b/>
          <w:bCs/>
          <w:color w:val="0070C0"/>
        </w:rPr>
        <w:t xml:space="preserve">to champion </w:t>
      </w:r>
      <w:r w:rsidRPr="001064F8">
        <w:rPr>
          <w:b/>
          <w:bCs/>
          <w:color w:val="0070C0"/>
        </w:rPr>
        <w:t>the UK</w:t>
      </w:r>
      <w:r w:rsidRPr="001064F8">
        <w:rPr>
          <w:b/>
          <w:bCs/>
          <w:color w:val="0070C0"/>
        </w:rPr>
        <w:t xml:space="preserve"> internationally, cut through in competitive markets and bring a more distinctive, personality</w:t>
      </w:r>
      <w:r w:rsidRPr="001064F8">
        <w:rPr>
          <w:b/>
          <w:bCs/>
          <w:color w:val="0070C0"/>
        </w:rPr>
        <w:t xml:space="preserve"> </w:t>
      </w:r>
      <w:r w:rsidRPr="001064F8">
        <w:rPr>
          <w:b/>
          <w:bCs/>
          <w:color w:val="0070C0"/>
        </w:rPr>
        <w:t>led edge to how the UK shows up on the global stage.</w:t>
      </w:r>
    </w:p>
    <w:p w:rsidR="005018A6" w:rsidP="00EE47C8">
      <w:r w:rsidRPr="00EE47C8">
        <w:t>i. What are the main barriers to international competitiveness? How effectively does the UK promote itself overseas as a destination and what more could be done to strengthen its international profile?</w:t>
      </w:r>
    </w:p>
    <w:p w:rsidR="005018A6" w:rsidP="00EE47C8">
      <w:pPr>
        <w:rPr>
          <w:b/>
          <w:bCs/>
          <w:color w:val="0070C0"/>
        </w:rPr>
      </w:pPr>
      <w:r w:rsidRPr="00AD1622">
        <w:rPr>
          <w:b/>
          <w:bCs/>
          <w:color w:val="0070C0"/>
        </w:rPr>
        <w:t>The UK is widely seen as an expensive destinatio</w:t>
      </w:r>
      <w:r>
        <w:rPr>
          <w:b/>
          <w:bCs/>
          <w:color w:val="0070C0"/>
        </w:rPr>
        <w:t xml:space="preserve">n, </w:t>
      </w:r>
      <w:r w:rsidRPr="00AD1622">
        <w:rPr>
          <w:b/>
          <w:bCs/>
          <w:color w:val="0070C0"/>
        </w:rPr>
        <w:t>driven by accommodation costs</w:t>
      </w:r>
      <w:r>
        <w:rPr>
          <w:b/>
          <w:bCs/>
          <w:color w:val="0070C0"/>
        </w:rPr>
        <w:t>,</w:t>
      </w:r>
      <w:r w:rsidRPr="00AD1622">
        <w:rPr>
          <w:b/>
          <w:bCs/>
          <w:color w:val="0070C0"/>
        </w:rPr>
        <w:t xml:space="preserve"> high prices for food, transport and attractions.</w:t>
      </w:r>
      <w:r>
        <w:rPr>
          <w:b/>
          <w:bCs/>
          <w:color w:val="0070C0"/>
        </w:rPr>
        <w:t xml:space="preserve"> </w:t>
      </w:r>
      <w:r>
        <w:rPr>
          <w:b/>
          <w:bCs/>
          <w:color w:val="0070C0"/>
        </w:rPr>
        <w:t>VAT on accommodation in the UK is 20% versus other European countries</w:t>
      </w:r>
      <w:r>
        <w:rPr>
          <w:b/>
          <w:bCs/>
          <w:color w:val="0070C0"/>
        </w:rPr>
        <w:t xml:space="preserve"> where it is typically </w:t>
      </w:r>
      <w:r>
        <w:rPr>
          <w:b/>
          <w:bCs/>
          <w:color w:val="0070C0"/>
        </w:rPr>
        <w:t>7</w:t>
      </w:r>
      <w:r>
        <w:rPr>
          <w:b/>
          <w:bCs/>
          <w:color w:val="0070C0"/>
        </w:rPr>
        <w:t xml:space="preserve">-10%. The removal of </w:t>
      </w:r>
      <w:r w:rsidRPr="004D534D">
        <w:rPr>
          <w:b/>
          <w:bCs/>
          <w:color w:val="0070C0"/>
        </w:rPr>
        <w:t>tax-free</w:t>
      </w:r>
      <w:r>
        <w:rPr>
          <w:b/>
          <w:bCs/>
          <w:color w:val="0070C0"/>
        </w:rPr>
        <w:t xml:space="preserve"> shopping has probably had a negative impact on competitiveness </w:t>
      </w:r>
      <w:r>
        <w:rPr>
          <w:b/>
          <w:bCs/>
          <w:color w:val="0070C0"/>
        </w:rPr>
        <w:t>although</w:t>
      </w:r>
      <w:r>
        <w:rPr>
          <w:b/>
          <w:bCs/>
          <w:color w:val="0070C0"/>
        </w:rPr>
        <w:t xml:space="preserve"> it’s hard to find data on any impact.</w:t>
      </w:r>
    </w:p>
    <w:p w:rsidR="005018A6" w:rsidRPr="00572911" w:rsidP="00EE47C8">
      <w:pPr>
        <w:rPr>
          <w:b/>
          <w:bCs/>
          <w:color w:val="0070C0"/>
        </w:rPr>
      </w:pPr>
      <w:r>
        <w:rPr>
          <w:b/>
          <w:bCs/>
          <w:color w:val="0070C0"/>
        </w:rPr>
        <w:t>Our transport in London is excellent but outside the capital it is fragmented and not easy to navigate as a tourist, especially if English is not your first language.</w:t>
      </w:r>
    </w:p>
    <w:p w:rsidR="005018A6" w:rsidP="00EE47C8">
      <w:pPr>
        <w:rPr>
          <w:b/>
          <w:bCs/>
          <w:color w:val="0070C0"/>
        </w:rPr>
      </w:pPr>
      <w:r w:rsidRPr="00572911">
        <w:rPr>
          <w:b/>
          <w:bCs/>
          <w:color w:val="0070C0"/>
        </w:rPr>
        <w:t xml:space="preserve">A real long-term commitment is needed to promote UK tourism more effectively. </w:t>
      </w:r>
      <w:r>
        <w:rPr>
          <w:b/>
          <w:bCs/>
          <w:color w:val="0070C0"/>
        </w:rPr>
        <w:t xml:space="preserve">There is an over-reliance on London and we need </w:t>
      </w:r>
      <w:r w:rsidRPr="004D534D">
        <w:rPr>
          <w:b/>
          <w:bCs/>
          <w:color w:val="0070C0"/>
        </w:rPr>
        <w:t>clear, compelling itineraries</w:t>
      </w:r>
      <w:r>
        <w:rPr>
          <w:b/>
          <w:bCs/>
          <w:color w:val="0070C0"/>
        </w:rPr>
        <w:t xml:space="preserve"> to show off the rest of the UK. We need to build icons and brands beyond London</w:t>
      </w:r>
      <w:r>
        <w:rPr>
          <w:b/>
          <w:bCs/>
          <w:color w:val="0070C0"/>
        </w:rPr>
        <w:t>, such as The Lake District, Yorkshire, Snowdonia, Liverpool.</w:t>
      </w:r>
    </w:p>
    <w:p w:rsidR="005018A6" w:rsidP="00EE47C8">
      <w:pPr>
        <w:rPr>
          <w:b/>
          <w:bCs/>
          <w:color w:val="0070C0"/>
        </w:rPr>
      </w:pPr>
      <w:r w:rsidRPr="000D41F1">
        <w:rPr>
          <w:b/>
          <w:bCs/>
          <w:color w:val="0070C0"/>
        </w:rPr>
        <w:t>It’s important to recognise that, aside from the exceptional period during Covid, most meaningful efforts around tourism promotion and investment have been focused internationally. As a result, domestic tourism has been under</w:t>
      </w:r>
      <w:r>
        <w:rPr>
          <w:b/>
          <w:bCs/>
          <w:color w:val="0070C0"/>
        </w:rPr>
        <w:t xml:space="preserve"> </w:t>
      </w:r>
      <w:r w:rsidRPr="000D41F1">
        <w:rPr>
          <w:b/>
          <w:bCs/>
          <w:color w:val="0070C0"/>
        </w:rPr>
        <w:t xml:space="preserve">prioritised. We need to place far greater emphasis on inspiring and encouraging UK residents to holiday at home, </w:t>
      </w:r>
      <w:r w:rsidRPr="000D41F1">
        <w:rPr>
          <w:b/>
          <w:bCs/>
          <w:color w:val="0070C0"/>
        </w:rPr>
        <w:t>positioning domestic travel as an attractive, accessible</w:t>
      </w:r>
      <w:r>
        <w:rPr>
          <w:b/>
          <w:bCs/>
          <w:color w:val="0070C0"/>
        </w:rPr>
        <w:t>, value for money and sustainable alt</w:t>
      </w:r>
      <w:r w:rsidRPr="000D41F1">
        <w:rPr>
          <w:b/>
          <w:bCs/>
          <w:color w:val="0070C0"/>
        </w:rPr>
        <w:t>ernative rather than a secondary option.</w:t>
      </w:r>
    </w:p>
    <w:p w:rsidR="005018A6" w:rsidP="00EE47C8">
      <w:r w:rsidRPr="00EE47C8">
        <w:t>ii. How does the UK’s recent tourism performance (including visitor numbers, length of stay and visitor spend) compare with other major European tourism destinations?</w:t>
      </w:r>
    </w:p>
    <w:p w:rsidR="005018A6" w:rsidRPr="00CF0BCB" w:rsidP="00EE47C8">
      <w:pPr>
        <w:rPr>
          <w:b/>
          <w:bCs/>
          <w:color w:val="0070C0"/>
        </w:rPr>
      </w:pPr>
      <w:r w:rsidRPr="00CF0BCB">
        <w:rPr>
          <w:b/>
          <w:bCs/>
          <w:color w:val="0070C0"/>
        </w:rPr>
        <w:t>This is the wrong way to look at things. Historically, UK tourism and Visit Britain have looked backwards at data</w:t>
      </w:r>
      <w:r>
        <w:rPr>
          <w:b/>
          <w:bCs/>
          <w:color w:val="0070C0"/>
        </w:rPr>
        <w:t>, which is often quite old/unreliable</w:t>
      </w:r>
      <w:r w:rsidRPr="00CF0BCB">
        <w:rPr>
          <w:b/>
          <w:bCs/>
          <w:color w:val="0070C0"/>
        </w:rPr>
        <w:t>. We need to identify the opportunities and compare these against other European destinations.</w:t>
      </w:r>
      <w:r>
        <w:rPr>
          <w:b/>
          <w:bCs/>
          <w:color w:val="0070C0"/>
        </w:rPr>
        <w:t xml:space="preserve"> Be forward thinking.</w:t>
      </w:r>
    </w:p>
    <w:p w:rsidR="005018A6" w:rsidP="00EE47C8">
      <w:r w:rsidRPr="00EE47C8">
        <w:t>v. What are the arguments for and against the proposal to give mayoral strategic authorities the power to introduce an overnight visitor levy? If a levy is introduced, how should it best be spent to attract tourism and investment?</w:t>
      </w:r>
    </w:p>
    <w:p w:rsidR="005018A6" w:rsidRPr="00E95DAA" w:rsidP="00EE47C8">
      <w:pPr>
        <w:rPr>
          <w:b/>
          <w:bCs/>
          <w:color w:val="0070C0"/>
        </w:rPr>
      </w:pPr>
      <w:r w:rsidRPr="00E95DAA">
        <w:rPr>
          <w:b/>
          <w:bCs/>
          <w:color w:val="0070C0"/>
        </w:rPr>
        <w:t xml:space="preserve">When a levy is </w:t>
      </w:r>
      <w:r w:rsidRPr="00E95DAA">
        <w:rPr>
          <w:b/>
          <w:bCs/>
          <w:color w:val="0070C0"/>
        </w:rPr>
        <w:t>introduced,</w:t>
      </w:r>
      <w:r w:rsidRPr="00E95DAA">
        <w:rPr>
          <w:b/>
          <w:bCs/>
          <w:color w:val="0070C0"/>
        </w:rPr>
        <w:t xml:space="preserve"> it must be specifically ring-fenced for tourism, in particular infrastructure aimed at tourism and grants for </w:t>
      </w:r>
      <w:r>
        <w:rPr>
          <w:b/>
          <w:bCs/>
          <w:color w:val="0070C0"/>
        </w:rPr>
        <w:t xml:space="preserve">developing </w:t>
      </w:r>
      <w:r w:rsidRPr="00E95DAA">
        <w:rPr>
          <w:b/>
          <w:bCs/>
          <w:color w:val="0070C0"/>
        </w:rPr>
        <w:t>sustainable tourism.</w:t>
      </w:r>
    </w:p>
    <w:p w:rsidR="005018A6" w:rsidP="00EE47C8"/>
    <w:p w:rsidR="005018A6" w:rsidRPr="00EE47C8" w:rsidP="00EE47C8">
      <w:r w:rsidRPr="00EE47C8">
        <w:t>2) How effectively do government structures and working arrangements support the tourism sector?</w:t>
      </w:r>
    </w:p>
    <w:p w:rsidR="005018A6" w:rsidP="00EE47C8">
      <w:pPr>
        <w:rPr>
          <w:b/>
          <w:bCs/>
          <w:color w:val="0070C0"/>
        </w:rPr>
      </w:pPr>
      <w:r w:rsidRPr="00C22447">
        <w:rPr>
          <w:b/>
          <w:bCs/>
          <w:color w:val="0070C0"/>
        </w:rPr>
        <w:t>Sadly, the</w:t>
      </w:r>
      <w:r>
        <w:rPr>
          <w:b/>
          <w:bCs/>
          <w:color w:val="0070C0"/>
        </w:rPr>
        <w:t xml:space="preserve"> support is almost non-existent and we</w:t>
      </w:r>
      <w:r w:rsidRPr="00C22447">
        <w:rPr>
          <w:b/>
          <w:bCs/>
          <w:color w:val="0070C0"/>
        </w:rPr>
        <w:t xml:space="preserve"> compare incredibly poorly. Competitors such as </w:t>
      </w:r>
      <w:r>
        <w:rPr>
          <w:b/>
          <w:bCs/>
          <w:color w:val="0070C0"/>
        </w:rPr>
        <w:t>Board Failte (</w:t>
      </w:r>
      <w:r w:rsidRPr="00C22447">
        <w:rPr>
          <w:b/>
          <w:bCs/>
          <w:color w:val="0070C0"/>
        </w:rPr>
        <w:t>Irish Tourism</w:t>
      </w:r>
      <w:r>
        <w:rPr>
          <w:b/>
          <w:bCs/>
          <w:color w:val="0070C0"/>
        </w:rPr>
        <w:t>)</w:t>
      </w:r>
      <w:r w:rsidRPr="00C22447">
        <w:rPr>
          <w:b/>
          <w:bCs/>
          <w:color w:val="0070C0"/>
        </w:rPr>
        <w:t xml:space="preserve">, </w:t>
      </w:r>
      <w:r>
        <w:rPr>
          <w:b/>
          <w:bCs/>
          <w:color w:val="0070C0"/>
        </w:rPr>
        <w:t>Turespana</w:t>
      </w:r>
      <w:r w:rsidRPr="00C22447">
        <w:rPr>
          <w:b/>
          <w:bCs/>
          <w:color w:val="0070C0"/>
        </w:rPr>
        <w:t xml:space="preserve">, Visit Iceland, </w:t>
      </w:r>
      <w:r>
        <w:rPr>
          <w:b/>
          <w:bCs/>
          <w:color w:val="0070C0"/>
        </w:rPr>
        <w:t xml:space="preserve">Turismo de </w:t>
      </w:r>
      <w:r w:rsidRPr="00C22447">
        <w:rPr>
          <w:b/>
          <w:bCs/>
          <w:color w:val="0070C0"/>
        </w:rPr>
        <w:t>Portugal, Swiss Tourism are all far more effective.</w:t>
      </w:r>
      <w:r>
        <w:rPr>
          <w:b/>
          <w:bCs/>
          <w:color w:val="0070C0"/>
        </w:rPr>
        <w:t xml:space="preserve"> Even regional tourist board</w:t>
      </w:r>
      <w:r>
        <w:rPr>
          <w:b/>
          <w:bCs/>
          <w:color w:val="0070C0"/>
        </w:rPr>
        <w:t>s</w:t>
      </w:r>
      <w:r>
        <w:rPr>
          <w:b/>
          <w:bCs/>
          <w:color w:val="0070C0"/>
        </w:rPr>
        <w:t xml:space="preserve"> like Normandy and Brittany outperform the VisitBritain.</w:t>
      </w:r>
    </w:p>
    <w:p w:rsidR="005018A6" w:rsidP="00EE47C8">
      <w:pPr>
        <w:rPr>
          <w:b/>
          <w:bCs/>
          <w:color w:val="0070C0"/>
        </w:rPr>
      </w:pPr>
      <w:r>
        <w:rPr>
          <w:b/>
          <w:bCs/>
          <w:color w:val="0070C0"/>
        </w:rPr>
        <w:t>As an example, when you compare the efforts o</w:t>
      </w:r>
      <w:r>
        <w:rPr>
          <w:b/>
          <w:bCs/>
          <w:color w:val="0070C0"/>
        </w:rPr>
        <w:t>f</w:t>
      </w:r>
      <w:r>
        <w:rPr>
          <w:b/>
          <w:bCs/>
          <w:color w:val="0070C0"/>
        </w:rPr>
        <w:t xml:space="preserve"> Irish Tourism to develop rural tourism through education, training, investment, grants and support, </w:t>
      </w:r>
      <w:r>
        <w:rPr>
          <w:b/>
          <w:bCs/>
          <w:color w:val="0070C0"/>
        </w:rPr>
        <w:t>all driven by a dedicated role</w:t>
      </w:r>
      <w:r>
        <w:rPr>
          <w:b/>
          <w:bCs/>
          <w:color w:val="0070C0"/>
        </w:rPr>
        <w:t>s like the</w:t>
      </w:r>
      <w:r>
        <w:rPr>
          <w:b/>
          <w:bCs/>
          <w:color w:val="0070C0"/>
        </w:rPr>
        <w:t xml:space="preserve"> Head of Accommodation - </w:t>
      </w:r>
      <w:r>
        <w:rPr>
          <w:b/>
          <w:bCs/>
          <w:color w:val="0070C0"/>
        </w:rPr>
        <w:t>it’s worlds apart from the strategic thinking that we have in the UK.</w:t>
      </w:r>
    </w:p>
    <w:p w:rsidR="005018A6" w:rsidP="00EE47C8">
      <w:pPr>
        <w:rPr>
          <w:b/>
          <w:bCs/>
          <w:color w:val="0070C0"/>
        </w:rPr>
      </w:pPr>
    </w:p>
    <w:p w:rsidR="005018A6" w:rsidRPr="00EE47C8" w:rsidP="00EE47C8">
      <w:r w:rsidRPr="00EE47C8">
        <w:t>3) What opportunities exist to increase inward investment into tourism infrastructure and what changes may be needed to encourage it?</w:t>
      </w:r>
    </w:p>
    <w:p w:rsidR="005018A6" w:rsidRPr="008130B4" w:rsidP="00EE47C8">
      <w:pPr>
        <w:rPr>
          <w:b/>
          <w:bCs/>
          <w:color w:val="0070C0"/>
        </w:rPr>
      </w:pPr>
      <w:r w:rsidRPr="008130B4">
        <w:rPr>
          <w:b/>
          <w:bCs/>
          <w:color w:val="0070C0"/>
        </w:rPr>
        <w:t>We have see</w:t>
      </w:r>
      <w:r w:rsidRPr="008130B4">
        <w:rPr>
          <w:b/>
          <w:bCs/>
          <w:color w:val="0070C0"/>
        </w:rPr>
        <w:t>n</w:t>
      </w:r>
      <w:r w:rsidRPr="008130B4">
        <w:rPr>
          <w:b/>
          <w:bCs/>
          <w:color w:val="0070C0"/>
        </w:rPr>
        <w:t xml:space="preserve"> pockets of domestic tourism do very well</w:t>
      </w:r>
      <w:r w:rsidRPr="008130B4">
        <w:rPr>
          <w:b/>
          <w:bCs/>
          <w:color w:val="0070C0"/>
        </w:rPr>
        <w:t xml:space="preserve">, such as Herefordshire, where </w:t>
      </w:r>
      <w:r>
        <w:rPr>
          <w:b/>
          <w:bCs/>
          <w:color w:val="0070C0"/>
        </w:rPr>
        <w:t>o</w:t>
      </w:r>
      <w:r>
        <w:rPr>
          <w:b/>
          <w:bCs/>
          <w:color w:val="0070C0"/>
        </w:rPr>
        <w:t>ur</w:t>
      </w:r>
      <w:r>
        <w:rPr>
          <w:b/>
          <w:bCs/>
          <w:color w:val="0070C0"/>
        </w:rPr>
        <w:t xml:space="preserve"> efforts of adding</w:t>
      </w:r>
      <w:r w:rsidRPr="008130B4">
        <w:rPr>
          <w:b/>
          <w:bCs/>
          <w:color w:val="0070C0"/>
        </w:rPr>
        <w:t xml:space="preserve"> resource ha</w:t>
      </w:r>
      <w:r>
        <w:rPr>
          <w:b/>
          <w:bCs/>
          <w:color w:val="0070C0"/>
        </w:rPr>
        <w:t>ve</w:t>
      </w:r>
      <w:r w:rsidRPr="008130B4">
        <w:rPr>
          <w:b/>
          <w:bCs/>
          <w:color w:val="0070C0"/>
        </w:rPr>
        <w:t xml:space="preserve"> </w:t>
      </w:r>
      <w:r>
        <w:rPr>
          <w:b/>
          <w:bCs/>
          <w:color w:val="0070C0"/>
        </w:rPr>
        <w:t xml:space="preserve">successfully </w:t>
      </w:r>
      <w:r>
        <w:rPr>
          <w:b/>
          <w:bCs/>
          <w:color w:val="0070C0"/>
        </w:rPr>
        <w:t>supported growth</w:t>
      </w:r>
      <w:r w:rsidRPr="008130B4">
        <w:rPr>
          <w:b/>
          <w:bCs/>
          <w:color w:val="0070C0"/>
        </w:rPr>
        <w:t>. However, th</w:t>
      </w:r>
      <w:r>
        <w:rPr>
          <w:b/>
          <w:bCs/>
          <w:color w:val="0070C0"/>
        </w:rPr>
        <w:t>e</w:t>
      </w:r>
      <w:r w:rsidRPr="008130B4">
        <w:rPr>
          <w:b/>
          <w:bCs/>
          <w:color w:val="0070C0"/>
        </w:rPr>
        <w:t xml:space="preserve"> growth </w:t>
      </w:r>
      <w:r w:rsidRPr="008130B4">
        <w:rPr>
          <w:b/>
          <w:bCs/>
          <w:color w:val="0070C0"/>
        </w:rPr>
        <w:t>of rural economies is now being throttled by the burden of regulation and bureaucracy</w:t>
      </w:r>
      <w:r w:rsidRPr="008130B4">
        <w:rPr>
          <w:b/>
          <w:bCs/>
          <w:color w:val="0070C0"/>
        </w:rPr>
        <w:t xml:space="preserve">, such as </w:t>
      </w:r>
      <w:r w:rsidRPr="008130B4">
        <w:rPr>
          <w:b/>
          <w:bCs/>
          <w:color w:val="0070C0"/>
        </w:rPr>
        <w:t xml:space="preserve">fire risk assessments, electrical safety certificates, </w:t>
      </w:r>
      <w:r w:rsidRPr="008130B4">
        <w:rPr>
          <w:b/>
          <w:bCs/>
          <w:color w:val="0070C0"/>
        </w:rPr>
        <w:t xml:space="preserve">HMRC reporting, </w:t>
      </w:r>
      <w:r w:rsidRPr="008130B4">
        <w:rPr>
          <w:b/>
          <w:bCs/>
          <w:color w:val="0070C0"/>
        </w:rPr>
        <w:t xml:space="preserve">new </w:t>
      </w:r>
      <w:r w:rsidRPr="008130B4">
        <w:rPr>
          <w:b/>
          <w:bCs/>
          <w:color w:val="0070C0"/>
        </w:rPr>
        <w:t xml:space="preserve">consumer </w:t>
      </w:r>
      <w:r w:rsidRPr="008130B4">
        <w:rPr>
          <w:b/>
          <w:bCs/>
          <w:color w:val="0070C0"/>
        </w:rPr>
        <w:t>protection</w:t>
      </w:r>
      <w:r w:rsidRPr="008130B4">
        <w:rPr>
          <w:b/>
          <w:bCs/>
          <w:color w:val="0070C0"/>
        </w:rPr>
        <w:t xml:space="preserve">, </w:t>
      </w:r>
      <w:r w:rsidRPr="008130B4">
        <w:rPr>
          <w:b/>
          <w:bCs/>
          <w:color w:val="0070C0"/>
        </w:rPr>
        <w:t xml:space="preserve">the loss </w:t>
      </w:r>
      <w:r w:rsidRPr="008130B4">
        <w:rPr>
          <w:b/>
          <w:bCs/>
          <w:color w:val="0070C0"/>
        </w:rPr>
        <w:t>furnished holiday lettings [FHL] tax regime</w:t>
      </w:r>
      <w:r w:rsidRPr="008130B4">
        <w:rPr>
          <w:b/>
          <w:bCs/>
          <w:color w:val="0070C0"/>
        </w:rPr>
        <w:t xml:space="preserve">, council tax premiums, minimum wage increases, National insurance increases and registration and </w:t>
      </w:r>
      <w:r w:rsidRPr="008130B4">
        <w:rPr>
          <w:b/>
          <w:bCs/>
          <w:color w:val="0070C0"/>
        </w:rPr>
        <w:t>the new tourist tax. This is disproportionate and is now starting to impact owners</w:t>
      </w:r>
      <w:r w:rsidRPr="008130B4">
        <w:rPr>
          <w:b/>
          <w:bCs/>
          <w:color w:val="0070C0"/>
        </w:rPr>
        <w:t xml:space="preserve"> of accommodation</w:t>
      </w:r>
      <w:r w:rsidRPr="008130B4">
        <w:rPr>
          <w:b/>
          <w:bCs/>
          <w:color w:val="0070C0"/>
        </w:rPr>
        <w:t>/</w:t>
      </w:r>
      <w:r>
        <w:rPr>
          <w:b/>
          <w:bCs/>
          <w:color w:val="0070C0"/>
        </w:rPr>
        <w:t>micro</w:t>
      </w:r>
      <w:r w:rsidRPr="008130B4">
        <w:rPr>
          <w:b/>
          <w:bCs/>
          <w:color w:val="0070C0"/>
        </w:rPr>
        <w:t xml:space="preserve"> businesses </w:t>
      </w:r>
      <w:r w:rsidRPr="008130B4">
        <w:rPr>
          <w:b/>
          <w:bCs/>
          <w:color w:val="0070C0"/>
        </w:rPr>
        <w:t xml:space="preserve">who are either leaving the industry or are not </w:t>
      </w:r>
      <w:r>
        <w:rPr>
          <w:b/>
          <w:bCs/>
          <w:color w:val="0070C0"/>
        </w:rPr>
        <w:t>joining</w:t>
      </w:r>
      <w:r>
        <w:rPr>
          <w:b/>
          <w:bCs/>
          <w:color w:val="0070C0"/>
        </w:rPr>
        <w:t xml:space="preserve"> the sector</w:t>
      </w:r>
      <w:r w:rsidRPr="008130B4">
        <w:rPr>
          <w:b/>
          <w:bCs/>
          <w:color w:val="0070C0"/>
        </w:rPr>
        <w:t>. This will reduce capacity and choice</w:t>
      </w:r>
      <w:r>
        <w:rPr>
          <w:b/>
          <w:bCs/>
          <w:color w:val="0070C0"/>
        </w:rPr>
        <w:t>, and push up prices</w:t>
      </w:r>
      <w:r w:rsidRPr="008130B4">
        <w:rPr>
          <w:b/>
          <w:bCs/>
          <w:color w:val="0070C0"/>
        </w:rPr>
        <w:t>. We have seen the impact of this in Scotland which is ahead of England and Wales</w:t>
      </w:r>
      <w:r>
        <w:rPr>
          <w:b/>
          <w:bCs/>
          <w:color w:val="0070C0"/>
        </w:rPr>
        <w:t xml:space="preserve"> in being impacted</w:t>
      </w:r>
      <w:r w:rsidRPr="008130B4">
        <w:rPr>
          <w:b/>
          <w:bCs/>
          <w:color w:val="0070C0"/>
        </w:rPr>
        <w:t>.</w:t>
      </w:r>
      <w:r>
        <w:rPr>
          <w:b/>
          <w:bCs/>
          <w:color w:val="0070C0"/>
        </w:rPr>
        <w:t xml:space="preserve"> </w:t>
      </w:r>
      <w:r>
        <w:rPr>
          <w:b/>
          <w:bCs/>
          <w:color w:val="0070C0"/>
        </w:rPr>
        <w:t>Quirky</w:t>
      </w:r>
      <w:r>
        <w:rPr>
          <w:b/>
          <w:bCs/>
          <w:color w:val="0070C0"/>
        </w:rPr>
        <w:t xml:space="preserve"> and</w:t>
      </w:r>
      <w:r>
        <w:rPr>
          <w:b/>
          <w:bCs/>
          <w:color w:val="0070C0"/>
        </w:rPr>
        <w:t xml:space="preserve"> interesting</w:t>
      </w:r>
      <w:r>
        <w:rPr>
          <w:b/>
          <w:bCs/>
          <w:color w:val="0070C0"/>
        </w:rPr>
        <w:t xml:space="preserve"> type</w:t>
      </w:r>
      <w:r>
        <w:rPr>
          <w:b/>
          <w:bCs/>
          <w:color w:val="0070C0"/>
        </w:rPr>
        <w:t>s</w:t>
      </w:r>
      <w:r>
        <w:rPr>
          <w:b/>
          <w:bCs/>
          <w:color w:val="0070C0"/>
        </w:rPr>
        <w:t xml:space="preserve"> of accommodation </w:t>
      </w:r>
      <w:r>
        <w:rPr>
          <w:b/>
          <w:bCs/>
          <w:color w:val="0070C0"/>
        </w:rPr>
        <w:t>are</w:t>
      </w:r>
      <w:r>
        <w:rPr>
          <w:b/>
          <w:bCs/>
          <w:color w:val="0070C0"/>
        </w:rPr>
        <w:t xml:space="preserve"> crucial </w:t>
      </w:r>
      <w:r>
        <w:rPr>
          <w:b/>
          <w:bCs/>
          <w:color w:val="0070C0"/>
        </w:rPr>
        <w:t>in</w:t>
      </w:r>
      <w:r>
        <w:rPr>
          <w:b/>
          <w:bCs/>
          <w:color w:val="0070C0"/>
        </w:rPr>
        <w:t xml:space="preserve"> providing </w:t>
      </w:r>
      <w:r>
        <w:rPr>
          <w:b/>
          <w:bCs/>
          <w:color w:val="0070C0"/>
        </w:rPr>
        <w:t xml:space="preserve">visitors with </w:t>
      </w:r>
      <w:r>
        <w:rPr>
          <w:b/>
          <w:bCs/>
          <w:color w:val="0070C0"/>
        </w:rPr>
        <w:t xml:space="preserve">quality and sustainable accommodation, compared to the </w:t>
      </w:r>
      <w:r>
        <w:rPr>
          <w:b/>
          <w:bCs/>
          <w:color w:val="0070C0"/>
        </w:rPr>
        <w:t>ubiquitous</w:t>
      </w:r>
      <w:r>
        <w:rPr>
          <w:b/>
          <w:bCs/>
          <w:color w:val="0070C0"/>
        </w:rPr>
        <w:t xml:space="preserve"> and soulless </w:t>
      </w:r>
      <w:r>
        <w:rPr>
          <w:b/>
          <w:bCs/>
          <w:color w:val="0070C0"/>
        </w:rPr>
        <w:t>PLC owned hotels.</w:t>
      </w:r>
      <w:r>
        <w:rPr>
          <w:b/>
          <w:bCs/>
          <w:color w:val="0070C0"/>
        </w:rPr>
        <w:t xml:space="preserve"> This can be aided through grants and easing planning.</w:t>
      </w:r>
    </w:p>
    <w:p w:rsidR="005018A6" w:rsidP="00EE47C8"/>
    <w:p w:rsidR="005018A6" w:rsidP="00EE47C8">
      <w:r w:rsidRPr="00EE47C8">
        <w:t>4) How well is the visitor economy recovering from the COVID-19 pandemic and what challenges continue to affect business and destinations?</w:t>
      </w:r>
    </w:p>
    <w:p w:rsidR="005018A6" w:rsidRPr="00AC7636" w:rsidP="00AC7636">
      <w:pPr>
        <w:rPr>
          <w:b/>
          <w:bCs/>
          <w:color w:val="0070C0"/>
        </w:rPr>
      </w:pPr>
      <w:r w:rsidRPr="00AC7636">
        <w:rPr>
          <w:b/>
          <w:bCs/>
          <w:color w:val="0070C0"/>
        </w:rPr>
        <w:t>Domestic tourism has not fully recovered to pre-pandemic levels and in some areas has continued to weaken. Between 2022 and 2024, the number of domestic holidays in the UK fell significantly</w:t>
      </w:r>
      <w:r>
        <w:rPr>
          <w:b/>
          <w:bCs/>
          <w:color w:val="0070C0"/>
        </w:rPr>
        <w:t xml:space="preserve">, </w:t>
      </w:r>
      <w:r w:rsidRPr="00AC7636">
        <w:rPr>
          <w:b/>
          <w:bCs/>
          <w:color w:val="0070C0"/>
        </w:rPr>
        <w:t>from around 42.3 million to 32.5 million</w:t>
      </w:r>
      <w:r>
        <w:rPr>
          <w:b/>
          <w:bCs/>
          <w:color w:val="0070C0"/>
        </w:rPr>
        <w:t xml:space="preserve">, </w:t>
      </w:r>
      <w:r w:rsidRPr="00AC7636">
        <w:rPr>
          <w:b/>
          <w:bCs/>
          <w:color w:val="0070C0"/>
        </w:rPr>
        <w:t xml:space="preserve">highlighting ongoing softness in domestic </w:t>
      </w:r>
      <w:r>
        <w:rPr>
          <w:b/>
          <w:bCs/>
          <w:color w:val="0070C0"/>
        </w:rPr>
        <w:t>tourism</w:t>
      </w:r>
      <w:r w:rsidRPr="00AC7636">
        <w:rPr>
          <w:b/>
          <w:bCs/>
          <w:color w:val="0070C0"/>
        </w:rPr>
        <w:t xml:space="preserve"> demand despite the broader reopening of international travel.</w:t>
      </w:r>
    </w:p>
    <w:p w:rsidR="005018A6" w:rsidP="00AC7636">
      <w:pPr>
        <w:rPr>
          <w:b/>
          <w:bCs/>
          <w:color w:val="0070C0"/>
        </w:rPr>
      </w:pPr>
      <w:r w:rsidRPr="00AC7636">
        <w:rPr>
          <w:b/>
          <w:bCs/>
          <w:color w:val="0070C0"/>
        </w:rPr>
        <w:t>This recovery challenge is being compounded by a range of structural pressures on businesses and destinations, including rising operating costs, regulatory complexity and ongoing administrative burden. In some parts of the UK, additional policy interventions</w:t>
      </w:r>
      <w:r>
        <w:rPr>
          <w:b/>
          <w:bCs/>
          <w:color w:val="0070C0"/>
        </w:rPr>
        <w:t xml:space="preserve">, </w:t>
      </w:r>
      <w:r w:rsidRPr="00AC7636">
        <w:rPr>
          <w:b/>
          <w:bCs/>
          <w:color w:val="0070C0"/>
        </w:rPr>
        <w:t>particularly in Wales and Scotland</w:t>
      </w:r>
      <w:r>
        <w:rPr>
          <w:b/>
          <w:bCs/>
          <w:color w:val="0070C0"/>
        </w:rPr>
        <w:t xml:space="preserve">, </w:t>
      </w:r>
      <w:r w:rsidRPr="00AC7636">
        <w:rPr>
          <w:b/>
          <w:bCs/>
          <w:color w:val="0070C0"/>
        </w:rPr>
        <w:t>are perceived by parts of the industry as adding further friction to growth and investment, which can impact confidence and competitiveness.</w:t>
      </w:r>
    </w:p>
    <w:p w:rsidR="005018A6" w:rsidP="00AC7636">
      <w:pPr>
        <w:rPr>
          <w:b/>
          <w:bCs/>
          <w:color w:val="0070C0"/>
        </w:rPr>
      </w:pPr>
    </w:p>
    <w:p w:rsidR="005018A6" w:rsidP="00AC7636">
      <w:r w:rsidRPr="00EE47C8">
        <w:t>5) How effectively is the domestic tourism sector functioning across the UK and what factors are shaping current levels of demand and recovery?</w:t>
      </w:r>
    </w:p>
    <w:p w:rsidR="005018A6" w:rsidRPr="0098148C" w:rsidP="0098148C">
      <w:pPr>
        <w:rPr>
          <w:b/>
          <w:bCs/>
          <w:color w:val="0070C0"/>
        </w:rPr>
      </w:pPr>
      <w:r w:rsidRPr="0098148C">
        <w:rPr>
          <w:b/>
          <w:bCs/>
          <w:color w:val="0070C0"/>
        </w:rPr>
        <w:t>The economic value of domestic tourism needs to move beyond warm political rhetoric. At £74 billion, it is a major component of the UK economy and should be formally recognised and prioritised at the highest levels of government decision</w:t>
      </w:r>
      <w:r>
        <w:rPr>
          <w:b/>
          <w:bCs/>
          <w:color w:val="0070C0"/>
        </w:rPr>
        <w:t xml:space="preserve"> </w:t>
      </w:r>
      <w:r w:rsidRPr="0098148C">
        <w:rPr>
          <w:b/>
          <w:bCs/>
          <w:color w:val="0070C0"/>
        </w:rPr>
        <w:t>making.</w:t>
      </w:r>
    </w:p>
    <w:p w:rsidR="005018A6" w:rsidRPr="0098148C" w:rsidP="0098148C">
      <w:pPr>
        <w:rPr>
          <w:b/>
          <w:bCs/>
          <w:color w:val="0070C0"/>
        </w:rPr>
      </w:pPr>
      <w:r w:rsidRPr="0098148C">
        <w:rPr>
          <w:b/>
          <w:bCs/>
          <w:color w:val="0070C0"/>
        </w:rPr>
        <w:t>While it is positive to see ambition for growth in the visitor economy, the Government’s target of reaching 50 million international visitors per year by 2030 currently lacks sufficient supporting strategy, detail and delivery credibility. Similarly, although a National Visitor Economy Strategy has been referenced for some time, there has been limited tangible progress or clarity on implementation.</w:t>
      </w:r>
    </w:p>
    <w:p w:rsidR="005018A6" w:rsidP="0098148C">
      <w:pPr>
        <w:rPr>
          <w:b/>
          <w:bCs/>
          <w:color w:val="0070C0"/>
        </w:rPr>
      </w:pPr>
      <w:r w:rsidRPr="0098148C">
        <w:rPr>
          <w:b/>
          <w:bCs/>
          <w:color w:val="0070C0"/>
        </w:rPr>
        <w:t>Against this backdrop, there remains a significant gap between stated ambition and practical delivery, and as it stands there is little evidence to suggest that the headline targets will be achieved without a far more coherent and resourced plan.</w:t>
      </w:r>
    </w:p>
    <w:p w:rsidR="005018A6" w:rsidP="00EE47C8">
      <w:r w:rsidRPr="00EE47C8">
        <w:t>ii. What targeted interventions could support domestic tourism businesses to stimulate demand and strengthen year-round visitor numbers?</w:t>
      </w:r>
    </w:p>
    <w:p w:rsidR="005018A6" w:rsidRPr="007410DE" w:rsidP="00EE47C8">
      <w:pPr>
        <w:rPr>
          <w:b/>
          <w:bCs/>
          <w:color w:val="0070C0"/>
        </w:rPr>
      </w:pPr>
      <w:r w:rsidRPr="007410DE">
        <w:rPr>
          <w:b/>
          <w:bCs/>
          <w:color w:val="0070C0"/>
        </w:rPr>
        <w:t>Rural tourism has a huge opportunity to enable growth and to positively impact isolated communities. To enable this support into sustainable tourism must be prioritised, not only to ensure growth but to enable interesting and quality experience come to life.</w:t>
      </w:r>
    </w:p>
    <w:p w:rsidR="005018A6" w:rsidP="00EE47C8"/>
    <w:p w:rsidR="005018A6" w:rsidRPr="00EE47C8" w:rsidP="00EE47C8">
      <w:r w:rsidRPr="00EE47C8">
        <w:t>6) How can tourism better support regional growth, community prosperity and wider Government objectives?</w:t>
      </w:r>
    </w:p>
    <w:p w:rsidR="005018A6" w:rsidP="00EE47C8">
      <w:pPr>
        <w:rPr>
          <w:b/>
          <w:bCs/>
          <w:color w:val="0070C0"/>
        </w:rPr>
      </w:pPr>
      <w:r w:rsidRPr="003B6D6A">
        <w:rPr>
          <w:b/>
          <w:bCs/>
          <w:color w:val="0070C0"/>
        </w:rPr>
        <w:t>Tourism should be more deliberately aligned with wider Government objectives, using it as a lever to tackle regional inequality by directing spend into underperforming areas</w:t>
      </w:r>
      <w:r>
        <w:rPr>
          <w:b/>
          <w:bCs/>
          <w:color w:val="0070C0"/>
        </w:rPr>
        <w:t>, aiding geographical dispersal away from London</w:t>
      </w:r>
      <w:r w:rsidRPr="003B6D6A">
        <w:rPr>
          <w:b/>
          <w:bCs/>
          <w:color w:val="0070C0"/>
        </w:rPr>
        <w:t xml:space="preserve"> and supporting </w:t>
      </w:r>
      <w:r>
        <w:rPr>
          <w:b/>
          <w:bCs/>
          <w:color w:val="0070C0"/>
        </w:rPr>
        <w:t>rural communities and developing sustainable tourism strategies</w:t>
      </w:r>
      <w:r w:rsidRPr="003B6D6A">
        <w:rPr>
          <w:b/>
          <w:bCs/>
          <w:color w:val="0070C0"/>
        </w:rPr>
        <w:t>. At the same time, it can contribute to Net Zero goals by encouraging lower-carbon travel choices, promoting off-season demand and supporting more sustainable accommodation and experiences.</w:t>
      </w:r>
      <w:r>
        <w:rPr>
          <w:b/>
          <w:bCs/>
          <w:color w:val="0070C0"/>
        </w:rPr>
        <w:t xml:space="preserve"> The alternative is more leakage </w:t>
      </w:r>
      <w:r>
        <w:rPr>
          <w:b/>
          <w:bCs/>
          <w:color w:val="0070C0"/>
        </w:rPr>
        <w:t>to European and long-ha</w:t>
      </w:r>
      <w:r>
        <w:rPr>
          <w:b/>
          <w:bCs/>
          <w:color w:val="0070C0"/>
        </w:rPr>
        <w:t>u</w:t>
      </w:r>
      <w:r>
        <w:rPr>
          <w:b/>
          <w:bCs/>
          <w:color w:val="0070C0"/>
        </w:rPr>
        <w:t>l destinations.</w:t>
      </w:r>
    </w:p>
    <w:p w:rsidR="005018A6" w:rsidP="00EE47C8">
      <w:pPr>
        <w:rPr>
          <w:b/>
          <w:bCs/>
          <w:color w:val="0070C0"/>
        </w:rPr>
      </w:pPr>
      <w:r w:rsidRPr="00C22447">
        <w:rPr>
          <w:b/>
          <w:bCs/>
          <w:color w:val="0070C0"/>
        </w:rPr>
        <w:t xml:space="preserve">The opportunities </w:t>
      </w:r>
      <w:r>
        <w:rPr>
          <w:b/>
          <w:bCs/>
          <w:color w:val="0070C0"/>
        </w:rPr>
        <w:t xml:space="preserve">for domestic tourism </w:t>
      </w:r>
      <w:r w:rsidRPr="00C22447">
        <w:rPr>
          <w:b/>
          <w:bCs/>
          <w:color w:val="0070C0"/>
        </w:rPr>
        <w:t>are significant</w:t>
      </w:r>
      <w:r>
        <w:rPr>
          <w:b/>
          <w:bCs/>
          <w:color w:val="0070C0"/>
        </w:rPr>
        <w:t xml:space="preserve"> with the right </w:t>
      </w:r>
      <w:r>
        <w:rPr>
          <w:b/>
          <w:bCs/>
          <w:color w:val="0070C0"/>
        </w:rPr>
        <w:t>policies</w:t>
      </w:r>
      <w:r>
        <w:rPr>
          <w:b/>
          <w:bCs/>
          <w:color w:val="0070C0"/>
        </w:rPr>
        <w:t xml:space="preserve"> and </w:t>
      </w:r>
      <w:r>
        <w:rPr>
          <w:b/>
          <w:bCs/>
          <w:color w:val="0070C0"/>
        </w:rPr>
        <w:t>planning</w:t>
      </w:r>
      <w:r>
        <w:rPr>
          <w:b/>
          <w:bCs/>
          <w:color w:val="0070C0"/>
        </w:rPr>
        <w:t>;</w:t>
      </w:r>
      <w:r w:rsidRPr="00C22447">
        <w:rPr>
          <w:b/>
          <w:bCs/>
          <w:color w:val="0070C0"/>
        </w:rPr>
        <w:t xml:space="preserve"> you only have to look at the explosion of glamping and Canopy &amp; Stars to see what can be done</w:t>
      </w:r>
      <w:r>
        <w:rPr>
          <w:b/>
          <w:bCs/>
          <w:color w:val="0070C0"/>
        </w:rPr>
        <w:t xml:space="preserve"> in rural areas</w:t>
      </w:r>
      <w:r w:rsidRPr="00C22447">
        <w:rPr>
          <w:b/>
          <w:bCs/>
          <w:color w:val="0070C0"/>
        </w:rPr>
        <w:t xml:space="preserve">. </w:t>
      </w:r>
    </w:p>
    <w:p w:rsidR="005018A6"/>
    <w:p w:rsidR="005018A6">
      <w:pPr>
        <w:rPr>
          <w:b/>
          <w:bCs/>
          <w:color w:val="0070C0"/>
        </w:rPr>
      </w:pPr>
      <w:r w:rsidRPr="00CE1D74">
        <w:rPr>
          <w:b/>
          <w:bCs/>
          <w:color w:val="0070C0"/>
        </w:rPr>
        <w:t>Ends.</w:t>
      </w:r>
    </w:p>
    <w:p w:rsidR="007258E7">
      <w:pPr>
        <w:rPr>
          <w:b/>
          <w:bCs/>
          <w:color w:val="0070C0"/>
        </w:rPr>
      </w:pPr>
    </w:p>
    <w:p w:rsidR="007258E7">
      <w:pPr>
        <w:rPr>
          <w:b/>
          <w:bCs/>
          <w:color w:val="0070C0"/>
        </w:rPr>
      </w:pPr>
    </w:p>
    <w:p w:rsidR="007258E7" w:rsidP="007258E7">
      <w:pPr>
        <w:pStyle w:val="NoSpacing"/>
        <w:rPr>
          <w:b/>
          <w:bCs/>
          <w:sz w:val="24"/>
          <w:szCs w:val="24"/>
        </w:rPr>
      </w:pPr>
      <w:r w:rsidRPr="00A80ECA">
        <w:rPr>
          <w:b/>
          <w:bCs/>
          <w:sz w:val="24"/>
          <w:szCs w:val="24"/>
        </w:rPr>
        <w:t xml:space="preserve">Mike Bevens, </w:t>
      </w:r>
      <w:r>
        <w:rPr>
          <w:b/>
          <w:bCs/>
          <w:sz w:val="24"/>
          <w:szCs w:val="24"/>
        </w:rPr>
        <w:t xml:space="preserve">Managing Director, </w:t>
      </w:r>
      <w:r w:rsidRPr="00A80ECA">
        <w:rPr>
          <w:b/>
          <w:bCs/>
          <w:sz w:val="24"/>
          <w:szCs w:val="24"/>
        </w:rPr>
        <w:t>Sawday’s</w:t>
      </w:r>
    </w:p>
    <w:p w:rsidR="007258E7" w:rsidRPr="00A80ECA" w:rsidP="007258E7">
      <w:pPr>
        <w:pStyle w:val="NoSpacing"/>
        <w:rPr>
          <w:b/>
          <w:bCs/>
          <w:sz w:val="24"/>
          <w:szCs w:val="24"/>
        </w:rPr>
      </w:pPr>
      <w:r>
        <w:rPr>
          <w:b/>
          <w:bCs/>
          <w:sz w:val="24"/>
          <w:szCs w:val="24"/>
        </w:rPr>
        <w:t>14 May 2026</w:t>
      </w:r>
    </w:p>
    <w:p w:rsidR="007258E7" w:rsidRPr="007258E7">
      <w:pPr>
        <w:rPr>
          <w:color w:val="0070C0"/>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EE47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47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47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47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47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47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47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47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47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7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47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47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47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47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47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47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47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47C8"/>
    <w:rPr>
      <w:rFonts w:eastAsiaTheme="majorEastAsia" w:cstheme="majorBidi"/>
      <w:color w:val="272727" w:themeColor="text1" w:themeTint="D8"/>
    </w:rPr>
  </w:style>
  <w:style w:type="paragraph" w:styleId="Title">
    <w:name w:val="Title"/>
    <w:basedOn w:val="Normal"/>
    <w:next w:val="Normal"/>
    <w:link w:val="TitleChar"/>
    <w:uiPriority w:val="10"/>
    <w:qFormat/>
    <w:rsid w:val="00EE47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47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47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47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47C8"/>
    <w:pPr>
      <w:spacing w:before="160"/>
      <w:jc w:val="center"/>
    </w:pPr>
    <w:rPr>
      <w:i/>
      <w:iCs/>
      <w:color w:val="404040" w:themeColor="text1" w:themeTint="BF"/>
    </w:rPr>
  </w:style>
  <w:style w:type="character" w:customStyle="1" w:styleId="QuoteChar">
    <w:name w:val="Quote Char"/>
    <w:basedOn w:val="DefaultParagraphFont"/>
    <w:link w:val="Quote"/>
    <w:uiPriority w:val="29"/>
    <w:rsid w:val="00EE47C8"/>
    <w:rPr>
      <w:i/>
      <w:iCs/>
      <w:color w:val="404040" w:themeColor="text1" w:themeTint="BF"/>
    </w:rPr>
  </w:style>
  <w:style w:type="paragraph" w:styleId="ListParagraph">
    <w:name w:val="List Paragraph"/>
    <w:basedOn w:val="Normal"/>
    <w:uiPriority w:val="34"/>
    <w:qFormat/>
    <w:rsid w:val="00EE47C8"/>
    <w:pPr>
      <w:ind w:left="720"/>
      <w:contextualSpacing/>
    </w:pPr>
  </w:style>
  <w:style w:type="character" w:styleId="IntenseEmphasis">
    <w:name w:val="Intense Emphasis"/>
    <w:basedOn w:val="DefaultParagraphFont"/>
    <w:uiPriority w:val="21"/>
    <w:qFormat/>
    <w:rsid w:val="00EE47C8"/>
    <w:rPr>
      <w:i/>
      <w:iCs/>
      <w:color w:val="0F4761" w:themeColor="accent1" w:themeShade="BF"/>
    </w:rPr>
  </w:style>
  <w:style w:type="paragraph" w:styleId="IntenseQuote">
    <w:name w:val="Intense Quote"/>
    <w:basedOn w:val="Normal"/>
    <w:next w:val="Normal"/>
    <w:link w:val="IntenseQuoteChar"/>
    <w:uiPriority w:val="30"/>
    <w:qFormat/>
    <w:rsid w:val="00EE47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47C8"/>
    <w:rPr>
      <w:i/>
      <w:iCs/>
      <w:color w:val="0F4761" w:themeColor="accent1" w:themeShade="BF"/>
    </w:rPr>
  </w:style>
  <w:style w:type="character" w:styleId="IntenseReference">
    <w:name w:val="Intense Reference"/>
    <w:basedOn w:val="DefaultParagraphFont"/>
    <w:uiPriority w:val="32"/>
    <w:qFormat/>
    <w:rsid w:val="00EE47C8"/>
    <w:rPr>
      <w:b/>
      <w:bCs/>
      <w:smallCaps/>
      <w:color w:val="0F4761" w:themeColor="accent1" w:themeShade="BF"/>
      <w:spacing w:val="5"/>
    </w:rPr>
  </w:style>
  <w:style w:type="paragraph" w:styleId="NoSpacing">
    <w:name w:val="No Spacing"/>
    <w:uiPriority w:val="1"/>
    <w:qFormat/>
    <w:rsid w:val="00A80E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67a00ed-92e9-45c6-9cd0-af9ff0b2359f">
      <Terms xmlns="http://schemas.microsoft.com/office/infopath/2007/PartnerControls"/>
    </lcf76f155ced4ddcb4097134ff3c332f>
    <TaxCatchAll xmlns="9ee72fdb-b4dc-45b1-ab3c-30b6368540d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F716A855C643D4E8299EDA643157C11" ma:contentTypeVersion="19" ma:contentTypeDescription="Create a new document." ma:contentTypeScope="" ma:versionID="ed566eb53ef1abacb0da4035fb006bd5">
  <xsd:schema xmlns:xsd="http://www.w3.org/2001/XMLSchema" xmlns:xs="http://www.w3.org/2001/XMLSchema" xmlns:p="http://schemas.microsoft.com/office/2006/metadata/properties" xmlns:ns2="967a00ed-92e9-45c6-9cd0-af9ff0b2359f" xmlns:ns3="9ee72fdb-b4dc-45b1-ab3c-30b6368540d7" targetNamespace="http://schemas.microsoft.com/office/2006/metadata/properties" ma:root="true" ma:fieldsID="2c200e1b08270630952bbbb839d54ef6" ns2:_="" ns3:_="">
    <xsd:import namespace="967a00ed-92e9-45c6-9cd0-af9ff0b2359f"/>
    <xsd:import namespace="9ee72fdb-b4dc-45b1-ab3c-30b6368540d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7a00ed-92e9-45c6-9cd0-af9ff0b235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25f0c37-28a9-4a7d-9c29-d03d8cdc4a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e72fdb-b4dc-45b1-ab3c-30b6368540d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43d6ae07-d8c3-43a2-85cb-5d43a200de6f}" ma:internalName="TaxCatchAll" ma:showField="CatchAllData" ma:web="9ee72fdb-b4dc-45b1-ab3c-30b6368540d7">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444C19-FBAE-4D97-A2FD-341127EF6257}">
  <ds:schemaRefs>
    <ds:schemaRef ds:uri="http://schemas.microsoft.com/office/2006/metadata/properties"/>
    <ds:schemaRef ds:uri="http://schemas.microsoft.com/office/infopath/2007/PartnerControls"/>
    <ds:schemaRef ds:uri="967a00ed-92e9-45c6-9cd0-af9ff0b2359f"/>
    <ds:schemaRef ds:uri="9ee72fdb-b4dc-45b1-ab3c-30b6368540d7"/>
  </ds:schemaRefs>
</ds:datastoreItem>
</file>

<file path=customXml/itemProps2.xml><?xml version="1.0" encoding="utf-8"?>
<ds:datastoreItem xmlns:ds="http://schemas.openxmlformats.org/officeDocument/2006/customXml" ds:itemID="{CBD632A9-0FBF-4C23-ACAB-8ED2A2338D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7a00ed-92e9-45c6-9cd0-af9ff0b2359f"/>
    <ds:schemaRef ds:uri="9ee72fdb-b4dc-45b1-ab3c-30b6368540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56CE5D-53DC-4FA4-89F9-3C41704AE147}">
  <ds:schemaRefs>
    <ds:schemaRef ds:uri="http://schemas.microsoft.com/sharepoint/v3/contenttype/forms"/>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TOU0019</dc:title>
  <cp:revision>0</cp:revision>
</cp:coreProperties>
</file>