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65BEA">
      <w:pPr>
        <w:pStyle w:val="Default"/>
        <w:suppressAutoHyphens/>
        <w:spacing w:before="0" w:after="240" w:line="240" w:lineRule="auto"/>
        <w:jc w:val="center"/>
        <w:rPr>
          <w:sz w:val="34"/>
          <w:szCs w:val="34"/>
        </w:rPr>
      </w:pPr>
      <w:r>
        <w:rPr>
          <w:sz w:val="34"/>
          <w:szCs w:val="34"/>
        </w:rPr>
        <w:t>Written evidence submitted by Denton Moor (CWR0147)</w:t>
      </w:r>
    </w:p>
    <w:p w:rsidR="0033517C">
      <w:pPr>
        <w:pStyle w:val="Default"/>
        <w:suppressAutoHyphens/>
        <w:spacing w:before="0" w:after="240" w:line="240" w:lineRule="auto"/>
        <w:jc w:val="center"/>
        <w:rPr>
          <w:sz w:val="34"/>
          <w:szCs w:val="34"/>
        </w:rPr>
      </w:pPr>
      <w:r>
        <w:rPr>
          <w:sz w:val="34"/>
          <w:szCs w:val="34"/>
        </w:rPr>
        <w:t xml:space="preserve">Wildfire </w:t>
      </w:r>
      <w:r>
        <w:rPr>
          <w:sz w:val="34"/>
          <w:szCs w:val="34"/>
          <w:lang w:val="da-DK"/>
        </w:rPr>
        <w:t>Risk</w:t>
      </w:r>
      <w:r>
        <w:rPr>
          <w:sz w:val="34"/>
          <w:szCs w:val="34"/>
        </w:rPr>
        <w:t xml:space="preserve"> and Response</w:t>
      </w:r>
    </w:p>
    <w:p w:rsidR="0033517C">
      <w:pPr>
        <w:pStyle w:val="Default"/>
        <w:suppressAutoHyphens/>
        <w:spacing w:before="0" w:after="240" w:line="240" w:lineRule="auto"/>
      </w:pPr>
      <w:r>
        <w:t xml:space="preserve">Experience and learning from 4 years of interventions on Denton Moor: </w:t>
      </w: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 xml:space="preserve">How can land management techniques be best used at a regional level to prevent and control </w:t>
      </w:r>
      <w:r>
        <w:rPr>
          <w:rFonts w:ascii="Times Roman" w:hAnsi="Times Roman"/>
          <w:b/>
          <w:bCs/>
        </w:rPr>
        <w:t>wildfires</w:t>
      </w:r>
      <w:r>
        <w:rPr>
          <w:rFonts w:ascii="Times Roman" w:hAnsi="Times Roman"/>
          <w:b/>
          <w:bCs/>
        </w:rPr>
        <w:t xml:space="preserve"> whilst balancing the needs of different land users? What </w:t>
      </w:r>
      <w:r>
        <w:rPr>
          <w:rFonts w:ascii="Times Roman" w:hAnsi="Times Roman"/>
          <w:b/>
          <w:bCs/>
        </w:rPr>
        <w:t>evidence-gaps</w:t>
      </w:r>
      <w:r>
        <w:rPr>
          <w:rFonts w:ascii="Times Roman" w:hAnsi="Times Roman"/>
          <w:b/>
          <w:bCs/>
        </w:rPr>
        <w:t xml:space="preserve"> are there and how can they be filled?</w:t>
      </w:r>
    </w:p>
    <w:p w:rsidR="0033517C">
      <w:pPr>
        <w:pStyle w:val="Default"/>
        <w:suppressAutoHyphens/>
        <w:spacing w:before="0" w:line="240" w:lineRule="auto"/>
        <w:rPr>
          <w:rFonts w:ascii="Times Roman" w:eastAsia="Times Roman" w:hAnsi="Times Roman" w:cs="Times Roman"/>
        </w:rPr>
      </w:pPr>
    </w:p>
    <w:p w:rsidR="0033517C">
      <w:pPr>
        <w:pStyle w:val="Default"/>
        <w:suppressAutoHyphens/>
        <w:spacing w:before="0" w:line="240" w:lineRule="auto"/>
      </w:pPr>
      <w:r>
        <w:t xml:space="preserve">The severity of wildfires correlates to the amount of dry material accumulated.  And can go deep into peat if it is dry. </w:t>
      </w:r>
    </w:p>
    <w:p w:rsidR="0033517C">
      <w:pPr>
        <w:pStyle w:val="Default"/>
        <w:suppressAutoHyphens/>
        <w:spacing w:before="0" w:line="240" w:lineRule="auto"/>
      </w:pPr>
      <w:r>
        <w:t xml:space="preserve">To prevent them, the public need to behave (including no smoking, no fires, no BBQs, no recreational motor vehicles). </w:t>
      </w:r>
    </w:p>
    <w:p w:rsidR="0033517C">
      <w:pPr>
        <w:pStyle w:val="Default"/>
        <w:suppressAutoHyphens/>
        <w:spacing w:before="0" w:line="240" w:lineRule="auto"/>
      </w:pPr>
      <w:r>
        <w:t xml:space="preserve">Factors that reduce severity can be divided into short term and long term. </w:t>
      </w:r>
    </w:p>
    <w:p w:rsidR="0033517C">
      <w:pPr>
        <w:pStyle w:val="Default"/>
        <w:suppressAutoHyphens/>
        <w:spacing w:before="0" w:line="240" w:lineRule="auto"/>
        <w:ind w:left="283"/>
      </w:pPr>
      <w:r>
        <w:rPr>
          <w:b/>
          <w:bCs/>
        </w:rPr>
        <w:t>Short term:</w:t>
      </w:r>
      <w:r>
        <w:t xml:space="preserve"> reduce fuel load above surface and increase general dampness level at/below surface. </w:t>
      </w:r>
    </w:p>
    <w:p w:rsidR="0033517C">
      <w:pPr>
        <w:pStyle w:val="Default"/>
        <w:suppressAutoHyphens/>
        <w:spacing w:before="0" w:line="240" w:lineRule="auto"/>
        <w:ind w:left="283"/>
      </w:pPr>
      <w:r>
        <w:rPr>
          <w:b/>
          <w:bCs/>
        </w:rPr>
        <w:t>Long term:</w:t>
      </w:r>
      <w:r>
        <w:t xml:space="preserve"> increase water holding and absorbing capacity of our land.  This reduces both area and volume of flammable plants. </w:t>
      </w:r>
    </w:p>
    <w:p w:rsidR="0033517C">
      <w:pPr>
        <w:pStyle w:val="Default"/>
        <w:suppressAutoHyphens/>
        <w:spacing w:before="0" w:line="240" w:lineRule="auto"/>
        <w:ind w:left="283"/>
      </w:pPr>
      <w:r>
        <w:t xml:space="preserve">Interventions to increase the water holding capacity of the land (generally referred to a ‘re-wetting’) involved multiple small blockages on all existing drainage routes. This is double-edged, while increasing general dampness, it is </w:t>
      </w:r>
      <w:r>
        <w:t>reduceing</w:t>
      </w:r>
      <w:r>
        <w:t xml:space="preserve"> the proportion of the (flammable) heathers, which are </w:t>
      </w:r>
      <w:r>
        <w:t>dieing</w:t>
      </w:r>
      <w:r>
        <w:t xml:space="preserve"> in permanently wet locations, giving space for mosses, which hold the moisture for longer, and create the </w:t>
      </w:r>
      <w:r>
        <w:t>peat</w:t>
      </w:r>
      <w:r>
        <w:t xml:space="preserve">. </w:t>
      </w:r>
    </w:p>
    <w:p w:rsidR="0033517C">
      <w:pPr>
        <w:pStyle w:val="Default"/>
        <w:suppressAutoHyphens/>
        <w:spacing w:before="0" w:line="240" w:lineRule="auto"/>
        <w:rPr>
          <w:rFonts w:ascii="Times Roman" w:eastAsia="Times Roman" w:hAnsi="Times Roman" w:cs="Times Roman"/>
        </w:rPr>
      </w:pPr>
    </w:p>
    <w:p w:rsidR="0033517C">
      <w:pPr>
        <w:pStyle w:val="Default"/>
        <w:suppressAutoHyphens/>
        <w:spacing w:before="0" w:line="240" w:lineRule="auto"/>
        <w:rPr>
          <w:rFonts w:ascii="Times Roman" w:eastAsia="Times Roman" w:hAnsi="Times Roman" w:cs="Times Roman"/>
        </w:rPr>
      </w:pP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What role do nature-based solutions, such as improving biodiversity and more resilient landscapes, have in the prevention and control of wildfires?</w:t>
      </w:r>
    </w:p>
    <w:p w:rsidR="0033517C">
      <w:pPr>
        <w:pStyle w:val="Default"/>
        <w:suppressAutoHyphens/>
        <w:spacing w:before="0" w:line="240" w:lineRule="auto"/>
        <w:rPr>
          <w:rFonts w:ascii="Times Roman" w:eastAsia="Times Roman" w:hAnsi="Times Roman" w:cs="Times Roman"/>
          <w:b/>
          <w:bCs/>
        </w:rPr>
      </w:pPr>
    </w:p>
    <w:p w:rsidR="0033517C">
      <w:pPr>
        <w:pStyle w:val="Default"/>
        <w:suppressAutoHyphens/>
        <w:spacing w:before="0" w:line="240" w:lineRule="auto"/>
      </w:pPr>
      <w:r>
        <w:t xml:space="preserve">They are a large part of the </w:t>
      </w:r>
      <w:r>
        <w:t>long term</w:t>
      </w:r>
      <w:r>
        <w:t xml:space="preserve"> answer. Re-wetting is the foundation of them. This is introducing more variety in botany and reducing heather’s dominance in some areas; the damper environment is richer in fauna.  Hence the wider and deeper our nature, the more resistant to wildfire.  Meantime </w:t>
      </w:r>
      <w:r>
        <w:t>short term</w:t>
      </w:r>
      <w:r>
        <w:t xml:space="preserve"> solutions to reduce fuel load are needed. </w:t>
      </w:r>
    </w:p>
    <w:p w:rsidR="0033517C">
      <w:pPr>
        <w:pStyle w:val="Default"/>
        <w:suppressAutoHyphens/>
        <w:spacing w:before="0" w:line="240" w:lineRule="auto"/>
      </w:pPr>
    </w:p>
    <w:p w:rsidR="0033517C">
      <w:pPr>
        <w:pStyle w:val="Default"/>
        <w:suppressAutoHyphens/>
        <w:spacing w:before="0" w:line="240" w:lineRule="auto"/>
        <w:rPr>
          <w:rFonts w:ascii="Times Roman" w:eastAsia="Times Roman" w:hAnsi="Times Roman" w:cs="Times Roman"/>
        </w:rPr>
      </w:pP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How best can Defra funding schemes be used to support land managers to adapt to the increased risk of wildfires?</w:t>
      </w:r>
    </w:p>
    <w:p w:rsidR="0033517C">
      <w:pPr>
        <w:pStyle w:val="Default"/>
        <w:suppressAutoHyphens/>
        <w:spacing w:before="0" w:line="240" w:lineRule="auto"/>
        <w:rPr>
          <w:rFonts w:ascii="Times Roman" w:eastAsia="Times Roman" w:hAnsi="Times Roman" w:cs="Times Roman"/>
          <w:b/>
          <w:bCs/>
        </w:rPr>
      </w:pPr>
    </w:p>
    <w:p w:rsidR="0033517C">
      <w:pPr>
        <w:pStyle w:val="Default"/>
        <w:suppressAutoHyphens/>
        <w:spacing w:before="0" w:line="240" w:lineRule="auto"/>
      </w:pPr>
      <w:r>
        <w:t xml:space="preserve">Long term support for rewetting and sphagnum/cotton grass planting.  And </w:t>
      </w:r>
      <w:r>
        <w:t>short term</w:t>
      </w:r>
      <w:r>
        <w:t xml:space="preserve"> fuel load reduction supported. </w:t>
      </w:r>
    </w:p>
    <w:p w:rsidR="0033517C">
      <w:pPr>
        <w:pStyle w:val="Default"/>
        <w:suppressAutoHyphens/>
        <w:spacing w:before="0" w:line="240" w:lineRule="auto"/>
      </w:pPr>
    </w:p>
    <w:p w:rsidR="0033517C">
      <w:pPr>
        <w:pStyle w:val="Default"/>
        <w:suppressAutoHyphens/>
        <w:spacing w:before="0" w:line="240" w:lineRule="auto"/>
        <w:rPr>
          <w:rFonts w:ascii="Times Roman" w:eastAsia="Times Roman" w:hAnsi="Times Roman" w:cs="Times Roman"/>
        </w:rPr>
      </w:pP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 xml:space="preserve">What are the most effective activities for tackling the human causes of wildfire ignition, for example public engagement and campaigns? How can the UK Government best support the delivery of these activities </w:t>
      </w:r>
      <w:r>
        <w:rPr>
          <w:rFonts w:ascii="Times Roman" w:hAnsi="Times Roman"/>
          <w:b/>
          <w:bCs/>
        </w:rPr>
        <w:t>at</w:t>
      </w:r>
      <w:r>
        <w:rPr>
          <w:rFonts w:ascii="Times Roman" w:hAnsi="Times Roman"/>
          <w:b/>
          <w:bCs/>
        </w:rPr>
        <w:t xml:space="preserve"> both a local and national scale?</w:t>
      </w:r>
    </w:p>
    <w:p w:rsidR="0033517C">
      <w:pPr>
        <w:pStyle w:val="Default"/>
        <w:suppressAutoHyphens/>
        <w:spacing w:before="0" w:line="240" w:lineRule="auto"/>
        <w:rPr>
          <w:rFonts w:ascii="Times Roman" w:eastAsia="Times Roman" w:hAnsi="Times Roman" w:cs="Times Roman"/>
          <w:b/>
          <w:bCs/>
        </w:rPr>
      </w:pPr>
    </w:p>
    <w:p w:rsidR="0033517C">
      <w:pPr>
        <w:pStyle w:val="Default"/>
        <w:suppressAutoHyphens/>
        <w:spacing w:before="0" w:line="240" w:lineRule="auto"/>
      </w:pPr>
      <w:r>
        <w:t xml:space="preserve">Ban the sale of disposable BBQs. </w:t>
      </w:r>
    </w:p>
    <w:p w:rsidR="0033517C">
      <w:pPr>
        <w:pStyle w:val="Default"/>
        <w:suppressAutoHyphens/>
        <w:spacing w:before="0" w:line="240" w:lineRule="auto"/>
        <w:rPr>
          <w:rFonts w:ascii="Times Roman" w:eastAsia="Times Roman" w:hAnsi="Times Roman" w:cs="Times Roman"/>
        </w:rPr>
      </w:pPr>
    </w:p>
    <w:p w:rsidR="0033517C">
      <w:pPr>
        <w:pStyle w:val="Default"/>
        <w:suppressAutoHyphens/>
        <w:spacing w:before="0" w:line="240" w:lineRule="auto"/>
        <w:rPr>
          <w:rFonts w:ascii="Times Roman" w:eastAsia="Times Roman" w:hAnsi="Times Roman" w:cs="Times Roman"/>
        </w:rPr>
      </w:pP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What policies are in place, or are needed, to reduce the severity of wildfires and their socio-economic impacts on both agricultural land and at rural-urban boundaries?</w:t>
      </w:r>
    </w:p>
    <w:p w:rsidR="0033517C">
      <w:pPr>
        <w:pStyle w:val="Default"/>
        <w:suppressAutoHyphens/>
        <w:spacing w:before="0" w:line="240" w:lineRule="auto"/>
        <w:rPr>
          <w:rFonts w:ascii="Times Roman" w:eastAsia="Times Roman" w:hAnsi="Times Roman" w:cs="Times Roman"/>
          <w:b/>
          <w:bCs/>
        </w:rPr>
      </w:pPr>
    </w:p>
    <w:p w:rsidR="0033517C">
      <w:pPr>
        <w:pStyle w:val="Default"/>
        <w:suppressAutoHyphens/>
        <w:spacing w:before="0" w:line="240" w:lineRule="auto"/>
      </w:pPr>
      <w:r>
        <w:t xml:space="preserve">Cross-party, long-term policies developed through all </w:t>
      </w:r>
      <w:r>
        <w:t>stake-holders</w:t>
      </w:r>
      <w:r>
        <w:t xml:space="preserve"> being involved. </w:t>
      </w:r>
    </w:p>
    <w:p w:rsidR="0033517C">
      <w:pPr>
        <w:pStyle w:val="Default"/>
        <w:suppressAutoHyphens/>
        <w:spacing w:before="0" w:line="240" w:lineRule="auto"/>
        <w:rPr>
          <w:rFonts w:ascii="Times Roman" w:eastAsia="Times Roman" w:hAnsi="Times Roman" w:cs="Times Roman"/>
        </w:rPr>
      </w:pPr>
    </w:p>
    <w:p w:rsidR="0033517C">
      <w:pPr>
        <w:pStyle w:val="Default"/>
        <w:numPr>
          <w:ilvl w:val="0"/>
          <w:numId w:val="2"/>
        </w:numPr>
        <w:suppressAutoHyphens/>
        <w:spacing w:before="0" w:line="240" w:lineRule="auto"/>
        <w:rPr>
          <w:rFonts w:ascii="Times Roman" w:hAnsi="Times Roman"/>
          <w:b/>
          <w:bCs/>
        </w:rPr>
      </w:pPr>
      <w:r>
        <w:rPr>
          <w:rFonts w:ascii="Times Roman" w:hAnsi="Times Roman"/>
          <w:b/>
          <w:bCs/>
        </w:rPr>
        <w:t xml:space="preserve">Given that responsibility is spread across government departments and bodies (e.g. Defra, Forestry Commission, MHCLG), how should the government coordinate a cross-departmental approach to tackle the increasing risk of </w:t>
      </w:r>
      <w:r>
        <w:rPr>
          <w:rFonts w:ascii="Times Roman" w:hAnsi="Times Roman"/>
          <w:b/>
          <w:bCs/>
        </w:rPr>
        <w:t>wildfires</w:t>
      </w:r>
      <w:r>
        <w:rPr>
          <w:rFonts w:ascii="Times Roman" w:hAnsi="Times Roman"/>
          <w:b/>
          <w:bCs/>
        </w:rPr>
        <w:t>?</w:t>
      </w:r>
    </w:p>
    <w:p w:rsidR="0033517C">
      <w:pPr>
        <w:pStyle w:val="Default"/>
        <w:suppressAutoHyphens/>
        <w:spacing w:before="0" w:line="240" w:lineRule="auto"/>
        <w:rPr>
          <w:rFonts w:ascii="Times Roman" w:eastAsia="Times Roman" w:hAnsi="Times Roman" w:cs="Times Roman"/>
          <w:b/>
          <w:bCs/>
        </w:rPr>
      </w:pPr>
    </w:p>
    <w:p w:rsidR="0033517C">
      <w:pPr>
        <w:pStyle w:val="Default"/>
        <w:tabs>
          <w:tab w:val="left" w:pos="220"/>
          <w:tab w:val="left" w:pos="720"/>
        </w:tabs>
        <w:suppressAutoHyphens/>
        <w:spacing w:before="0" w:line="240" w:lineRule="auto"/>
        <w:ind w:left="720" w:hanging="720"/>
      </w:pPr>
      <w:r>
        <w:t>Lets</w:t>
      </w:r>
      <w:r>
        <w:t xml:space="preserve"> work together, like happens in other countries. All groups </w:t>
      </w:r>
      <w:r>
        <w:t>needs</w:t>
      </w:r>
      <w:r>
        <w:t xml:space="preserve"> to compromise to some extent to achieve the overall goal. </w:t>
      </w:r>
    </w:p>
    <w:p w:rsidR="00E65BEA">
      <w:pPr>
        <w:pStyle w:val="Default"/>
        <w:tabs>
          <w:tab w:val="left" w:pos="220"/>
          <w:tab w:val="left" w:pos="720"/>
        </w:tabs>
        <w:suppressAutoHyphens/>
        <w:spacing w:before="0" w:line="240" w:lineRule="auto"/>
        <w:ind w:left="720" w:hanging="720"/>
      </w:pPr>
    </w:p>
    <w:p w:rsidR="00E65BEA" w:rsidRPr="00E65BEA">
      <w:pPr>
        <w:pStyle w:val="Default"/>
        <w:tabs>
          <w:tab w:val="left" w:pos="220"/>
          <w:tab w:val="left" w:pos="720"/>
        </w:tabs>
        <w:suppressAutoHyphens/>
        <w:spacing w:before="0" w:line="240" w:lineRule="auto"/>
        <w:ind w:left="720" w:hanging="720"/>
        <w:rPr>
          <w:b/>
          <w:bCs/>
        </w:rPr>
      </w:pPr>
      <w:r w:rsidRPr="00E65BEA">
        <w:rPr>
          <w:b/>
          <w:bCs/>
        </w:rPr>
        <w:t>May 2026</w:t>
      </w:r>
    </w:p>
    <w:sectPr>
      <w:headerReference w:type="default" r:id="rId4"/>
      <w:footerReference w:type="default" r:id="rId5"/>
      <w:pgSz w:w="11906" w:h="16838"/>
      <w:pgMar w:top="850" w:right="1134" w:bottom="8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17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1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hybridMultilevel"/>
    <w:tmpl w:val="00000000"/>
    <w:numStyleLink w:val="Bullet"/>
  </w:abstractNum>
  <w:abstractNum w:abstractNumId="1">
    <w:nsid w:val="00000001"/>
    <w:multiLevelType w:val="hybridMultilevel"/>
    <w:tmpl w:val="00000000"/>
    <w:styleLink w:val="Bullet"/>
    <w:lvl w:ilvl="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en-US"/>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CWR0147</dc:title>
  <cp:revision>0</cp:revision>
</cp:coreProperties>
</file>