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80731">
      <w:pPr>
        <w:pStyle w:val="BodyText"/>
        <w:spacing w:before="10"/>
        <w:ind w:left="23"/>
      </w:pPr>
    </w:p>
    <w:p w:rsidR="00C80731" w:rsidP="00C80731">
      <w:pPr>
        <w:jc w:val="both"/>
        <w:rPr>
          <w:rFonts w:ascii="Calibri" w:eastAsia="Arial Nova" w:hAnsi="Calibri" w:cs="Calibri"/>
          <w:b/>
          <w:bCs/>
        </w:rPr>
      </w:pPr>
      <w:bookmarkStart w:id="0" w:name="_Hlk211339302"/>
    </w:p>
    <w:p w:rsidR="00C80731" w:rsidP="00C80731">
      <w:pPr>
        <w:jc w:val="both"/>
        <w:rPr>
          <w:rFonts w:ascii="Calibri" w:eastAsia="Arial Nova" w:hAnsi="Calibri" w:cs="Calibri"/>
          <w:b/>
          <w:bCs/>
        </w:rPr>
      </w:pPr>
    </w:p>
    <w:p w:rsidR="00C80731" w:rsidRPr="00C80731" w:rsidP="00C80731">
      <w:pPr>
        <w:rPr>
          <w:rFonts w:ascii="Calibri" w:eastAsia="Arial Nova" w:hAnsi="Calibri" w:cs="Calibri"/>
          <w:b/>
          <w:bCs/>
          <w:lang w:val="en-GB"/>
        </w:rPr>
      </w:pPr>
      <w:r w:rsidRPr="744F0EBA">
        <w:rPr>
          <w:rFonts w:ascii="Calibri" w:eastAsia="Arial Nova" w:hAnsi="Calibri" w:cs="Calibri"/>
          <w:b/>
          <w:bCs/>
        </w:rPr>
        <w:t xml:space="preserve">Written evidence submitted by </w:t>
      </w:r>
      <w:r>
        <w:rPr>
          <w:rFonts w:ascii="Calibri" w:eastAsia="Arial Nova" w:hAnsi="Calibri" w:cs="Calibri"/>
          <w:b/>
          <w:bCs/>
        </w:rPr>
        <w:t>Rt Hon Alison Johnstone MSP (</w:t>
      </w:r>
      <w:r w:rsidRPr="00C80731">
        <w:rPr>
          <w:rFonts w:ascii="Calibri" w:eastAsia="Arial Nova" w:hAnsi="Calibri" w:cs="Calibri"/>
          <w:b/>
          <w:bCs/>
          <w:lang w:val="en-GB"/>
        </w:rPr>
        <w:t>Presiding Officer of the Scottish Parliament</w:t>
      </w:r>
      <w:r>
        <w:rPr>
          <w:rFonts w:ascii="Calibri" w:eastAsia="Arial Nova" w:hAnsi="Calibri" w:cs="Calibri"/>
          <w:b/>
          <w:bCs/>
          <w:lang w:val="en-GB"/>
        </w:rPr>
        <w:t>)</w:t>
      </w:r>
      <w:r>
        <w:rPr>
          <w:rFonts w:ascii="Calibri" w:eastAsia="Arial Nova" w:hAnsi="Calibri" w:cs="Calibri"/>
          <w:b/>
          <w:bCs/>
        </w:rPr>
        <w:t xml:space="preserve"> </w:t>
      </w:r>
      <w:r w:rsidRPr="744F0EBA">
        <w:rPr>
          <w:rFonts w:ascii="Calibri" w:eastAsia="Arial Nova" w:hAnsi="Calibri" w:cs="Calibri"/>
          <w:b/>
          <w:bCs/>
        </w:rPr>
        <w:t>(</w:t>
      </w:r>
      <w:r w:rsidRPr="00DA12B5">
        <w:rPr>
          <w:rFonts w:ascii="Calibri" w:eastAsia="Arial Nova" w:hAnsi="Calibri" w:cs="Calibri"/>
          <w:b/>
          <w:bCs/>
        </w:rPr>
        <w:t>BBB00</w:t>
      </w:r>
      <w:r>
        <w:rPr>
          <w:rFonts w:ascii="Calibri" w:eastAsia="Arial Nova" w:hAnsi="Calibri" w:cs="Calibri"/>
          <w:b/>
          <w:bCs/>
        </w:rPr>
        <w:t>18</w:t>
      </w:r>
      <w:r w:rsidRPr="744F0EBA">
        <w:rPr>
          <w:rFonts w:ascii="Calibri" w:eastAsia="Arial Nova" w:hAnsi="Calibri" w:cs="Calibri"/>
          <w:b/>
          <w:bCs/>
        </w:rPr>
        <w:t>)</w:t>
      </w:r>
      <w:bookmarkEnd w:id="0"/>
    </w:p>
    <w:p w:rsidR="003F1EF1">
      <w:pPr>
        <w:pStyle w:val="BodyText"/>
        <w:spacing w:before="34"/>
      </w:pPr>
    </w:p>
    <w:p w:rsidR="00AC0C28">
      <w:pPr>
        <w:pStyle w:val="BodyText"/>
        <w:spacing w:before="34"/>
      </w:pPr>
    </w:p>
    <w:p w:rsidR="003F1EF1">
      <w:pPr>
        <w:pStyle w:val="BodyText"/>
        <w:spacing w:line="249" w:lineRule="auto"/>
        <w:ind w:left="33" w:right="122" w:hanging="10"/>
        <w:jc w:val="both"/>
      </w:pPr>
      <w:r>
        <w:t>Thank</w:t>
      </w:r>
      <w:r>
        <w:rPr>
          <w:spacing w:val="-9"/>
        </w:rPr>
        <w:t xml:space="preserve"> </w:t>
      </w:r>
      <w:r>
        <w:t>you</w:t>
      </w:r>
      <w:r>
        <w:rPr>
          <w:spacing w:val="-11"/>
        </w:rPr>
        <w:t xml:space="preserve"> </w:t>
      </w:r>
      <w:r>
        <w:t>for</w:t>
      </w:r>
      <w:r>
        <w:rPr>
          <w:spacing w:val="-10"/>
        </w:rPr>
        <w:t xml:space="preserve"> </w:t>
      </w:r>
      <w:r>
        <w:t>your</w:t>
      </w:r>
      <w:r>
        <w:rPr>
          <w:spacing w:val="-10"/>
        </w:rPr>
        <w:t xml:space="preserve"> </w:t>
      </w:r>
      <w:r>
        <w:t>letter</w:t>
      </w:r>
      <w:r>
        <w:rPr>
          <w:spacing w:val="-10"/>
        </w:rPr>
        <w:t xml:space="preserve"> </w:t>
      </w:r>
      <w:r>
        <w:t>of</w:t>
      </w:r>
      <w:r>
        <w:rPr>
          <w:spacing w:val="-11"/>
        </w:rPr>
        <w:t xml:space="preserve"> </w:t>
      </w:r>
      <w:r>
        <w:t>27</w:t>
      </w:r>
      <w:r>
        <w:rPr>
          <w:spacing w:val="-8"/>
        </w:rPr>
        <w:t xml:space="preserve"> </w:t>
      </w:r>
      <w:r>
        <w:t>March</w:t>
      </w:r>
      <w:r>
        <w:rPr>
          <w:spacing w:val="-11"/>
        </w:rPr>
        <w:t xml:space="preserve"> </w:t>
      </w:r>
      <w:r>
        <w:t>2026</w:t>
      </w:r>
      <w:r>
        <w:rPr>
          <w:spacing w:val="-11"/>
        </w:rPr>
        <w:t xml:space="preserve"> </w:t>
      </w:r>
      <w:r>
        <w:t>inviting</w:t>
      </w:r>
      <w:r>
        <w:rPr>
          <w:spacing w:val="-10"/>
        </w:rPr>
        <w:t xml:space="preserve"> </w:t>
      </w:r>
      <w:r>
        <w:t>me</w:t>
      </w:r>
      <w:r>
        <w:rPr>
          <w:spacing w:val="-8"/>
        </w:rPr>
        <w:t xml:space="preserve"> </w:t>
      </w:r>
      <w:r>
        <w:t>to</w:t>
      </w:r>
      <w:r>
        <w:rPr>
          <w:spacing w:val="-8"/>
        </w:rPr>
        <w:t xml:space="preserve"> </w:t>
      </w:r>
      <w:r>
        <w:t>provide</w:t>
      </w:r>
      <w:r>
        <w:rPr>
          <w:spacing w:val="-10"/>
        </w:rPr>
        <w:t xml:space="preserve"> </w:t>
      </w:r>
      <w:r>
        <w:t>a</w:t>
      </w:r>
      <w:r>
        <w:rPr>
          <w:spacing w:val="-11"/>
        </w:rPr>
        <w:t xml:space="preserve"> </w:t>
      </w:r>
      <w:r>
        <w:t>written</w:t>
      </w:r>
      <w:r>
        <w:rPr>
          <w:spacing w:val="-8"/>
        </w:rPr>
        <w:t xml:space="preserve"> </w:t>
      </w:r>
      <w:r>
        <w:t>submission, on behalf of the Scottish Parliament, in relation to time allocated to debates initiated by Backbench Members and on e-Petitions. The responses to the specific questions contained in your letter are set out below.</w:t>
      </w:r>
    </w:p>
    <w:p w:rsidR="003F1EF1">
      <w:pPr>
        <w:pStyle w:val="BodyText"/>
        <w:spacing w:before="23"/>
      </w:pPr>
    </w:p>
    <w:p w:rsidR="003F1EF1">
      <w:pPr>
        <w:spacing w:line="249" w:lineRule="auto"/>
        <w:ind w:left="33" w:right="127" w:hanging="10"/>
        <w:jc w:val="both"/>
        <w:rPr>
          <w:i/>
          <w:sz w:val="24"/>
        </w:rPr>
      </w:pPr>
      <w:r>
        <w:rPr>
          <w:i/>
          <w:sz w:val="24"/>
        </w:rPr>
        <w:t>Do you have a mandated number of days or hours per week allocated to backbench Member initiated debates and e-petitions initiated debates? If so, has this changed over time?</w:t>
      </w:r>
    </w:p>
    <w:p w:rsidR="003F1EF1">
      <w:pPr>
        <w:pStyle w:val="BodyText"/>
        <w:spacing w:before="23"/>
        <w:rPr>
          <w:i/>
        </w:rPr>
      </w:pPr>
    </w:p>
    <w:p w:rsidR="003F1EF1">
      <w:pPr>
        <w:pStyle w:val="BodyText"/>
        <w:spacing w:line="249" w:lineRule="auto"/>
        <w:ind w:left="33" w:right="125" w:hanging="10"/>
        <w:jc w:val="both"/>
      </w:pPr>
      <w:r>
        <w:t xml:space="preserve">The Scottish Parliament’s </w:t>
      </w:r>
      <w:r>
        <w:fldChar w:fldCharType="begin"/>
      </w:r>
      <w:r>
        <w:instrText xml:space="preserve"> HYPERLINK "https://www.parliament.scot/about/how-parliament-works/parliament-rules-and-guidance/standing-orders" </w:instrText>
      </w:r>
      <w:r>
        <w:fldChar w:fldCharType="separate"/>
      </w:r>
      <w:r>
        <w:rPr>
          <w:color w:val="0462C1"/>
          <w:u w:val="single" w:color="0462C1"/>
        </w:rPr>
        <w:t>Standing Orders</w:t>
      </w:r>
      <w:r>
        <w:fldChar w:fldCharType="end"/>
      </w:r>
      <w:r>
        <w:rPr>
          <w:color w:val="0462C1"/>
        </w:rPr>
        <w:t xml:space="preserve"> </w:t>
      </w:r>
      <w:r>
        <w:t>(Rule 5.6.1) requires the Parliamentary Bureau</w:t>
      </w:r>
      <w:r>
        <w:rPr>
          <w:spacing w:val="-9"/>
        </w:rPr>
        <w:t xml:space="preserve"> </w:t>
      </w:r>
      <w:r>
        <w:t>to</w:t>
      </w:r>
      <w:r>
        <w:rPr>
          <w:spacing w:val="-9"/>
        </w:rPr>
        <w:t xml:space="preserve"> </w:t>
      </w:r>
      <w:r>
        <w:t>ensure</w:t>
      </w:r>
      <w:r>
        <w:rPr>
          <w:spacing w:val="-12"/>
        </w:rPr>
        <w:t xml:space="preserve"> </w:t>
      </w:r>
      <w:r>
        <w:t>that</w:t>
      </w:r>
      <w:r>
        <w:rPr>
          <w:spacing w:val="-10"/>
        </w:rPr>
        <w:t xml:space="preserve"> </w:t>
      </w:r>
      <w:r>
        <w:t>time</w:t>
      </w:r>
      <w:r>
        <w:rPr>
          <w:spacing w:val="-9"/>
        </w:rPr>
        <w:t xml:space="preserve"> </w:t>
      </w:r>
      <w:r>
        <w:t>is</w:t>
      </w:r>
      <w:r>
        <w:rPr>
          <w:spacing w:val="-11"/>
        </w:rPr>
        <w:t xml:space="preserve"> </w:t>
      </w:r>
      <w:r>
        <w:t>set</w:t>
      </w:r>
      <w:r>
        <w:rPr>
          <w:spacing w:val="-12"/>
        </w:rPr>
        <w:t xml:space="preserve"> </w:t>
      </w:r>
      <w:r>
        <w:t>aside</w:t>
      </w:r>
      <w:r>
        <w:rPr>
          <w:spacing w:val="-11"/>
        </w:rPr>
        <w:t xml:space="preserve"> </w:t>
      </w:r>
      <w:r>
        <w:t>for</w:t>
      </w:r>
      <w:r>
        <w:rPr>
          <w:spacing w:val="-13"/>
        </w:rPr>
        <w:t xml:space="preserve"> </w:t>
      </w:r>
      <w:r>
        <w:t>the</w:t>
      </w:r>
      <w:r>
        <w:rPr>
          <w:spacing w:val="-12"/>
        </w:rPr>
        <w:t xml:space="preserve"> </w:t>
      </w:r>
      <w:r>
        <w:t>following</w:t>
      </w:r>
      <w:r>
        <w:rPr>
          <w:spacing w:val="-9"/>
        </w:rPr>
        <w:t xml:space="preserve"> </w:t>
      </w:r>
      <w:r>
        <w:t>special</w:t>
      </w:r>
      <w:r>
        <w:rPr>
          <w:spacing w:val="-10"/>
        </w:rPr>
        <w:t xml:space="preserve"> </w:t>
      </w:r>
      <w:r>
        <w:t>cases</w:t>
      </w:r>
      <w:r>
        <w:rPr>
          <w:spacing w:val="-13"/>
        </w:rPr>
        <w:t xml:space="preserve"> </w:t>
      </w:r>
      <w:r>
        <w:t>of</w:t>
      </w:r>
      <w:r>
        <w:rPr>
          <w:spacing w:val="-12"/>
        </w:rPr>
        <w:t xml:space="preserve"> </w:t>
      </w:r>
      <w:r>
        <w:t>Parliamentary business in each Parliamentary year:</w:t>
      </w:r>
    </w:p>
    <w:p w:rsidR="003F1EF1">
      <w:pPr>
        <w:pStyle w:val="BodyText"/>
        <w:spacing w:before="22"/>
      </w:pPr>
    </w:p>
    <w:p w:rsidR="003F1EF1">
      <w:pPr>
        <w:ind w:left="23"/>
        <w:rPr>
          <w:i/>
          <w:sz w:val="24"/>
        </w:rPr>
      </w:pPr>
      <w:r>
        <w:rPr>
          <w:i/>
          <w:sz w:val="24"/>
        </w:rPr>
        <w:t>In</w:t>
      </w:r>
      <w:r>
        <w:rPr>
          <w:i/>
          <w:spacing w:val="-6"/>
          <w:sz w:val="24"/>
        </w:rPr>
        <w:t xml:space="preserve"> </w:t>
      </w:r>
      <w:r>
        <w:rPr>
          <w:i/>
          <w:sz w:val="24"/>
        </w:rPr>
        <w:t>proposing</w:t>
      </w:r>
      <w:r>
        <w:rPr>
          <w:i/>
          <w:spacing w:val="-4"/>
          <w:sz w:val="24"/>
        </w:rPr>
        <w:t xml:space="preserve"> </w:t>
      </w:r>
      <w:r>
        <w:rPr>
          <w:i/>
          <w:sz w:val="24"/>
        </w:rPr>
        <w:t>the</w:t>
      </w:r>
      <w:r>
        <w:rPr>
          <w:i/>
          <w:spacing w:val="-4"/>
          <w:sz w:val="24"/>
        </w:rPr>
        <w:t xml:space="preserve"> </w:t>
      </w:r>
      <w:r>
        <w:rPr>
          <w:i/>
          <w:sz w:val="24"/>
        </w:rPr>
        <w:t>business</w:t>
      </w:r>
      <w:r>
        <w:rPr>
          <w:i/>
          <w:spacing w:val="-4"/>
          <w:sz w:val="24"/>
        </w:rPr>
        <w:t xml:space="preserve"> </w:t>
      </w:r>
      <w:r>
        <w:rPr>
          <w:i/>
          <w:sz w:val="24"/>
        </w:rPr>
        <w:t>programme,</w:t>
      </w:r>
      <w:r>
        <w:rPr>
          <w:i/>
          <w:spacing w:val="-5"/>
          <w:sz w:val="24"/>
        </w:rPr>
        <w:t xml:space="preserve"> </w:t>
      </w:r>
      <w:r>
        <w:rPr>
          <w:i/>
          <w:sz w:val="24"/>
        </w:rPr>
        <w:t>the</w:t>
      </w:r>
      <w:r>
        <w:rPr>
          <w:i/>
          <w:spacing w:val="-4"/>
          <w:sz w:val="24"/>
        </w:rPr>
        <w:t xml:space="preserve"> </w:t>
      </w:r>
      <w:r>
        <w:rPr>
          <w:i/>
          <w:sz w:val="24"/>
        </w:rPr>
        <w:t>Parliamentary</w:t>
      </w:r>
      <w:r>
        <w:rPr>
          <w:i/>
          <w:spacing w:val="-4"/>
          <w:sz w:val="24"/>
        </w:rPr>
        <w:t xml:space="preserve"> </w:t>
      </w:r>
      <w:r>
        <w:rPr>
          <w:i/>
          <w:sz w:val="24"/>
        </w:rPr>
        <w:t>Bureau</w:t>
      </w:r>
      <w:r>
        <w:rPr>
          <w:i/>
          <w:spacing w:val="-6"/>
          <w:sz w:val="24"/>
        </w:rPr>
        <w:t xml:space="preserve"> </w:t>
      </w:r>
      <w:r>
        <w:rPr>
          <w:i/>
          <w:sz w:val="24"/>
        </w:rPr>
        <w:t>shall</w:t>
      </w:r>
      <w:r>
        <w:rPr>
          <w:i/>
          <w:spacing w:val="-5"/>
          <w:sz w:val="24"/>
        </w:rPr>
        <w:t xml:space="preserve"> </w:t>
      </w:r>
      <w:r>
        <w:rPr>
          <w:i/>
          <w:sz w:val="24"/>
        </w:rPr>
        <w:t>ensure</w:t>
      </w:r>
      <w:r>
        <w:rPr>
          <w:i/>
          <w:spacing w:val="-4"/>
          <w:sz w:val="24"/>
        </w:rPr>
        <w:t xml:space="preserve"> </w:t>
      </w:r>
      <w:r>
        <w:rPr>
          <w:i/>
          <w:spacing w:val="-2"/>
          <w:sz w:val="24"/>
        </w:rPr>
        <w:t>that—</w:t>
      </w:r>
    </w:p>
    <w:p w:rsidR="003F1EF1">
      <w:pPr>
        <w:pStyle w:val="BodyText"/>
        <w:spacing w:before="33"/>
        <w:rPr>
          <w:i/>
        </w:rPr>
      </w:pPr>
    </w:p>
    <w:p w:rsidR="003F1EF1">
      <w:pPr>
        <w:pStyle w:val="ListParagraph"/>
        <w:numPr>
          <w:ilvl w:val="0"/>
          <w:numId w:val="2"/>
        </w:numPr>
        <w:tabs>
          <w:tab w:val="left" w:pos="33"/>
          <w:tab w:val="left" w:pos="394"/>
        </w:tabs>
        <w:spacing w:before="1" w:line="249" w:lineRule="auto"/>
        <w:ind w:right="129" w:hanging="10"/>
        <w:jc w:val="both"/>
        <w:rPr>
          <w:i/>
          <w:sz w:val="24"/>
        </w:rPr>
      </w:pPr>
      <w:r>
        <w:rPr>
          <w:i/>
          <w:sz w:val="24"/>
        </w:rPr>
        <w:t xml:space="preserve">on 12 half sitting days in each Parliamentary year, the business of committees is given priority over the business of the Scottish Government at meetings of the </w:t>
      </w:r>
      <w:r>
        <w:rPr>
          <w:i/>
          <w:spacing w:val="-2"/>
          <w:sz w:val="24"/>
        </w:rPr>
        <w:t>Parliament;</w:t>
      </w:r>
    </w:p>
    <w:p w:rsidR="003F1EF1">
      <w:pPr>
        <w:pStyle w:val="BodyText"/>
        <w:spacing w:before="24"/>
        <w:rPr>
          <w:i/>
        </w:rPr>
      </w:pPr>
    </w:p>
    <w:p w:rsidR="003F1EF1">
      <w:pPr>
        <w:pStyle w:val="ListParagraph"/>
        <w:numPr>
          <w:ilvl w:val="0"/>
          <w:numId w:val="2"/>
        </w:numPr>
        <w:tabs>
          <w:tab w:val="left" w:pos="33"/>
          <w:tab w:val="left" w:pos="418"/>
        </w:tabs>
        <w:spacing w:line="249" w:lineRule="auto"/>
        <w:ind w:right="129" w:hanging="10"/>
        <w:jc w:val="both"/>
        <w:rPr>
          <w:i/>
          <w:sz w:val="24"/>
        </w:rPr>
      </w:pPr>
      <w:r>
        <w:rPr>
          <w:i/>
          <w:sz w:val="24"/>
        </w:rPr>
        <w:t>on 16 half sitting days in each Parliamentary year, meetings of the Parliament consider</w:t>
      </w:r>
      <w:r>
        <w:rPr>
          <w:i/>
          <w:spacing w:val="-13"/>
          <w:sz w:val="24"/>
        </w:rPr>
        <w:t xml:space="preserve"> </w:t>
      </w:r>
      <w:r>
        <w:rPr>
          <w:i/>
          <w:sz w:val="24"/>
        </w:rPr>
        <w:t>business</w:t>
      </w:r>
      <w:r>
        <w:rPr>
          <w:i/>
          <w:spacing w:val="-11"/>
          <w:sz w:val="24"/>
        </w:rPr>
        <w:t xml:space="preserve"> </w:t>
      </w:r>
      <w:r>
        <w:rPr>
          <w:i/>
          <w:sz w:val="24"/>
        </w:rPr>
        <w:t>chosen</w:t>
      </w:r>
      <w:r>
        <w:rPr>
          <w:i/>
          <w:spacing w:val="-13"/>
          <w:sz w:val="24"/>
        </w:rPr>
        <w:t xml:space="preserve"> </w:t>
      </w:r>
      <w:r>
        <w:rPr>
          <w:i/>
          <w:sz w:val="24"/>
        </w:rPr>
        <w:t>by</w:t>
      </w:r>
      <w:r>
        <w:rPr>
          <w:i/>
          <w:spacing w:val="-13"/>
          <w:sz w:val="24"/>
        </w:rPr>
        <w:t xml:space="preserve"> </w:t>
      </w:r>
      <w:r>
        <w:rPr>
          <w:i/>
          <w:sz w:val="24"/>
        </w:rPr>
        <w:t>political</w:t>
      </w:r>
      <w:r>
        <w:rPr>
          <w:i/>
          <w:spacing w:val="-13"/>
          <w:sz w:val="24"/>
        </w:rPr>
        <w:t xml:space="preserve"> </w:t>
      </w:r>
      <w:r>
        <w:rPr>
          <w:i/>
          <w:sz w:val="24"/>
        </w:rPr>
        <w:t>parties</w:t>
      </w:r>
      <w:r>
        <w:rPr>
          <w:i/>
          <w:spacing w:val="-13"/>
          <w:sz w:val="24"/>
        </w:rPr>
        <w:t xml:space="preserve"> </w:t>
      </w:r>
      <w:r>
        <w:rPr>
          <w:i/>
          <w:sz w:val="24"/>
        </w:rPr>
        <w:t>which</w:t>
      </w:r>
      <w:r>
        <w:rPr>
          <w:i/>
          <w:spacing w:val="-10"/>
          <w:sz w:val="24"/>
        </w:rPr>
        <w:t xml:space="preserve"> </w:t>
      </w:r>
      <w:r>
        <w:rPr>
          <w:i/>
          <w:sz w:val="24"/>
        </w:rPr>
        <w:t>are</w:t>
      </w:r>
      <w:r>
        <w:rPr>
          <w:i/>
          <w:spacing w:val="-13"/>
          <w:sz w:val="24"/>
        </w:rPr>
        <w:t xml:space="preserve"> </w:t>
      </w:r>
      <w:r>
        <w:rPr>
          <w:i/>
          <w:sz w:val="24"/>
        </w:rPr>
        <w:t>not</w:t>
      </w:r>
      <w:r>
        <w:rPr>
          <w:i/>
          <w:spacing w:val="-11"/>
          <w:sz w:val="24"/>
        </w:rPr>
        <w:t xml:space="preserve"> </w:t>
      </w:r>
      <w:r>
        <w:rPr>
          <w:i/>
          <w:sz w:val="24"/>
        </w:rPr>
        <w:t>represented</w:t>
      </w:r>
      <w:r>
        <w:rPr>
          <w:i/>
          <w:spacing w:val="-10"/>
          <w:sz w:val="24"/>
        </w:rPr>
        <w:t xml:space="preserve"> </w:t>
      </w:r>
      <w:r>
        <w:rPr>
          <w:i/>
          <w:sz w:val="24"/>
        </w:rPr>
        <w:t>in</w:t>
      </w:r>
      <w:r>
        <w:rPr>
          <w:i/>
          <w:spacing w:val="-10"/>
          <w:sz w:val="24"/>
        </w:rPr>
        <w:t xml:space="preserve"> </w:t>
      </w:r>
      <w:r>
        <w:rPr>
          <w:i/>
          <w:sz w:val="24"/>
        </w:rPr>
        <w:t>the</w:t>
      </w:r>
      <w:r>
        <w:rPr>
          <w:i/>
          <w:spacing w:val="-13"/>
          <w:sz w:val="24"/>
        </w:rPr>
        <w:t xml:space="preserve"> </w:t>
      </w:r>
      <w:r>
        <w:rPr>
          <w:i/>
          <w:sz w:val="24"/>
        </w:rPr>
        <w:t>Scottish Government or by any group formed under Rule 5.2.2;</w:t>
      </w:r>
    </w:p>
    <w:p w:rsidR="003F1EF1">
      <w:pPr>
        <w:pStyle w:val="BodyText"/>
        <w:spacing w:before="23"/>
        <w:rPr>
          <w:i/>
        </w:rPr>
      </w:pPr>
    </w:p>
    <w:p w:rsidR="003F1EF1">
      <w:pPr>
        <w:ind w:left="23"/>
        <w:rPr>
          <w:i/>
          <w:sz w:val="24"/>
        </w:rPr>
      </w:pPr>
      <w:r>
        <w:rPr>
          <w:i/>
          <w:sz w:val="24"/>
        </w:rPr>
        <w:t>(</w:t>
      </w:r>
      <w:r>
        <w:rPr>
          <w:i/>
          <w:sz w:val="24"/>
        </w:rPr>
        <w:t>ba</w:t>
      </w:r>
      <w:r>
        <w:rPr>
          <w:i/>
          <w:sz w:val="24"/>
        </w:rPr>
        <w:t>)</w:t>
      </w:r>
      <w:r>
        <w:rPr>
          <w:i/>
          <w:spacing w:val="13"/>
          <w:sz w:val="24"/>
        </w:rPr>
        <w:t xml:space="preserve"> </w:t>
      </w:r>
      <w:r>
        <w:rPr>
          <w:i/>
          <w:sz w:val="24"/>
        </w:rPr>
        <w:t>on</w:t>
      </w:r>
      <w:r>
        <w:rPr>
          <w:i/>
          <w:spacing w:val="15"/>
          <w:sz w:val="24"/>
        </w:rPr>
        <w:t xml:space="preserve"> </w:t>
      </w:r>
      <w:r>
        <w:rPr>
          <w:i/>
          <w:sz w:val="24"/>
        </w:rPr>
        <w:t>2</w:t>
      </w:r>
      <w:r>
        <w:rPr>
          <w:i/>
          <w:spacing w:val="15"/>
          <w:sz w:val="24"/>
        </w:rPr>
        <w:t xml:space="preserve"> </w:t>
      </w:r>
      <w:r>
        <w:rPr>
          <w:i/>
          <w:sz w:val="24"/>
        </w:rPr>
        <w:t>half</w:t>
      </w:r>
      <w:r>
        <w:rPr>
          <w:i/>
          <w:spacing w:val="15"/>
          <w:sz w:val="24"/>
        </w:rPr>
        <w:t xml:space="preserve"> </w:t>
      </w:r>
      <w:r>
        <w:rPr>
          <w:i/>
          <w:sz w:val="24"/>
        </w:rPr>
        <w:t>sitting</w:t>
      </w:r>
      <w:r>
        <w:rPr>
          <w:i/>
          <w:spacing w:val="15"/>
          <w:sz w:val="24"/>
        </w:rPr>
        <w:t xml:space="preserve"> </w:t>
      </w:r>
      <w:r>
        <w:rPr>
          <w:i/>
          <w:sz w:val="24"/>
        </w:rPr>
        <w:t>days</w:t>
      </w:r>
      <w:r>
        <w:rPr>
          <w:i/>
          <w:spacing w:val="16"/>
          <w:sz w:val="24"/>
        </w:rPr>
        <w:t xml:space="preserve"> </w:t>
      </w:r>
      <w:r>
        <w:rPr>
          <w:i/>
          <w:sz w:val="24"/>
        </w:rPr>
        <w:t>in</w:t>
      </w:r>
      <w:r>
        <w:rPr>
          <w:i/>
          <w:spacing w:val="14"/>
          <w:sz w:val="24"/>
        </w:rPr>
        <w:t xml:space="preserve"> </w:t>
      </w:r>
      <w:r>
        <w:rPr>
          <w:i/>
          <w:sz w:val="24"/>
        </w:rPr>
        <w:t>each</w:t>
      </w:r>
      <w:r>
        <w:rPr>
          <w:i/>
          <w:spacing w:val="14"/>
          <w:sz w:val="24"/>
        </w:rPr>
        <w:t xml:space="preserve"> </w:t>
      </w:r>
      <w:r>
        <w:rPr>
          <w:i/>
          <w:sz w:val="24"/>
        </w:rPr>
        <w:t>Parliamentary</w:t>
      </w:r>
      <w:r>
        <w:rPr>
          <w:i/>
          <w:spacing w:val="15"/>
          <w:sz w:val="24"/>
        </w:rPr>
        <w:t xml:space="preserve"> </w:t>
      </w:r>
      <w:r>
        <w:rPr>
          <w:i/>
          <w:sz w:val="24"/>
        </w:rPr>
        <w:t>year,</w:t>
      </w:r>
      <w:r>
        <w:rPr>
          <w:i/>
          <w:spacing w:val="16"/>
          <w:sz w:val="24"/>
        </w:rPr>
        <w:t xml:space="preserve"> </w:t>
      </w:r>
      <w:r>
        <w:rPr>
          <w:i/>
          <w:sz w:val="24"/>
        </w:rPr>
        <w:t>priority</w:t>
      </w:r>
      <w:r>
        <w:rPr>
          <w:i/>
          <w:spacing w:val="14"/>
          <w:sz w:val="24"/>
        </w:rPr>
        <w:t xml:space="preserve"> </w:t>
      </w:r>
      <w:r>
        <w:rPr>
          <w:i/>
          <w:sz w:val="24"/>
        </w:rPr>
        <w:t>is</w:t>
      </w:r>
      <w:r>
        <w:rPr>
          <w:i/>
          <w:spacing w:val="16"/>
          <w:sz w:val="24"/>
        </w:rPr>
        <w:t xml:space="preserve"> </w:t>
      </w:r>
      <w:r>
        <w:rPr>
          <w:i/>
          <w:sz w:val="24"/>
        </w:rPr>
        <w:t>given</w:t>
      </w:r>
      <w:r>
        <w:rPr>
          <w:i/>
          <w:spacing w:val="14"/>
          <w:sz w:val="24"/>
        </w:rPr>
        <w:t xml:space="preserve"> </w:t>
      </w:r>
      <w:r>
        <w:rPr>
          <w:i/>
          <w:sz w:val="24"/>
        </w:rPr>
        <w:t>to</w:t>
      </w:r>
      <w:r>
        <w:rPr>
          <w:i/>
          <w:spacing w:val="15"/>
          <w:sz w:val="24"/>
        </w:rPr>
        <w:t xml:space="preserve"> </w:t>
      </w:r>
      <w:r>
        <w:rPr>
          <w:i/>
          <w:sz w:val="24"/>
        </w:rPr>
        <w:t>debating</w:t>
      </w:r>
      <w:r>
        <w:rPr>
          <w:i/>
          <w:spacing w:val="15"/>
          <w:sz w:val="24"/>
        </w:rPr>
        <w:t xml:space="preserve"> </w:t>
      </w:r>
      <w:r>
        <w:rPr>
          <w:i/>
          <w:spacing w:val="-12"/>
          <w:sz w:val="24"/>
        </w:rPr>
        <w:t>a</w:t>
      </w:r>
    </w:p>
    <w:p w:rsidR="003F1EF1">
      <w:pPr>
        <w:spacing w:before="12"/>
        <w:ind w:left="33"/>
        <w:rPr>
          <w:i/>
          <w:sz w:val="24"/>
        </w:rPr>
      </w:pPr>
      <w:r>
        <w:rPr>
          <w:i/>
          <w:sz w:val="24"/>
        </w:rPr>
        <w:t>report</w:t>
      </w:r>
      <w:r>
        <w:rPr>
          <w:i/>
          <w:spacing w:val="-2"/>
          <w:sz w:val="24"/>
        </w:rPr>
        <w:t xml:space="preserve"> </w:t>
      </w:r>
      <w:r>
        <w:rPr>
          <w:i/>
          <w:sz w:val="24"/>
        </w:rPr>
        <w:t>of</w:t>
      </w:r>
      <w:r>
        <w:rPr>
          <w:i/>
          <w:spacing w:val="-2"/>
          <w:sz w:val="24"/>
        </w:rPr>
        <w:t xml:space="preserve"> </w:t>
      </w:r>
      <w:r>
        <w:rPr>
          <w:i/>
          <w:sz w:val="24"/>
        </w:rPr>
        <w:t>a</w:t>
      </w:r>
      <w:r>
        <w:rPr>
          <w:i/>
          <w:spacing w:val="-3"/>
          <w:sz w:val="24"/>
        </w:rPr>
        <w:t xml:space="preserve"> </w:t>
      </w:r>
      <w:r>
        <w:rPr>
          <w:i/>
          <w:sz w:val="24"/>
        </w:rPr>
        <w:t>People’s</w:t>
      </w:r>
      <w:r>
        <w:rPr>
          <w:i/>
          <w:spacing w:val="-1"/>
          <w:sz w:val="24"/>
        </w:rPr>
        <w:t xml:space="preserve"> </w:t>
      </w:r>
      <w:r>
        <w:rPr>
          <w:i/>
          <w:spacing w:val="-2"/>
          <w:sz w:val="24"/>
        </w:rPr>
        <w:t>Panel;</w:t>
      </w:r>
    </w:p>
    <w:p w:rsidR="003F1EF1">
      <w:pPr>
        <w:pStyle w:val="BodyText"/>
        <w:spacing w:before="31"/>
        <w:rPr>
          <w:i/>
        </w:rPr>
      </w:pPr>
    </w:p>
    <w:p w:rsidR="003F1EF1">
      <w:pPr>
        <w:pStyle w:val="ListParagraph"/>
        <w:numPr>
          <w:ilvl w:val="0"/>
          <w:numId w:val="2"/>
        </w:numPr>
        <w:tabs>
          <w:tab w:val="left" w:pos="394"/>
        </w:tabs>
        <w:ind w:left="394" w:hanging="371"/>
        <w:jc w:val="both"/>
        <w:rPr>
          <w:i/>
          <w:sz w:val="24"/>
        </w:rPr>
      </w:pPr>
      <w:r>
        <w:rPr>
          <w:i/>
          <w:sz w:val="24"/>
        </w:rPr>
        <w:t>at</w:t>
      </w:r>
      <w:r>
        <w:rPr>
          <w:i/>
          <w:spacing w:val="22"/>
          <w:sz w:val="24"/>
        </w:rPr>
        <w:t xml:space="preserve"> </w:t>
      </w:r>
      <w:r>
        <w:rPr>
          <w:i/>
          <w:sz w:val="24"/>
        </w:rPr>
        <w:t>each</w:t>
      </w:r>
      <w:r>
        <w:rPr>
          <w:i/>
          <w:spacing w:val="23"/>
          <w:sz w:val="24"/>
        </w:rPr>
        <w:t xml:space="preserve"> </w:t>
      </w:r>
      <w:r>
        <w:rPr>
          <w:i/>
          <w:sz w:val="24"/>
        </w:rPr>
        <w:t>meeting</w:t>
      </w:r>
      <w:r>
        <w:rPr>
          <w:i/>
          <w:spacing w:val="22"/>
          <w:sz w:val="24"/>
        </w:rPr>
        <w:t xml:space="preserve"> </w:t>
      </w:r>
      <w:r>
        <w:rPr>
          <w:i/>
          <w:sz w:val="24"/>
        </w:rPr>
        <w:t>of</w:t>
      </w:r>
      <w:r>
        <w:rPr>
          <w:i/>
          <w:spacing w:val="22"/>
          <w:sz w:val="24"/>
        </w:rPr>
        <w:t xml:space="preserve"> </w:t>
      </w:r>
      <w:r>
        <w:rPr>
          <w:i/>
          <w:sz w:val="24"/>
        </w:rPr>
        <w:t>the</w:t>
      </w:r>
      <w:r>
        <w:rPr>
          <w:i/>
          <w:spacing w:val="25"/>
          <w:sz w:val="24"/>
        </w:rPr>
        <w:t xml:space="preserve"> </w:t>
      </w:r>
      <w:r>
        <w:rPr>
          <w:i/>
          <w:sz w:val="24"/>
        </w:rPr>
        <w:t>Parliament</w:t>
      </w:r>
      <w:r>
        <w:rPr>
          <w:i/>
          <w:spacing w:val="22"/>
          <w:sz w:val="24"/>
        </w:rPr>
        <w:t xml:space="preserve"> </w:t>
      </w:r>
      <w:r>
        <w:rPr>
          <w:i/>
          <w:sz w:val="24"/>
        </w:rPr>
        <w:t>there</w:t>
      </w:r>
      <w:r>
        <w:rPr>
          <w:i/>
          <w:spacing w:val="24"/>
          <w:sz w:val="24"/>
        </w:rPr>
        <w:t xml:space="preserve"> </w:t>
      </w:r>
      <w:r>
        <w:rPr>
          <w:i/>
          <w:sz w:val="24"/>
        </w:rPr>
        <w:t>is</w:t>
      </w:r>
      <w:r>
        <w:rPr>
          <w:i/>
          <w:spacing w:val="23"/>
          <w:sz w:val="24"/>
        </w:rPr>
        <w:t xml:space="preserve"> </w:t>
      </w:r>
      <w:r>
        <w:rPr>
          <w:i/>
          <w:sz w:val="24"/>
        </w:rPr>
        <w:t>a</w:t>
      </w:r>
      <w:r>
        <w:rPr>
          <w:i/>
          <w:spacing w:val="22"/>
          <w:sz w:val="24"/>
        </w:rPr>
        <w:t xml:space="preserve"> </w:t>
      </w:r>
      <w:r>
        <w:rPr>
          <w:i/>
          <w:sz w:val="24"/>
        </w:rPr>
        <w:t>period</w:t>
      </w:r>
      <w:r>
        <w:rPr>
          <w:i/>
          <w:spacing w:val="23"/>
          <w:sz w:val="24"/>
        </w:rPr>
        <w:t xml:space="preserve"> </w:t>
      </w:r>
      <w:r>
        <w:rPr>
          <w:i/>
          <w:sz w:val="24"/>
        </w:rPr>
        <w:t>of</w:t>
      </w:r>
      <w:r>
        <w:rPr>
          <w:i/>
          <w:spacing w:val="25"/>
          <w:sz w:val="24"/>
        </w:rPr>
        <w:t xml:space="preserve"> </w:t>
      </w:r>
      <w:r>
        <w:rPr>
          <w:i/>
          <w:sz w:val="24"/>
        </w:rPr>
        <w:t>up</w:t>
      </w:r>
      <w:r>
        <w:rPr>
          <w:i/>
          <w:spacing w:val="22"/>
          <w:sz w:val="24"/>
        </w:rPr>
        <w:t xml:space="preserve"> </w:t>
      </w:r>
      <w:r>
        <w:rPr>
          <w:i/>
          <w:sz w:val="24"/>
        </w:rPr>
        <w:t>to</w:t>
      </w:r>
      <w:r>
        <w:rPr>
          <w:i/>
          <w:spacing w:val="23"/>
          <w:sz w:val="24"/>
        </w:rPr>
        <w:t xml:space="preserve"> </w:t>
      </w:r>
      <w:r>
        <w:rPr>
          <w:i/>
          <w:sz w:val="24"/>
        </w:rPr>
        <w:t>45</w:t>
      </w:r>
      <w:r>
        <w:rPr>
          <w:i/>
          <w:spacing w:val="23"/>
          <w:sz w:val="24"/>
        </w:rPr>
        <w:t xml:space="preserve"> </w:t>
      </w:r>
      <w:r>
        <w:rPr>
          <w:i/>
          <w:sz w:val="24"/>
        </w:rPr>
        <w:t>minutes</w:t>
      </w:r>
      <w:r>
        <w:rPr>
          <w:i/>
          <w:spacing w:val="22"/>
          <w:sz w:val="24"/>
        </w:rPr>
        <w:t xml:space="preserve"> </w:t>
      </w:r>
      <w:r>
        <w:rPr>
          <w:i/>
          <w:sz w:val="24"/>
        </w:rPr>
        <w:t>for</w:t>
      </w:r>
      <w:r>
        <w:rPr>
          <w:i/>
          <w:spacing w:val="21"/>
          <w:sz w:val="24"/>
        </w:rPr>
        <w:t xml:space="preserve"> </w:t>
      </w:r>
      <w:r>
        <w:rPr>
          <w:i/>
          <w:spacing w:val="-5"/>
          <w:sz w:val="24"/>
        </w:rPr>
        <w:t>any</w:t>
      </w:r>
    </w:p>
    <w:p w:rsidR="003F1EF1">
      <w:pPr>
        <w:spacing w:before="12"/>
        <w:ind w:left="33"/>
        <w:rPr>
          <w:i/>
          <w:sz w:val="24"/>
        </w:rPr>
      </w:pPr>
      <w:r>
        <w:rPr>
          <w:i/>
          <w:sz w:val="24"/>
        </w:rPr>
        <w:t>Members’</w:t>
      </w:r>
      <w:r>
        <w:rPr>
          <w:i/>
          <w:spacing w:val="-7"/>
          <w:sz w:val="24"/>
        </w:rPr>
        <w:t xml:space="preserve"> </w:t>
      </w:r>
      <w:r>
        <w:rPr>
          <w:i/>
          <w:sz w:val="24"/>
        </w:rPr>
        <w:t>Business;</w:t>
      </w:r>
      <w:r>
        <w:rPr>
          <w:i/>
          <w:spacing w:val="-4"/>
          <w:sz w:val="24"/>
        </w:rPr>
        <w:t xml:space="preserve"> </w:t>
      </w:r>
      <w:r>
        <w:rPr>
          <w:i/>
          <w:spacing w:val="-5"/>
          <w:sz w:val="24"/>
        </w:rPr>
        <w:t>and</w:t>
      </w:r>
    </w:p>
    <w:p w:rsidR="003F1EF1">
      <w:pPr>
        <w:pStyle w:val="BodyText"/>
        <w:rPr>
          <w:i/>
          <w:sz w:val="20"/>
        </w:rPr>
      </w:pPr>
    </w:p>
    <w:p w:rsidR="003F1EF1">
      <w:pPr>
        <w:pStyle w:val="BodyText"/>
        <w:rPr>
          <w:i/>
          <w:sz w:val="20"/>
        </w:rPr>
      </w:pPr>
    </w:p>
    <w:p w:rsidR="003F1EF1">
      <w:pPr>
        <w:pStyle w:val="BodyText"/>
        <w:spacing w:before="27"/>
        <w:rPr>
          <w:i/>
          <w:sz w:val="20"/>
        </w:rPr>
      </w:pPr>
    </w:p>
    <w:p w:rsidR="003F1EF1">
      <w:pPr>
        <w:spacing w:line="223" w:lineRule="auto"/>
        <w:jc w:val="center"/>
        <w:rPr>
          <w:sz w:val="20"/>
        </w:rPr>
        <w:sectPr>
          <w:type w:val="continuous"/>
          <w:pgSz w:w="11910" w:h="16840"/>
          <w:pgMar w:top="580" w:right="1275" w:bottom="280" w:left="1417" w:header="720" w:footer="720" w:gutter="0"/>
          <w:cols w:space="720"/>
        </w:sectPr>
      </w:pPr>
    </w:p>
    <w:p w:rsidR="003F1EF1">
      <w:pPr>
        <w:pStyle w:val="ListParagraph"/>
        <w:numPr>
          <w:ilvl w:val="0"/>
          <w:numId w:val="2"/>
        </w:numPr>
        <w:tabs>
          <w:tab w:val="left" w:pos="33"/>
          <w:tab w:val="left" w:pos="392"/>
        </w:tabs>
        <w:spacing w:before="65" w:line="249" w:lineRule="auto"/>
        <w:ind w:right="131" w:hanging="10"/>
        <w:jc w:val="both"/>
        <w:rPr>
          <w:i/>
          <w:sz w:val="24"/>
        </w:rPr>
      </w:pPr>
      <w:r>
        <w:rPr>
          <w:i/>
          <w:sz w:val="24"/>
        </w:rPr>
        <w:t>time is available to allow any committee to make an announcement on matters in connection with the activities of that committee.</w:t>
      </w:r>
    </w:p>
    <w:p w:rsidR="003F1EF1">
      <w:pPr>
        <w:pStyle w:val="BodyText"/>
        <w:spacing w:before="24"/>
        <w:rPr>
          <w:i/>
        </w:rPr>
      </w:pPr>
    </w:p>
    <w:p w:rsidR="003F1EF1">
      <w:pPr>
        <w:pStyle w:val="BodyText"/>
        <w:spacing w:line="249" w:lineRule="auto"/>
        <w:ind w:left="33" w:right="132" w:hanging="10"/>
        <w:jc w:val="both"/>
      </w:pPr>
      <w:r>
        <w:t>For</w:t>
      </w:r>
      <w:r>
        <w:rPr>
          <w:spacing w:val="-10"/>
        </w:rPr>
        <w:t xml:space="preserve"> </w:t>
      </w:r>
      <w:r>
        <w:t>the</w:t>
      </w:r>
      <w:r>
        <w:rPr>
          <w:spacing w:val="-8"/>
        </w:rPr>
        <w:t xml:space="preserve"> </w:t>
      </w:r>
      <w:r>
        <w:t>purpose</w:t>
      </w:r>
      <w:r>
        <w:rPr>
          <w:spacing w:val="-8"/>
        </w:rPr>
        <w:t xml:space="preserve"> </w:t>
      </w:r>
      <w:r>
        <w:t>of</w:t>
      </w:r>
      <w:r>
        <w:rPr>
          <w:spacing w:val="-9"/>
        </w:rPr>
        <w:t xml:space="preserve"> </w:t>
      </w:r>
      <w:r>
        <w:t>this</w:t>
      </w:r>
      <w:r>
        <w:rPr>
          <w:spacing w:val="-12"/>
        </w:rPr>
        <w:t xml:space="preserve"> </w:t>
      </w:r>
      <w:r>
        <w:t>rule,</w:t>
      </w:r>
      <w:r>
        <w:rPr>
          <w:spacing w:val="-9"/>
        </w:rPr>
        <w:t xml:space="preserve"> </w:t>
      </w:r>
      <w:r>
        <w:t>a</w:t>
      </w:r>
      <w:r>
        <w:rPr>
          <w:spacing w:val="-8"/>
        </w:rPr>
        <w:t xml:space="preserve"> </w:t>
      </w:r>
      <w:r>
        <w:t>half</w:t>
      </w:r>
      <w:r>
        <w:rPr>
          <w:spacing w:val="-9"/>
        </w:rPr>
        <w:t xml:space="preserve"> </w:t>
      </w:r>
      <w:r>
        <w:t>sitting</w:t>
      </w:r>
      <w:r>
        <w:rPr>
          <w:spacing w:val="-8"/>
        </w:rPr>
        <w:t xml:space="preserve"> </w:t>
      </w:r>
      <w:r>
        <w:t>day</w:t>
      </w:r>
      <w:r>
        <w:rPr>
          <w:spacing w:val="-9"/>
        </w:rPr>
        <w:t xml:space="preserve"> </w:t>
      </w:r>
      <w:r>
        <w:t>is</w:t>
      </w:r>
      <w:r>
        <w:rPr>
          <w:spacing w:val="-9"/>
        </w:rPr>
        <w:t xml:space="preserve"> </w:t>
      </w:r>
      <w:r>
        <w:t>that</w:t>
      </w:r>
      <w:r>
        <w:rPr>
          <w:spacing w:val="-9"/>
        </w:rPr>
        <w:t xml:space="preserve"> </w:t>
      </w:r>
      <w:r>
        <w:t>part</w:t>
      </w:r>
      <w:r>
        <w:rPr>
          <w:spacing w:val="-9"/>
        </w:rPr>
        <w:t xml:space="preserve"> </w:t>
      </w:r>
      <w:r>
        <w:t>of</w:t>
      </w:r>
      <w:r>
        <w:rPr>
          <w:spacing w:val="-9"/>
        </w:rPr>
        <w:t xml:space="preserve"> </w:t>
      </w:r>
      <w:r>
        <w:t>a</w:t>
      </w:r>
      <w:r>
        <w:rPr>
          <w:spacing w:val="-8"/>
        </w:rPr>
        <w:t xml:space="preserve"> </w:t>
      </w:r>
      <w:r>
        <w:t>sitting</w:t>
      </w:r>
      <w:r>
        <w:rPr>
          <w:spacing w:val="-8"/>
        </w:rPr>
        <w:t xml:space="preserve"> </w:t>
      </w:r>
      <w:r>
        <w:t>day</w:t>
      </w:r>
      <w:r>
        <w:rPr>
          <w:spacing w:val="-9"/>
        </w:rPr>
        <w:t xml:space="preserve"> </w:t>
      </w:r>
      <w:r>
        <w:t>between</w:t>
      </w:r>
      <w:r>
        <w:rPr>
          <w:spacing w:val="-8"/>
        </w:rPr>
        <w:t xml:space="preserve"> </w:t>
      </w:r>
      <w:r>
        <w:t>14:30 and</w:t>
      </w:r>
      <w:r>
        <w:rPr>
          <w:spacing w:val="-2"/>
        </w:rPr>
        <w:t xml:space="preserve"> </w:t>
      </w:r>
      <w:r>
        <w:t>17:00</w:t>
      </w:r>
      <w:r>
        <w:rPr>
          <w:spacing w:val="-2"/>
        </w:rPr>
        <w:t xml:space="preserve"> </w:t>
      </w:r>
      <w:r>
        <w:t>on</w:t>
      </w:r>
      <w:r>
        <w:rPr>
          <w:spacing w:val="-3"/>
        </w:rPr>
        <w:t xml:space="preserve"> </w:t>
      </w:r>
      <w:r>
        <w:t>a Monday, between</w:t>
      </w:r>
      <w:r>
        <w:rPr>
          <w:spacing w:val="-3"/>
        </w:rPr>
        <w:t xml:space="preserve"> </w:t>
      </w:r>
      <w:r>
        <w:t>09:15</w:t>
      </w:r>
      <w:r>
        <w:rPr>
          <w:spacing w:val="-2"/>
        </w:rPr>
        <w:t xml:space="preserve"> </w:t>
      </w:r>
      <w:r>
        <w:t>and</w:t>
      </w:r>
      <w:r>
        <w:rPr>
          <w:spacing w:val="-3"/>
        </w:rPr>
        <w:t xml:space="preserve"> </w:t>
      </w:r>
      <w:r>
        <w:t>12:30</w:t>
      </w:r>
      <w:r>
        <w:rPr>
          <w:spacing w:val="-3"/>
        </w:rPr>
        <w:t xml:space="preserve"> </w:t>
      </w:r>
      <w:r>
        <w:t>or</w:t>
      </w:r>
      <w:r>
        <w:rPr>
          <w:spacing w:val="-2"/>
        </w:rPr>
        <w:t xml:space="preserve"> </w:t>
      </w:r>
      <w:r>
        <w:t>14:30</w:t>
      </w:r>
      <w:r>
        <w:rPr>
          <w:spacing w:val="-3"/>
        </w:rPr>
        <w:t xml:space="preserve"> </w:t>
      </w:r>
      <w:r>
        <w:t>and</w:t>
      </w:r>
      <w:r>
        <w:rPr>
          <w:spacing w:val="-2"/>
        </w:rPr>
        <w:t xml:space="preserve"> </w:t>
      </w:r>
      <w:r>
        <w:t>17:00</w:t>
      </w:r>
      <w:r>
        <w:rPr>
          <w:spacing w:val="-3"/>
        </w:rPr>
        <w:t xml:space="preserve"> </w:t>
      </w:r>
      <w:r>
        <w:t>on</w:t>
      </w:r>
      <w:r>
        <w:rPr>
          <w:spacing w:val="-2"/>
        </w:rPr>
        <w:t xml:space="preserve"> </w:t>
      </w:r>
      <w:r>
        <w:t>a</w:t>
      </w:r>
      <w:r>
        <w:rPr>
          <w:spacing w:val="-2"/>
        </w:rPr>
        <w:t xml:space="preserve"> </w:t>
      </w:r>
      <w:r>
        <w:t>Tuesday, Wednesday or Thursday or between 09:30 and 12:00 on a Friday.</w:t>
      </w:r>
    </w:p>
    <w:p w:rsidR="003F1EF1">
      <w:pPr>
        <w:pStyle w:val="BodyText"/>
        <w:spacing w:before="22"/>
      </w:pPr>
    </w:p>
    <w:p w:rsidR="003F1EF1">
      <w:pPr>
        <w:pStyle w:val="BodyText"/>
        <w:spacing w:line="249" w:lineRule="auto"/>
        <w:ind w:left="33" w:right="131" w:hanging="10"/>
        <w:jc w:val="both"/>
      </w:pPr>
      <w:r>
        <w:t>Members’</w:t>
      </w:r>
      <w:r>
        <w:rPr>
          <w:spacing w:val="-17"/>
        </w:rPr>
        <w:t xml:space="preserve"> </w:t>
      </w:r>
      <w:r>
        <w:t>Business</w:t>
      </w:r>
      <w:r>
        <w:rPr>
          <w:spacing w:val="-17"/>
        </w:rPr>
        <w:t xml:space="preserve"> </w:t>
      </w:r>
      <w:r>
        <w:t>debates</w:t>
      </w:r>
      <w:r>
        <w:rPr>
          <w:spacing w:val="-16"/>
        </w:rPr>
        <w:t xml:space="preserve"> </w:t>
      </w:r>
      <w:r>
        <w:t>are</w:t>
      </w:r>
      <w:r>
        <w:rPr>
          <w:spacing w:val="-17"/>
        </w:rPr>
        <w:t xml:space="preserve"> </w:t>
      </w:r>
      <w:r>
        <w:t>the</w:t>
      </w:r>
      <w:r>
        <w:rPr>
          <w:spacing w:val="-17"/>
        </w:rPr>
        <w:t xml:space="preserve"> </w:t>
      </w:r>
      <w:r>
        <w:t>key</w:t>
      </w:r>
      <w:r>
        <w:rPr>
          <w:spacing w:val="-17"/>
        </w:rPr>
        <w:t xml:space="preserve"> </w:t>
      </w:r>
      <w:r>
        <w:t>means</w:t>
      </w:r>
      <w:r>
        <w:rPr>
          <w:spacing w:val="-16"/>
        </w:rPr>
        <w:t xml:space="preserve"> </w:t>
      </w:r>
      <w:r>
        <w:t>by</w:t>
      </w:r>
      <w:r>
        <w:rPr>
          <w:spacing w:val="-17"/>
        </w:rPr>
        <w:t xml:space="preserve"> </w:t>
      </w:r>
      <w:r>
        <w:t>which</w:t>
      </w:r>
      <w:r>
        <w:rPr>
          <w:spacing w:val="-17"/>
        </w:rPr>
        <w:t xml:space="preserve"> </w:t>
      </w:r>
      <w:r>
        <w:t>backbench</w:t>
      </w:r>
      <w:r>
        <w:rPr>
          <w:spacing w:val="-16"/>
        </w:rPr>
        <w:t xml:space="preserve"> </w:t>
      </w:r>
      <w:r>
        <w:t>MSPs</w:t>
      </w:r>
      <w:r>
        <w:rPr>
          <w:spacing w:val="-17"/>
        </w:rPr>
        <w:t xml:space="preserve"> </w:t>
      </w:r>
      <w:r>
        <w:t>can</w:t>
      </w:r>
      <w:r>
        <w:rPr>
          <w:spacing w:val="-17"/>
        </w:rPr>
        <w:t xml:space="preserve"> </w:t>
      </w:r>
      <w:r>
        <w:t xml:space="preserve">secure debates on motions they have lodged. Members’ Business debates normally take place at the following times for 45 minutes, although the debate can be extended if there are </w:t>
      </w:r>
      <w:r>
        <w:t>a large number of</w:t>
      </w:r>
      <w:r>
        <w:t xml:space="preserve"> speakers:</w:t>
      </w:r>
    </w:p>
    <w:p w:rsidR="003F1EF1">
      <w:pPr>
        <w:pStyle w:val="BodyText"/>
        <w:spacing w:before="24"/>
      </w:pPr>
    </w:p>
    <w:p w:rsidR="003F1EF1">
      <w:pPr>
        <w:pStyle w:val="ListParagraph"/>
        <w:numPr>
          <w:ilvl w:val="1"/>
          <w:numId w:val="2"/>
        </w:numPr>
        <w:tabs>
          <w:tab w:val="left" w:pos="743"/>
        </w:tabs>
        <w:jc w:val="left"/>
        <w:rPr>
          <w:sz w:val="24"/>
        </w:rPr>
      </w:pPr>
      <w:r>
        <w:rPr>
          <w:sz w:val="24"/>
        </w:rPr>
        <w:t>Tuesday</w:t>
      </w:r>
      <w:r>
        <w:rPr>
          <w:spacing w:val="-4"/>
          <w:sz w:val="24"/>
        </w:rPr>
        <w:t xml:space="preserve"> </w:t>
      </w:r>
      <w:r>
        <w:rPr>
          <w:sz w:val="24"/>
        </w:rPr>
        <w:t>–</w:t>
      </w:r>
      <w:r>
        <w:rPr>
          <w:spacing w:val="-2"/>
          <w:sz w:val="24"/>
        </w:rPr>
        <w:t xml:space="preserve"> </w:t>
      </w:r>
      <w:r>
        <w:rPr>
          <w:sz w:val="24"/>
        </w:rPr>
        <w:t>following</w:t>
      </w:r>
      <w:r>
        <w:rPr>
          <w:spacing w:val="-2"/>
          <w:sz w:val="24"/>
        </w:rPr>
        <w:t xml:space="preserve"> </w:t>
      </w:r>
      <w:r>
        <w:rPr>
          <w:sz w:val="24"/>
        </w:rPr>
        <w:t>Decision</w:t>
      </w:r>
      <w:r>
        <w:rPr>
          <w:spacing w:val="-3"/>
          <w:sz w:val="24"/>
        </w:rPr>
        <w:t xml:space="preserve"> </w:t>
      </w:r>
      <w:r>
        <w:rPr>
          <w:sz w:val="24"/>
        </w:rPr>
        <w:t>Time</w:t>
      </w:r>
      <w:r>
        <w:rPr>
          <w:spacing w:val="-2"/>
          <w:sz w:val="24"/>
        </w:rPr>
        <w:t xml:space="preserve"> </w:t>
      </w:r>
      <w:r>
        <w:rPr>
          <w:sz w:val="24"/>
        </w:rPr>
        <w:t>at</w:t>
      </w:r>
      <w:r>
        <w:rPr>
          <w:spacing w:val="-4"/>
          <w:sz w:val="24"/>
        </w:rPr>
        <w:t xml:space="preserve"> 17:00</w:t>
      </w:r>
    </w:p>
    <w:p w:rsidR="003F1EF1">
      <w:pPr>
        <w:pStyle w:val="ListParagraph"/>
        <w:numPr>
          <w:ilvl w:val="1"/>
          <w:numId w:val="2"/>
        </w:numPr>
        <w:tabs>
          <w:tab w:val="left" w:pos="743"/>
        </w:tabs>
        <w:spacing w:before="13"/>
        <w:jc w:val="left"/>
        <w:rPr>
          <w:sz w:val="24"/>
        </w:rPr>
      </w:pPr>
      <w:r>
        <w:rPr>
          <w:sz w:val="24"/>
        </w:rPr>
        <w:t>Wednesday</w:t>
      </w:r>
      <w:r>
        <w:rPr>
          <w:spacing w:val="-3"/>
          <w:sz w:val="24"/>
        </w:rPr>
        <w:t xml:space="preserve"> </w:t>
      </w:r>
      <w:r>
        <w:rPr>
          <w:sz w:val="24"/>
        </w:rPr>
        <w:t>–</w:t>
      </w:r>
      <w:r>
        <w:rPr>
          <w:spacing w:val="-4"/>
          <w:sz w:val="24"/>
        </w:rPr>
        <w:t xml:space="preserve"> </w:t>
      </w:r>
      <w:r>
        <w:rPr>
          <w:sz w:val="24"/>
        </w:rPr>
        <w:t>following</w:t>
      </w:r>
      <w:r>
        <w:rPr>
          <w:spacing w:val="-3"/>
          <w:sz w:val="24"/>
        </w:rPr>
        <w:t xml:space="preserve"> </w:t>
      </w:r>
      <w:r>
        <w:rPr>
          <w:sz w:val="24"/>
        </w:rPr>
        <w:t>Decision</w:t>
      </w:r>
      <w:r>
        <w:rPr>
          <w:spacing w:val="-3"/>
          <w:sz w:val="24"/>
        </w:rPr>
        <w:t xml:space="preserve"> </w:t>
      </w:r>
      <w:r>
        <w:rPr>
          <w:sz w:val="24"/>
        </w:rPr>
        <w:t>Time</w:t>
      </w:r>
      <w:r>
        <w:rPr>
          <w:spacing w:val="-4"/>
          <w:sz w:val="24"/>
        </w:rPr>
        <w:t xml:space="preserve"> </w:t>
      </w:r>
      <w:r>
        <w:rPr>
          <w:sz w:val="24"/>
        </w:rPr>
        <w:t>at</w:t>
      </w:r>
      <w:r>
        <w:rPr>
          <w:spacing w:val="-3"/>
          <w:sz w:val="24"/>
        </w:rPr>
        <w:t xml:space="preserve"> </w:t>
      </w:r>
      <w:r>
        <w:rPr>
          <w:spacing w:val="-2"/>
          <w:sz w:val="24"/>
        </w:rPr>
        <w:t>17:00/17:10</w:t>
      </w:r>
    </w:p>
    <w:p w:rsidR="003F1EF1">
      <w:pPr>
        <w:pStyle w:val="ListParagraph"/>
        <w:numPr>
          <w:ilvl w:val="1"/>
          <w:numId w:val="2"/>
        </w:numPr>
        <w:tabs>
          <w:tab w:val="left" w:pos="743"/>
        </w:tabs>
        <w:spacing w:before="16"/>
        <w:jc w:val="left"/>
        <w:rPr>
          <w:sz w:val="24"/>
        </w:rPr>
      </w:pPr>
      <w:r>
        <w:rPr>
          <w:sz w:val="24"/>
        </w:rPr>
        <w:t>Thursday</w:t>
      </w:r>
      <w:r>
        <w:rPr>
          <w:spacing w:val="-9"/>
          <w:sz w:val="24"/>
        </w:rPr>
        <w:t xml:space="preserve"> </w:t>
      </w:r>
      <w:r>
        <w:rPr>
          <w:sz w:val="24"/>
        </w:rPr>
        <w:t>–</w:t>
      </w:r>
      <w:r>
        <w:rPr>
          <w:spacing w:val="-3"/>
          <w:sz w:val="24"/>
        </w:rPr>
        <w:t xml:space="preserve"> </w:t>
      </w:r>
      <w:r>
        <w:rPr>
          <w:sz w:val="24"/>
        </w:rPr>
        <w:t>following</w:t>
      </w:r>
      <w:r>
        <w:rPr>
          <w:spacing w:val="-4"/>
          <w:sz w:val="24"/>
        </w:rPr>
        <w:t xml:space="preserve"> </w:t>
      </w:r>
      <w:r>
        <w:rPr>
          <w:sz w:val="24"/>
        </w:rPr>
        <w:t>First</w:t>
      </w:r>
      <w:r>
        <w:rPr>
          <w:spacing w:val="-4"/>
          <w:sz w:val="24"/>
        </w:rPr>
        <w:t xml:space="preserve"> </w:t>
      </w:r>
      <w:r>
        <w:rPr>
          <w:sz w:val="24"/>
        </w:rPr>
        <w:t>Minister’s</w:t>
      </w:r>
      <w:r>
        <w:rPr>
          <w:spacing w:val="-4"/>
          <w:sz w:val="24"/>
        </w:rPr>
        <w:t xml:space="preserve"> </w:t>
      </w:r>
      <w:r>
        <w:rPr>
          <w:sz w:val="24"/>
        </w:rPr>
        <w:t>Questions</w:t>
      </w:r>
      <w:r>
        <w:rPr>
          <w:spacing w:val="-4"/>
          <w:sz w:val="24"/>
        </w:rPr>
        <w:t xml:space="preserve"> </w:t>
      </w:r>
      <w:r>
        <w:rPr>
          <w:sz w:val="24"/>
        </w:rPr>
        <w:t>at</w:t>
      </w:r>
      <w:r>
        <w:rPr>
          <w:spacing w:val="-4"/>
          <w:sz w:val="24"/>
        </w:rPr>
        <w:t xml:space="preserve"> </w:t>
      </w:r>
      <w:r>
        <w:rPr>
          <w:spacing w:val="-2"/>
          <w:sz w:val="24"/>
        </w:rPr>
        <w:t>12:45</w:t>
      </w:r>
    </w:p>
    <w:p w:rsidR="003F1EF1">
      <w:pPr>
        <w:pStyle w:val="BodyText"/>
        <w:spacing w:before="32"/>
      </w:pPr>
    </w:p>
    <w:p w:rsidR="003F1EF1">
      <w:pPr>
        <w:pStyle w:val="BodyText"/>
        <w:spacing w:line="249" w:lineRule="auto"/>
        <w:ind w:left="33" w:right="130" w:hanging="10"/>
        <w:jc w:val="both"/>
      </w:pPr>
      <w:r>
        <w:t>Thus,</w:t>
      </w:r>
      <w:r>
        <w:rPr>
          <w:spacing w:val="-17"/>
        </w:rPr>
        <w:t xml:space="preserve"> </w:t>
      </w:r>
      <w:r>
        <w:t>two</w:t>
      </w:r>
      <w:r>
        <w:rPr>
          <w:spacing w:val="-17"/>
        </w:rPr>
        <w:t xml:space="preserve"> </w:t>
      </w:r>
      <w:r>
        <w:t>hours</w:t>
      </w:r>
      <w:r>
        <w:rPr>
          <w:spacing w:val="-16"/>
        </w:rPr>
        <w:t xml:space="preserve"> </w:t>
      </w:r>
      <w:r>
        <w:t>and</w:t>
      </w:r>
      <w:r>
        <w:rPr>
          <w:spacing w:val="-17"/>
        </w:rPr>
        <w:t xml:space="preserve"> </w:t>
      </w:r>
      <w:r>
        <w:t>15</w:t>
      </w:r>
      <w:r>
        <w:rPr>
          <w:spacing w:val="-17"/>
        </w:rPr>
        <w:t xml:space="preserve"> </w:t>
      </w:r>
      <w:r>
        <w:t>minutes</w:t>
      </w:r>
      <w:r>
        <w:rPr>
          <w:spacing w:val="-17"/>
        </w:rPr>
        <w:t xml:space="preserve"> </w:t>
      </w:r>
      <w:r>
        <w:t>is</w:t>
      </w:r>
      <w:r>
        <w:rPr>
          <w:spacing w:val="-16"/>
        </w:rPr>
        <w:t xml:space="preserve"> </w:t>
      </w:r>
      <w:r>
        <w:t>allocated</w:t>
      </w:r>
      <w:r>
        <w:rPr>
          <w:spacing w:val="-17"/>
        </w:rPr>
        <w:t xml:space="preserve"> </w:t>
      </w:r>
      <w:r>
        <w:t>to</w:t>
      </w:r>
      <w:r>
        <w:rPr>
          <w:spacing w:val="-17"/>
        </w:rPr>
        <w:t xml:space="preserve"> </w:t>
      </w:r>
      <w:r>
        <w:t>Members’</w:t>
      </w:r>
      <w:r>
        <w:rPr>
          <w:spacing w:val="-16"/>
        </w:rPr>
        <w:t xml:space="preserve"> </w:t>
      </w:r>
      <w:r>
        <w:t>Business</w:t>
      </w:r>
      <w:r>
        <w:rPr>
          <w:spacing w:val="-17"/>
        </w:rPr>
        <w:t xml:space="preserve"> </w:t>
      </w:r>
      <w:r>
        <w:t>debates</w:t>
      </w:r>
      <w:r>
        <w:rPr>
          <w:spacing w:val="-17"/>
        </w:rPr>
        <w:t xml:space="preserve"> </w:t>
      </w:r>
      <w:r>
        <w:t>each</w:t>
      </w:r>
      <w:r>
        <w:rPr>
          <w:spacing w:val="-16"/>
        </w:rPr>
        <w:t xml:space="preserve"> </w:t>
      </w:r>
      <w:r>
        <w:t>week that the Parliament sits and this approach has not changed over time. Members’ Business debate slots are allocated to the political parties and to any independent MSPs</w:t>
      </w:r>
      <w:r>
        <w:rPr>
          <w:spacing w:val="-2"/>
        </w:rPr>
        <w:t xml:space="preserve"> </w:t>
      </w:r>
      <w:r>
        <w:t>on</w:t>
      </w:r>
      <w:r>
        <w:rPr>
          <w:spacing w:val="-1"/>
        </w:rPr>
        <w:t xml:space="preserve"> </w:t>
      </w:r>
      <w:r>
        <w:t>a proportionate</w:t>
      </w:r>
      <w:r>
        <w:rPr>
          <w:spacing w:val="-1"/>
        </w:rPr>
        <w:t xml:space="preserve"> </w:t>
      </w:r>
      <w:r>
        <w:t>basis</w:t>
      </w:r>
      <w:r>
        <w:rPr>
          <w:spacing w:val="-2"/>
        </w:rPr>
        <w:t xml:space="preserve"> </w:t>
      </w:r>
      <w:r>
        <w:t>using</w:t>
      </w:r>
      <w:r>
        <w:rPr>
          <w:spacing w:val="-1"/>
        </w:rPr>
        <w:t xml:space="preserve"> </w:t>
      </w:r>
      <w:r>
        <w:t>the</w:t>
      </w:r>
      <w:r>
        <w:rPr>
          <w:spacing w:val="-1"/>
        </w:rPr>
        <w:t xml:space="preserve"> </w:t>
      </w:r>
      <w:r>
        <w:t>d’Hondt</w:t>
      </w:r>
      <w:r>
        <w:rPr>
          <w:spacing w:val="-1"/>
        </w:rPr>
        <w:t xml:space="preserve"> </w:t>
      </w:r>
      <w:r>
        <w:t>formula.</w:t>
      </w:r>
      <w:r>
        <w:rPr>
          <w:spacing w:val="-1"/>
        </w:rPr>
        <w:t xml:space="preserve"> </w:t>
      </w:r>
      <w:r>
        <w:t>The</w:t>
      </w:r>
      <w:r>
        <w:rPr>
          <w:spacing w:val="-1"/>
        </w:rPr>
        <w:t xml:space="preserve"> </w:t>
      </w:r>
      <w:r>
        <w:t>Parliamentary</w:t>
      </w:r>
      <w:r>
        <w:rPr>
          <w:spacing w:val="-3"/>
        </w:rPr>
        <w:t xml:space="preserve"> </w:t>
      </w:r>
      <w:r>
        <w:t>Bureau selects motions for Members’ Business debate using the following criteria:</w:t>
      </w:r>
    </w:p>
    <w:p w:rsidR="003F1EF1">
      <w:pPr>
        <w:pStyle w:val="BodyText"/>
        <w:spacing w:before="22"/>
      </w:pPr>
    </w:p>
    <w:p w:rsidR="003F1EF1">
      <w:pPr>
        <w:ind w:left="23"/>
        <w:rPr>
          <w:i/>
          <w:sz w:val="24"/>
        </w:rPr>
      </w:pPr>
      <w:r>
        <w:rPr>
          <w:i/>
          <w:spacing w:val="-2"/>
          <w:sz w:val="24"/>
        </w:rPr>
        <w:t>Motions─</w:t>
      </w:r>
    </w:p>
    <w:p w:rsidR="003F1EF1">
      <w:pPr>
        <w:pStyle w:val="ListParagraph"/>
        <w:numPr>
          <w:ilvl w:val="0"/>
          <w:numId w:val="1"/>
        </w:numPr>
        <w:tabs>
          <w:tab w:val="left" w:pos="383"/>
        </w:tabs>
        <w:spacing w:before="17"/>
        <w:ind w:hanging="360"/>
        <w:jc w:val="both"/>
        <w:rPr>
          <w:i/>
          <w:sz w:val="24"/>
        </w:rPr>
      </w:pPr>
      <w:r>
        <w:rPr>
          <w:i/>
          <w:sz w:val="24"/>
        </w:rPr>
        <w:t>must</w:t>
      </w:r>
      <w:r>
        <w:rPr>
          <w:i/>
          <w:spacing w:val="-3"/>
          <w:sz w:val="24"/>
        </w:rPr>
        <w:t xml:space="preserve"> </w:t>
      </w:r>
      <w:r>
        <w:rPr>
          <w:i/>
          <w:sz w:val="24"/>
        </w:rPr>
        <w:t>be</w:t>
      </w:r>
      <w:r>
        <w:rPr>
          <w:i/>
          <w:spacing w:val="-3"/>
          <w:sz w:val="24"/>
        </w:rPr>
        <w:t xml:space="preserve"> </w:t>
      </w:r>
      <w:r>
        <w:rPr>
          <w:i/>
          <w:sz w:val="24"/>
        </w:rPr>
        <w:t>explicitly</w:t>
      </w:r>
      <w:r>
        <w:rPr>
          <w:i/>
          <w:spacing w:val="-2"/>
          <w:sz w:val="24"/>
        </w:rPr>
        <w:t xml:space="preserve"> </w:t>
      </w:r>
      <w:r>
        <w:rPr>
          <w:i/>
          <w:sz w:val="24"/>
        </w:rPr>
        <w:t>of</w:t>
      </w:r>
      <w:r>
        <w:rPr>
          <w:i/>
          <w:spacing w:val="-4"/>
          <w:sz w:val="24"/>
        </w:rPr>
        <w:t xml:space="preserve"> </w:t>
      </w:r>
      <w:r>
        <w:rPr>
          <w:i/>
          <w:sz w:val="24"/>
        </w:rPr>
        <w:t>only</w:t>
      </w:r>
      <w:r>
        <w:rPr>
          <w:i/>
          <w:spacing w:val="-2"/>
          <w:sz w:val="24"/>
        </w:rPr>
        <w:t xml:space="preserve"> </w:t>
      </w:r>
      <w:r>
        <w:rPr>
          <w:i/>
          <w:sz w:val="24"/>
        </w:rPr>
        <w:t>local</w:t>
      </w:r>
      <w:r>
        <w:rPr>
          <w:i/>
          <w:spacing w:val="-2"/>
          <w:sz w:val="24"/>
        </w:rPr>
        <w:t xml:space="preserve"> </w:t>
      </w:r>
      <w:r>
        <w:rPr>
          <w:i/>
          <w:sz w:val="24"/>
        </w:rPr>
        <w:t>or</w:t>
      </w:r>
      <w:r>
        <w:rPr>
          <w:i/>
          <w:spacing w:val="-2"/>
          <w:sz w:val="24"/>
        </w:rPr>
        <w:t xml:space="preserve"> </w:t>
      </w:r>
      <w:r>
        <w:rPr>
          <w:i/>
          <w:sz w:val="24"/>
        </w:rPr>
        <w:t>regional</w:t>
      </w:r>
      <w:r>
        <w:rPr>
          <w:i/>
          <w:spacing w:val="-2"/>
          <w:sz w:val="24"/>
        </w:rPr>
        <w:t xml:space="preserve"> </w:t>
      </w:r>
      <w:r>
        <w:rPr>
          <w:i/>
          <w:sz w:val="24"/>
        </w:rPr>
        <w:t>relevance;</w:t>
      </w:r>
      <w:r>
        <w:rPr>
          <w:i/>
          <w:spacing w:val="-2"/>
          <w:sz w:val="24"/>
        </w:rPr>
        <w:t xml:space="preserve"> </w:t>
      </w:r>
      <w:r>
        <w:rPr>
          <w:i/>
          <w:spacing w:val="-5"/>
          <w:sz w:val="24"/>
        </w:rPr>
        <w:t>or</w:t>
      </w:r>
    </w:p>
    <w:p w:rsidR="003F1EF1">
      <w:pPr>
        <w:pStyle w:val="ListParagraph"/>
        <w:numPr>
          <w:ilvl w:val="0"/>
          <w:numId w:val="1"/>
        </w:numPr>
        <w:tabs>
          <w:tab w:val="left" w:pos="33"/>
          <w:tab w:val="left" w:pos="420"/>
        </w:tabs>
        <w:spacing w:before="16" w:line="249" w:lineRule="auto"/>
        <w:ind w:left="33" w:right="120" w:hanging="10"/>
        <w:jc w:val="both"/>
        <w:rPr>
          <w:i/>
          <w:sz w:val="24"/>
        </w:rPr>
      </w:pPr>
      <w:r>
        <w:rPr>
          <w:i/>
          <w:sz w:val="24"/>
        </w:rPr>
        <w:t>must raise issues of policy in a local or regional context and have cross-party support (this is the support of three parties or groupings represented on the Parliamentary Bureau); or</w:t>
      </w:r>
    </w:p>
    <w:p w:rsidR="003F1EF1">
      <w:pPr>
        <w:pStyle w:val="ListParagraph"/>
        <w:numPr>
          <w:ilvl w:val="0"/>
          <w:numId w:val="1"/>
        </w:numPr>
        <w:tabs>
          <w:tab w:val="left" w:pos="33"/>
          <w:tab w:val="left" w:pos="358"/>
        </w:tabs>
        <w:spacing w:before="9" w:line="249" w:lineRule="auto"/>
        <w:ind w:left="33" w:right="126" w:hanging="10"/>
        <w:jc w:val="both"/>
        <w:rPr>
          <w:i/>
          <w:sz w:val="24"/>
        </w:rPr>
      </w:pPr>
      <w:r>
        <w:rPr>
          <w:i/>
          <w:sz w:val="24"/>
        </w:rPr>
        <w:t>must</w:t>
      </w:r>
      <w:r>
        <w:rPr>
          <w:i/>
          <w:spacing w:val="-14"/>
          <w:sz w:val="24"/>
        </w:rPr>
        <w:t xml:space="preserve"> </w:t>
      </w:r>
      <w:r>
        <w:rPr>
          <w:i/>
          <w:sz w:val="24"/>
        </w:rPr>
        <w:t>raise</w:t>
      </w:r>
      <w:r>
        <w:rPr>
          <w:i/>
          <w:spacing w:val="-14"/>
          <w:sz w:val="24"/>
        </w:rPr>
        <w:t xml:space="preserve"> </w:t>
      </w:r>
      <w:r>
        <w:rPr>
          <w:i/>
          <w:sz w:val="24"/>
        </w:rPr>
        <w:t>issue-commemorating</w:t>
      </w:r>
      <w:r>
        <w:rPr>
          <w:i/>
          <w:spacing w:val="-14"/>
          <w:sz w:val="24"/>
        </w:rPr>
        <w:t xml:space="preserve"> </w:t>
      </w:r>
      <w:r>
        <w:rPr>
          <w:i/>
          <w:sz w:val="24"/>
        </w:rPr>
        <w:t>anniversaries</w:t>
      </w:r>
      <w:r>
        <w:rPr>
          <w:i/>
          <w:spacing w:val="-14"/>
          <w:sz w:val="24"/>
        </w:rPr>
        <w:t xml:space="preserve"> </w:t>
      </w:r>
      <w:r>
        <w:rPr>
          <w:i/>
          <w:sz w:val="24"/>
        </w:rPr>
        <w:t>or</w:t>
      </w:r>
      <w:r>
        <w:rPr>
          <w:i/>
          <w:spacing w:val="-14"/>
          <w:sz w:val="24"/>
        </w:rPr>
        <w:t xml:space="preserve"> </w:t>
      </w:r>
      <w:r>
        <w:rPr>
          <w:i/>
          <w:sz w:val="24"/>
        </w:rPr>
        <w:t>mark</w:t>
      </w:r>
      <w:r>
        <w:rPr>
          <w:i/>
          <w:spacing w:val="-14"/>
          <w:sz w:val="24"/>
        </w:rPr>
        <w:t xml:space="preserve"> </w:t>
      </w:r>
      <w:r>
        <w:rPr>
          <w:i/>
          <w:sz w:val="24"/>
        </w:rPr>
        <w:t>national</w:t>
      </w:r>
      <w:r>
        <w:rPr>
          <w:i/>
          <w:spacing w:val="-14"/>
          <w:sz w:val="24"/>
        </w:rPr>
        <w:t xml:space="preserve"> </w:t>
      </w:r>
      <w:r>
        <w:rPr>
          <w:i/>
          <w:sz w:val="24"/>
        </w:rPr>
        <w:t>“weeks”</w:t>
      </w:r>
      <w:r>
        <w:rPr>
          <w:i/>
          <w:spacing w:val="-14"/>
          <w:sz w:val="24"/>
        </w:rPr>
        <w:t xml:space="preserve"> </w:t>
      </w:r>
      <w:r>
        <w:rPr>
          <w:i/>
          <w:sz w:val="24"/>
        </w:rPr>
        <w:t>or</w:t>
      </w:r>
      <w:r>
        <w:rPr>
          <w:i/>
          <w:spacing w:val="-14"/>
          <w:sz w:val="24"/>
        </w:rPr>
        <w:t xml:space="preserve"> </w:t>
      </w:r>
      <w:r>
        <w:rPr>
          <w:i/>
          <w:sz w:val="24"/>
        </w:rPr>
        <w:t xml:space="preserve">special events and have cross-party support; and (d) must not “call on” anyone or any </w:t>
      </w:r>
      <w:r>
        <w:rPr>
          <w:i/>
          <w:sz w:val="24"/>
        </w:rPr>
        <w:t>organisation</w:t>
      </w:r>
      <w:r>
        <w:rPr>
          <w:i/>
          <w:spacing w:val="-5"/>
          <w:sz w:val="24"/>
        </w:rPr>
        <w:t xml:space="preserve"> </w:t>
      </w:r>
      <w:r>
        <w:rPr>
          <w:i/>
          <w:sz w:val="24"/>
        </w:rPr>
        <w:t>to</w:t>
      </w:r>
      <w:r>
        <w:rPr>
          <w:i/>
          <w:spacing w:val="-5"/>
          <w:sz w:val="24"/>
        </w:rPr>
        <w:t xml:space="preserve"> </w:t>
      </w:r>
      <w:r>
        <w:rPr>
          <w:i/>
          <w:sz w:val="24"/>
        </w:rPr>
        <w:t>do</w:t>
      </w:r>
      <w:r>
        <w:rPr>
          <w:i/>
          <w:spacing w:val="-5"/>
          <w:sz w:val="24"/>
        </w:rPr>
        <w:t xml:space="preserve"> </w:t>
      </w:r>
      <w:r>
        <w:rPr>
          <w:i/>
          <w:sz w:val="24"/>
        </w:rPr>
        <w:t>anything,</w:t>
      </w:r>
      <w:r>
        <w:rPr>
          <w:i/>
          <w:spacing w:val="-4"/>
          <w:sz w:val="24"/>
        </w:rPr>
        <w:t xml:space="preserve"> </w:t>
      </w:r>
      <w:r>
        <w:rPr>
          <w:i/>
          <w:sz w:val="24"/>
        </w:rPr>
        <w:t>which</w:t>
      </w:r>
      <w:r>
        <w:rPr>
          <w:i/>
          <w:spacing w:val="-4"/>
          <w:sz w:val="24"/>
        </w:rPr>
        <w:t xml:space="preserve"> </w:t>
      </w:r>
      <w:r>
        <w:rPr>
          <w:i/>
          <w:sz w:val="24"/>
        </w:rPr>
        <w:t>includes</w:t>
      </w:r>
      <w:r>
        <w:rPr>
          <w:i/>
          <w:spacing w:val="-5"/>
          <w:sz w:val="24"/>
        </w:rPr>
        <w:t xml:space="preserve"> </w:t>
      </w:r>
      <w:r>
        <w:rPr>
          <w:i/>
          <w:sz w:val="24"/>
        </w:rPr>
        <w:t>taking</w:t>
      </w:r>
      <w:r>
        <w:rPr>
          <w:i/>
          <w:spacing w:val="-3"/>
          <w:sz w:val="24"/>
        </w:rPr>
        <w:t xml:space="preserve"> </w:t>
      </w:r>
      <w:r>
        <w:rPr>
          <w:i/>
          <w:sz w:val="24"/>
        </w:rPr>
        <w:t>or</w:t>
      </w:r>
      <w:r>
        <w:rPr>
          <w:i/>
          <w:spacing w:val="-4"/>
          <w:sz w:val="24"/>
        </w:rPr>
        <w:t xml:space="preserve"> </w:t>
      </w:r>
      <w:r>
        <w:rPr>
          <w:i/>
          <w:sz w:val="24"/>
        </w:rPr>
        <w:t>reversing</w:t>
      </w:r>
      <w:r>
        <w:rPr>
          <w:i/>
          <w:spacing w:val="-4"/>
          <w:sz w:val="24"/>
        </w:rPr>
        <w:t xml:space="preserve"> </w:t>
      </w:r>
      <w:r>
        <w:rPr>
          <w:i/>
          <w:sz w:val="24"/>
        </w:rPr>
        <w:t>decisions.</w:t>
      </w:r>
      <w:r>
        <w:rPr>
          <w:i/>
          <w:spacing w:val="-4"/>
          <w:sz w:val="24"/>
        </w:rPr>
        <w:t xml:space="preserve"> </w:t>
      </w:r>
      <w:r>
        <w:rPr>
          <w:i/>
          <w:sz w:val="24"/>
        </w:rPr>
        <w:t>This</w:t>
      </w:r>
      <w:r>
        <w:rPr>
          <w:i/>
          <w:spacing w:val="-4"/>
          <w:sz w:val="24"/>
        </w:rPr>
        <w:t xml:space="preserve"> </w:t>
      </w:r>
      <w:r>
        <w:rPr>
          <w:i/>
          <w:sz w:val="24"/>
        </w:rPr>
        <w:t>means avoiding</w:t>
      </w:r>
      <w:r>
        <w:rPr>
          <w:i/>
          <w:spacing w:val="-3"/>
          <w:sz w:val="24"/>
        </w:rPr>
        <w:t xml:space="preserve"> </w:t>
      </w:r>
      <w:r>
        <w:rPr>
          <w:i/>
          <w:sz w:val="24"/>
        </w:rPr>
        <w:t>the</w:t>
      </w:r>
      <w:r>
        <w:rPr>
          <w:i/>
          <w:spacing w:val="-3"/>
          <w:sz w:val="24"/>
        </w:rPr>
        <w:t xml:space="preserve"> </w:t>
      </w:r>
      <w:r>
        <w:rPr>
          <w:i/>
          <w:sz w:val="24"/>
        </w:rPr>
        <w:t>use</w:t>
      </w:r>
      <w:r>
        <w:rPr>
          <w:i/>
          <w:spacing w:val="-1"/>
          <w:sz w:val="24"/>
        </w:rPr>
        <w:t xml:space="preserve"> </w:t>
      </w:r>
      <w:r>
        <w:rPr>
          <w:i/>
          <w:sz w:val="24"/>
        </w:rPr>
        <w:t>of</w:t>
      </w:r>
      <w:r>
        <w:rPr>
          <w:i/>
          <w:spacing w:val="-1"/>
          <w:sz w:val="24"/>
        </w:rPr>
        <w:t xml:space="preserve"> </w:t>
      </w:r>
      <w:r>
        <w:rPr>
          <w:i/>
          <w:sz w:val="24"/>
        </w:rPr>
        <w:t>calls</w:t>
      </w:r>
      <w:r>
        <w:rPr>
          <w:i/>
          <w:spacing w:val="-1"/>
          <w:sz w:val="24"/>
        </w:rPr>
        <w:t xml:space="preserve"> </w:t>
      </w:r>
      <w:r>
        <w:rPr>
          <w:i/>
          <w:sz w:val="24"/>
        </w:rPr>
        <w:t>on,</w:t>
      </w:r>
      <w:r>
        <w:rPr>
          <w:i/>
          <w:spacing w:val="-1"/>
          <w:sz w:val="24"/>
        </w:rPr>
        <w:t xml:space="preserve"> </w:t>
      </w:r>
      <w:r>
        <w:rPr>
          <w:i/>
          <w:sz w:val="24"/>
        </w:rPr>
        <w:t>urges,</w:t>
      </w:r>
      <w:r>
        <w:rPr>
          <w:i/>
          <w:spacing w:val="-1"/>
          <w:sz w:val="24"/>
        </w:rPr>
        <w:t xml:space="preserve"> </w:t>
      </w:r>
      <w:r>
        <w:rPr>
          <w:i/>
          <w:sz w:val="24"/>
        </w:rPr>
        <w:t>encourages,</w:t>
      </w:r>
      <w:r>
        <w:rPr>
          <w:i/>
          <w:spacing w:val="-1"/>
          <w:sz w:val="24"/>
        </w:rPr>
        <w:t xml:space="preserve"> </w:t>
      </w:r>
      <w:r>
        <w:rPr>
          <w:i/>
          <w:sz w:val="24"/>
        </w:rPr>
        <w:t>asks</w:t>
      </w:r>
      <w:r>
        <w:rPr>
          <w:i/>
          <w:spacing w:val="-1"/>
          <w:sz w:val="24"/>
        </w:rPr>
        <w:t xml:space="preserve"> </w:t>
      </w:r>
      <w:r>
        <w:rPr>
          <w:i/>
          <w:sz w:val="24"/>
        </w:rPr>
        <w:t>etc</w:t>
      </w:r>
      <w:r>
        <w:rPr>
          <w:i/>
          <w:spacing w:val="-3"/>
          <w:sz w:val="24"/>
        </w:rPr>
        <w:t xml:space="preserve"> </w:t>
      </w:r>
      <w:r>
        <w:rPr>
          <w:i/>
          <w:sz w:val="24"/>
        </w:rPr>
        <w:t>and</w:t>
      </w:r>
      <w:r>
        <w:rPr>
          <w:i/>
          <w:spacing w:val="-3"/>
          <w:sz w:val="24"/>
        </w:rPr>
        <w:t xml:space="preserve"> </w:t>
      </w:r>
      <w:r>
        <w:rPr>
          <w:i/>
          <w:sz w:val="24"/>
        </w:rPr>
        <w:t>even</w:t>
      </w:r>
      <w:r>
        <w:rPr>
          <w:i/>
          <w:spacing w:val="-3"/>
          <w:sz w:val="24"/>
        </w:rPr>
        <w:t xml:space="preserve"> </w:t>
      </w:r>
      <w:r>
        <w:rPr>
          <w:i/>
          <w:sz w:val="24"/>
        </w:rPr>
        <w:t>should</w:t>
      </w:r>
      <w:r>
        <w:rPr>
          <w:i/>
          <w:spacing w:val="-3"/>
          <w:sz w:val="24"/>
        </w:rPr>
        <w:t xml:space="preserve"> </w:t>
      </w:r>
      <w:r>
        <w:rPr>
          <w:i/>
          <w:sz w:val="24"/>
        </w:rPr>
        <w:t>and</w:t>
      </w:r>
      <w:r>
        <w:rPr>
          <w:i/>
          <w:spacing w:val="-3"/>
          <w:sz w:val="24"/>
        </w:rPr>
        <w:t xml:space="preserve"> </w:t>
      </w:r>
      <w:r>
        <w:rPr>
          <w:i/>
          <w:sz w:val="24"/>
        </w:rPr>
        <w:t xml:space="preserve">hopes in cases in which it is clear who or what </w:t>
      </w:r>
      <w:r>
        <w:rPr>
          <w:i/>
          <w:sz w:val="24"/>
        </w:rPr>
        <w:t>organisation</w:t>
      </w:r>
      <w:r>
        <w:rPr>
          <w:i/>
          <w:sz w:val="24"/>
        </w:rPr>
        <w:t xml:space="preserve"> is expected to </w:t>
      </w:r>
      <w:r>
        <w:rPr>
          <w:i/>
          <w:sz w:val="24"/>
        </w:rPr>
        <w:t>take action</w:t>
      </w:r>
      <w:r>
        <w:rPr>
          <w:i/>
          <w:sz w:val="24"/>
        </w:rPr>
        <w:t>.</w:t>
      </w:r>
    </w:p>
    <w:p w:rsidR="003F1EF1">
      <w:pPr>
        <w:pStyle w:val="BodyText"/>
        <w:spacing w:before="21"/>
        <w:rPr>
          <w:i/>
        </w:rPr>
      </w:pPr>
    </w:p>
    <w:p w:rsidR="003F1EF1">
      <w:pPr>
        <w:spacing w:line="249" w:lineRule="auto"/>
        <w:ind w:left="33" w:right="132" w:hanging="10"/>
        <w:jc w:val="both"/>
        <w:rPr>
          <w:i/>
          <w:sz w:val="24"/>
        </w:rPr>
      </w:pPr>
      <w:r>
        <w:rPr>
          <w:i/>
          <w:sz w:val="24"/>
        </w:rPr>
        <w:t>For (a) and (b) above, the motion must contain an explicit local or regional reference in Scotland.</w:t>
      </w:r>
    </w:p>
    <w:p w:rsidR="003F1EF1">
      <w:pPr>
        <w:pStyle w:val="BodyText"/>
        <w:spacing w:before="24"/>
        <w:rPr>
          <w:i/>
        </w:rPr>
      </w:pPr>
    </w:p>
    <w:p w:rsidR="003F1EF1">
      <w:pPr>
        <w:pStyle w:val="BodyText"/>
        <w:spacing w:line="249" w:lineRule="auto"/>
        <w:ind w:left="33" w:right="127" w:hanging="10"/>
        <w:jc w:val="both"/>
      </w:pPr>
      <w:r>
        <w:t>Debates on Petitions are proposed by the Public Petitions Committee and are accommodated within the 12 half sitting days per Parliamentary allocated to Committee debates. If these debate slots are over-</w:t>
      </w:r>
      <w:r>
        <w:t>subscribed</w:t>
      </w:r>
      <w:r>
        <w:t xml:space="preserve"> the Conveners Group considers debate proposals and agrees which ones should go </w:t>
      </w:r>
      <w:r>
        <w:t>forward..</w:t>
      </w:r>
      <w:r>
        <w:t xml:space="preserve"> There is no signature threshold at</w:t>
      </w:r>
      <w:r>
        <w:rPr>
          <w:spacing w:val="-2"/>
        </w:rPr>
        <w:t xml:space="preserve"> </w:t>
      </w:r>
      <w:r>
        <w:t>which a petition is</w:t>
      </w:r>
      <w:r>
        <w:rPr>
          <w:spacing w:val="-1"/>
        </w:rPr>
        <w:t xml:space="preserve"> </w:t>
      </w:r>
      <w:r>
        <w:t>guaranteed to be considered for a debate, it is solely a matter for the Committee and, in general, the Committee only requests debates for a small number of petitions over a parliamentary session.</w:t>
      </w:r>
    </w:p>
    <w:p w:rsidR="003F1EF1">
      <w:pPr>
        <w:pStyle w:val="BodyText"/>
        <w:spacing w:before="24"/>
      </w:pPr>
    </w:p>
    <w:p w:rsidR="003F1EF1">
      <w:pPr>
        <w:pStyle w:val="BodyText"/>
        <w:spacing w:line="249" w:lineRule="auto"/>
        <w:ind w:left="33" w:right="121" w:hanging="10"/>
        <w:jc w:val="both"/>
      </w:pPr>
      <w:r>
        <w:t>From the start of Session 7, in addition to the 12 half sitting days for Committee debates,</w:t>
      </w:r>
      <w:r>
        <w:rPr>
          <w:spacing w:val="-17"/>
        </w:rPr>
        <w:t xml:space="preserve"> </w:t>
      </w:r>
      <w:r>
        <w:t>there</w:t>
      </w:r>
      <w:r>
        <w:rPr>
          <w:spacing w:val="-17"/>
        </w:rPr>
        <w:t xml:space="preserve"> </w:t>
      </w:r>
      <w:r>
        <w:t>will</w:t>
      </w:r>
      <w:r>
        <w:rPr>
          <w:spacing w:val="-16"/>
        </w:rPr>
        <w:t xml:space="preserve"> </w:t>
      </w:r>
      <w:r>
        <w:t>also</w:t>
      </w:r>
      <w:r>
        <w:rPr>
          <w:spacing w:val="-17"/>
        </w:rPr>
        <w:t xml:space="preserve"> </w:t>
      </w:r>
      <w:r>
        <w:t>be</w:t>
      </w:r>
      <w:r>
        <w:rPr>
          <w:spacing w:val="-17"/>
        </w:rPr>
        <w:t xml:space="preserve"> </w:t>
      </w:r>
      <w:r>
        <w:t>two</w:t>
      </w:r>
      <w:r>
        <w:rPr>
          <w:spacing w:val="-17"/>
        </w:rPr>
        <w:t xml:space="preserve"> </w:t>
      </w:r>
      <w:r>
        <w:t>half</w:t>
      </w:r>
      <w:r>
        <w:rPr>
          <w:spacing w:val="-16"/>
        </w:rPr>
        <w:t xml:space="preserve"> </w:t>
      </w:r>
      <w:r>
        <w:t>sitting</w:t>
      </w:r>
      <w:r>
        <w:rPr>
          <w:spacing w:val="-17"/>
        </w:rPr>
        <w:t xml:space="preserve"> </w:t>
      </w:r>
      <w:r>
        <w:t>days</w:t>
      </w:r>
      <w:r>
        <w:rPr>
          <w:spacing w:val="-17"/>
        </w:rPr>
        <w:t xml:space="preserve"> </w:t>
      </w:r>
      <w:r>
        <w:t>to</w:t>
      </w:r>
      <w:r>
        <w:rPr>
          <w:spacing w:val="-16"/>
        </w:rPr>
        <w:t xml:space="preserve"> </w:t>
      </w:r>
      <w:r>
        <w:t>debate</w:t>
      </w:r>
      <w:r>
        <w:rPr>
          <w:spacing w:val="-17"/>
        </w:rPr>
        <w:t xml:space="preserve"> </w:t>
      </w:r>
      <w:r>
        <w:t>the</w:t>
      </w:r>
      <w:r>
        <w:rPr>
          <w:spacing w:val="-17"/>
        </w:rPr>
        <w:t xml:space="preserve"> </w:t>
      </w:r>
      <w:r>
        <w:t>report</w:t>
      </w:r>
      <w:r>
        <w:rPr>
          <w:spacing w:val="-16"/>
        </w:rPr>
        <w:t xml:space="preserve"> </w:t>
      </w:r>
      <w:r>
        <w:t>of</w:t>
      </w:r>
      <w:r>
        <w:rPr>
          <w:spacing w:val="-17"/>
        </w:rPr>
        <w:t xml:space="preserve"> </w:t>
      </w:r>
      <w:r>
        <w:t>a</w:t>
      </w:r>
      <w:r>
        <w:rPr>
          <w:spacing w:val="-17"/>
        </w:rPr>
        <w:t xml:space="preserve"> </w:t>
      </w:r>
      <w:r>
        <w:t>People’s</w:t>
      </w:r>
      <w:r>
        <w:rPr>
          <w:spacing w:val="-16"/>
        </w:rPr>
        <w:t xml:space="preserve"> </w:t>
      </w:r>
      <w:r>
        <w:t>Panel. In Session 6 the committee dealing with petitions also looked at ways to encourage and embed citizen participation, becoming the Citizen Participation and Public</w:t>
      </w:r>
    </w:p>
    <w:p w:rsidR="003F1EF1">
      <w:pPr>
        <w:pStyle w:val="BodyText"/>
        <w:spacing w:line="249" w:lineRule="auto"/>
        <w:jc w:val="both"/>
        <w:sectPr>
          <w:pgSz w:w="11910" w:h="16840"/>
          <w:pgMar w:top="1100" w:right="1275" w:bottom="280" w:left="1417" w:header="720" w:footer="720" w:gutter="0"/>
          <w:cols w:space="720"/>
        </w:sectPr>
      </w:pPr>
    </w:p>
    <w:p w:rsidR="003F1EF1">
      <w:pPr>
        <w:pStyle w:val="BodyText"/>
        <w:spacing w:before="65" w:line="249" w:lineRule="auto"/>
        <w:ind w:left="33" w:right="130" w:hanging="10"/>
        <w:jc w:val="both"/>
      </w:pPr>
      <w:r>
        <w:t>Petitions Committee. There will be four People’s Panels over the course of the next session, linked to the work of committees. The allocation of two half sitting days for debating People’s Panel reports is intended to help embed the work of these Panels in the work of the Parliament.</w:t>
      </w:r>
    </w:p>
    <w:p w:rsidR="003F1EF1">
      <w:pPr>
        <w:pStyle w:val="BodyText"/>
        <w:spacing w:before="23"/>
      </w:pPr>
    </w:p>
    <w:p w:rsidR="003F1EF1">
      <w:pPr>
        <w:spacing w:before="1" w:line="249" w:lineRule="auto"/>
        <w:ind w:left="33" w:right="132" w:hanging="10"/>
        <w:jc w:val="both"/>
        <w:rPr>
          <w:i/>
          <w:sz w:val="24"/>
        </w:rPr>
      </w:pPr>
      <w:r>
        <w:rPr>
          <w:i/>
          <w:sz w:val="24"/>
        </w:rPr>
        <w:t xml:space="preserve">Are there any calls in your legislature to change the allocation and/or </w:t>
      </w:r>
      <w:r>
        <w:rPr>
          <w:i/>
          <w:sz w:val="24"/>
        </w:rPr>
        <w:t>organisation</w:t>
      </w:r>
      <w:r>
        <w:rPr>
          <w:i/>
          <w:sz w:val="24"/>
        </w:rPr>
        <w:t xml:space="preserve"> of backbench Member initiated debates and e-petitions initiated debates?</w:t>
      </w:r>
    </w:p>
    <w:p w:rsidR="003F1EF1">
      <w:pPr>
        <w:pStyle w:val="BodyText"/>
        <w:spacing w:before="23"/>
        <w:rPr>
          <w:i/>
        </w:rPr>
      </w:pPr>
    </w:p>
    <w:p w:rsidR="003F1EF1">
      <w:pPr>
        <w:pStyle w:val="BodyText"/>
        <w:spacing w:line="249" w:lineRule="auto"/>
        <w:ind w:left="33" w:right="130" w:hanging="10"/>
        <w:jc w:val="both"/>
      </w:pPr>
      <w:r>
        <w:t xml:space="preserve">The approaches to Members’ Business have remained largely unchanged since </w:t>
      </w:r>
      <w:r>
        <w:t>the 1999</w:t>
      </w:r>
      <w:r>
        <w:t xml:space="preserve"> and are an established part of parliamentary business with many debates very </w:t>
      </w:r>
      <w:r>
        <w:t>well</w:t>
      </w:r>
      <w:r>
        <w:rPr>
          <w:spacing w:val="58"/>
        </w:rPr>
        <w:t xml:space="preserve">  </w:t>
      </w:r>
      <w:r>
        <w:t>attended</w:t>
      </w:r>
      <w:r>
        <w:rPr>
          <w:spacing w:val="59"/>
        </w:rPr>
        <w:t xml:space="preserve">  </w:t>
      </w:r>
      <w:r>
        <w:t>with</w:t>
      </w:r>
      <w:r>
        <w:rPr>
          <w:spacing w:val="58"/>
        </w:rPr>
        <w:t xml:space="preserve">  </w:t>
      </w:r>
      <w:r>
        <w:t>a</w:t>
      </w:r>
      <w:r>
        <w:rPr>
          <w:spacing w:val="59"/>
        </w:rPr>
        <w:t xml:space="preserve">  </w:t>
      </w:r>
      <w:r>
        <w:t>number</w:t>
      </w:r>
      <w:r>
        <w:rPr>
          <w:spacing w:val="58"/>
        </w:rPr>
        <w:t xml:space="preserve">  </w:t>
      </w:r>
      <w:r>
        <w:t>of</w:t>
      </w:r>
      <w:r>
        <w:rPr>
          <w:spacing w:val="58"/>
        </w:rPr>
        <w:t xml:space="preserve">  </w:t>
      </w:r>
      <w:r>
        <w:t>speakers</w:t>
      </w:r>
      <w:r>
        <w:rPr>
          <w:spacing w:val="58"/>
        </w:rPr>
        <w:t xml:space="preserve">  </w:t>
      </w:r>
      <w:r>
        <w:t>participating</w:t>
      </w:r>
      <w:r>
        <w:rPr>
          <w:spacing w:val="57"/>
        </w:rPr>
        <w:t xml:space="preserve">  </w:t>
      </w:r>
      <w:r>
        <w:t>in</w:t>
      </w:r>
      <w:r>
        <w:rPr>
          <w:spacing w:val="58"/>
        </w:rPr>
        <w:t xml:space="preserve">  </w:t>
      </w:r>
      <w:r>
        <w:t>the</w:t>
      </w:r>
      <w:r>
        <w:rPr>
          <w:spacing w:val="59"/>
        </w:rPr>
        <w:t xml:space="preserve">  </w:t>
      </w:r>
      <w:r>
        <w:t>debate.</w:t>
      </w:r>
    </w:p>
    <w:p w:rsidR="003F1EF1">
      <w:pPr>
        <w:pStyle w:val="BodyText"/>
        <w:spacing w:before="13"/>
      </w:pPr>
    </w:p>
    <w:p w:rsidR="003F1EF1">
      <w:pPr>
        <w:pStyle w:val="BodyText"/>
        <w:spacing w:line="249" w:lineRule="auto"/>
        <w:ind w:left="33" w:right="125"/>
        <w:jc w:val="both"/>
      </w:pPr>
      <w:r>
        <w:t>The</w:t>
      </w:r>
      <w:r>
        <w:rPr>
          <w:spacing w:val="-17"/>
        </w:rPr>
        <w:t xml:space="preserve"> </w:t>
      </w:r>
      <w:r>
        <w:t>Scottish</w:t>
      </w:r>
      <w:r>
        <w:rPr>
          <w:spacing w:val="-17"/>
        </w:rPr>
        <w:t xml:space="preserve"> </w:t>
      </w:r>
      <w:r>
        <w:t>Parliament</w:t>
      </w:r>
      <w:r>
        <w:rPr>
          <w:spacing w:val="-16"/>
        </w:rPr>
        <w:t xml:space="preserve"> </w:t>
      </w:r>
      <w:r>
        <w:t>agreed</w:t>
      </w:r>
      <w:r>
        <w:rPr>
          <w:spacing w:val="-17"/>
        </w:rPr>
        <w:t xml:space="preserve"> </w:t>
      </w:r>
      <w:r>
        <w:t>revisions</w:t>
      </w:r>
      <w:r>
        <w:rPr>
          <w:spacing w:val="-17"/>
        </w:rPr>
        <w:t xml:space="preserve"> </w:t>
      </w:r>
      <w:r>
        <w:t>to</w:t>
      </w:r>
      <w:r>
        <w:rPr>
          <w:spacing w:val="-17"/>
        </w:rPr>
        <w:t xml:space="preserve"> </w:t>
      </w:r>
      <w:r>
        <w:t>Rule</w:t>
      </w:r>
      <w:r>
        <w:rPr>
          <w:spacing w:val="-16"/>
        </w:rPr>
        <w:t xml:space="preserve"> </w:t>
      </w:r>
      <w:r>
        <w:t>5.6</w:t>
      </w:r>
      <w:r>
        <w:rPr>
          <w:spacing w:val="-17"/>
        </w:rPr>
        <w:t xml:space="preserve"> </w:t>
      </w:r>
      <w:r>
        <w:t>on</w:t>
      </w:r>
      <w:r>
        <w:rPr>
          <w:spacing w:val="-17"/>
        </w:rPr>
        <w:t xml:space="preserve"> </w:t>
      </w:r>
      <w:r>
        <w:t>special</w:t>
      </w:r>
      <w:r>
        <w:rPr>
          <w:spacing w:val="-16"/>
        </w:rPr>
        <w:t xml:space="preserve"> </w:t>
      </w:r>
      <w:r>
        <w:t>cases</w:t>
      </w:r>
      <w:r>
        <w:rPr>
          <w:spacing w:val="-17"/>
        </w:rPr>
        <w:t xml:space="preserve"> </w:t>
      </w:r>
      <w:r>
        <w:t>of</w:t>
      </w:r>
      <w:r>
        <w:rPr>
          <w:spacing w:val="-17"/>
        </w:rPr>
        <w:t xml:space="preserve"> </w:t>
      </w:r>
      <w:r>
        <w:t xml:space="preserve">parliamentary business at the end of the parliamentary session in March 2026 </w:t>
      </w:r>
      <w:r>
        <w:t>in order to</w:t>
      </w:r>
      <w:r>
        <w:t xml:space="preserve"> </w:t>
      </w:r>
      <w:r>
        <w:t>prioritise</w:t>
      </w:r>
      <w:r>
        <w:t xml:space="preserve"> debating a report of a People’s Panel on two half-sitting days. No other changes to backbench Member initiated debates were sought at the time these changes were being considered.</w:t>
      </w:r>
    </w:p>
    <w:p w:rsidR="003F1EF1">
      <w:pPr>
        <w:pStyle w:val="BodyText"/>
        <w:spacing w:before="24"/>
      </w:pPr>
    </w:p>
    <w:p w:rsidR="00C80731">
      <w:pPr>
        <w:pStyle w:val="BodyText"/>
        <w:ind w:left="23"/>
        <w:rPr>
          <w:spacing w:val="-2"/>
        </w:rPr>
      </w:pPr>
    </w:p>
    <w:p w:rsidR="00C80731" w:rsidRPr="00993FF4" w:rsidP="00C80731">
      <w:pPr>
        <w:jc w:val="right"/>
        <w:rPr>
          <w:rFonts w:ascii="Calibri" w:hAnsi="Calibri" w:cs="Calibri"/>
          <w:b/>
          <w:bCs/>
          <w:i/>
          <w:iCs/>
        </w:rPr>
      </w:pPr>
      <w:r>
        <w:rPr>
          <w:rFonts w:ascii="Calibri" w:hAnsi="Calibri" w:cs="Calibri"/>
          <w:b/>
          <w:bCs/>
          <w:i/>
          <w:iCs/>
        </w:rPr>
        <w:t>May</w:t>
      </w:r>
      <w:r w:rsidRPr="00C45984">
        <w:rPr>
          <w:rFonts w:ascii="Calibri" w:hAnsi="Calibri" w:cs="Calibri"/>
          <w:b/>
          <w:bCs/>
          <w:i/>
          <w:iCs/>
        </w:rPr>
        <w:t xml:space="preserve"> 202</w:t>
      </w:r>
      <w:r>
        <w:rPr>
          <w:rFonts w:ascii="Calibri" w:hAnsi="Calibri" w:cs="Calibri"/>
          <w:b/>
          <w:bCs/>
          <w:i/>
          <w:iCs/>
        </w:rPr>
        <w:t>6</w:t>
      </w:r>
    </w:p>
    <w:p w:rsidR="00C80731">
      <w:pPr>
        <w:pStyle w:val="BodyText"/>
        <w:ind w:left="23"/>
      </w:pPr>
    </w:p>
    <w:sectPr>
      <w:pgSz w:w="11910" w:h="16840"/>
      <w:pgMar w:top="1100" w:right="1275" w:bottom="280"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ova">
    <w:charset w:val="00"/>
    <w:family w:val="swiss"/>
    <w:pitch w:val="variable"/>
    <w:sig w:usb0="0000028F"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E6D587D"/>
    <w:multiLevelType w:val="hybridMultilevel"/>
    <w:tmpl w:val="FF6C9BD6"/>
    <w:lvl w:ilvl="0">
      <w:start w:val="1"/>
      <w:numFmt w:val="lowerLetter"/>
      <w:lvlText w:val="(%1)"/>
      <w:lvlJc w:val="left"/>
      <w:pPr>
        <w:ind w:left="33" w:hanging="372"/>
        <w:jc w:val="left"/>
      </w:pPr>
      <w:rPr>
        <w:rFonts w:ascii="Arial" w:eastAsia="Arial" w:hAnsi="Arial" w:cs="Arial" w:hint="default"/>
        <w:b w:val="0"/>
        <w:bCs w:val="0"/>
        <w:i/>
        <w:iCs/>
        <w:spacing w:val="0"/>
        <w:w w:val="100"/>
        <w:sz w:val="24"/>
        <w:szCs w:val="24"/>
        <w:lang w:val="en-US" w:eastAsia="en-US" w:bidi="ar-SA"/>
      </w:rPr>
    </w:lvl>
    <w:lvl w:ilvl="1">
      <w:start w:val="0"/>
      <w:numFmt w:val="bullet"/>
      <w:lvlText w:val=""/>
      <w:lvlJc w:val="left"/>
      <w:pPr>
        <w:ind w:left="743" w:hanging="360"/>
      </w:pPr>
      <w:rPr>
        <w:rFonts w:ascii="Symbol" w:eastAsia="Symbol" w:hAnsi="Symbol" w:cs="Symbol" w:hint="default"/>
        <w:b w:val="0"/>
        <w:bCs w:val="0"/>
        <w:i w:val="0"/>
        <w:iCs w:val="0"/>
        <w:spacing w:val="0"/>
        <w:w w:val="100"/>
        <w:sz w:val="24"/>
        <w:szCs w:val="24"/>
        <w:lang w:val="en-US" w:eastAsia="en-US" w:bidi="ar-SA"/>
      </w:rPr>
    </w:lvl>
    <w:lvl w:ilvl="2">
      <w:start w:val="0"/>
      <w:numFmt w:val="bullet"/>
      <w:lvlText w:val="•"/>
      <w:lvlJc w:val="left"/>
      <w:pPr>
        <w:ind w:left="1681" w:hanging="360"/>
      </w:pPr>
      <w:rPr>
        <w:rFonts w:hint="default"/>
        <w:lang w:val="en-US" w:eastAsia="en-US" w:bidi="ar-SA"/>
      </w:rPr>
    </w:lvl>
    <w:lvl w:ilvl="3">
      <w:start w:val="0"/>
      <w:numFmt w:val="bullet"/>
      <w:lvlText w:val="•"/>
      <w:lvlJc w:val="left"/>
      <w:pPr>
        <w:ind w:left="2623" w:hanging="360"/>
      </w:pPr>
      <w:rPr>
        <w:rFonts w:hint="default"/>
        <w:lang w:val="en-US" w:eastAsia="en-US" w:bidi="ar-SA"/>
      </w:rPr>
    </w:lvl>
    <w:lvl w:ilvl="4">
      <w:start w:val="0"/>
      <w:numFmt w:val="bullet"/>
      <w:lvlText w:val="•"/>
      <w:lvlJc w:val="left"/>
      <w:pPr>
        <w:ind w:left="3565" w:hanging="360"/>
      </w:pPr>
      <w:rPr>
        <w:rFonts w:hint="default"/>
        <w:lang w:val="en-US" w:eastAsia="en-US" w:bidi="ar-SA"/>
      </w:rPr>
    </w:lvl>
    <w:lvl w:ilvl="5">
      <w:start w:val="0"/>
      <w:numFmt w:val="bullet"/>
      <w:lvlText w:val="•"/>
      <w:lvlJc w:val="left"/>
      <w:pPr>
        <w:ind w:left="4507" w:hanging="360"/>
      </w:pPr>
      <w:rPr>
        <w:rFonts w:hint="default"/>
        <w:lang w:val="en-US" w:eastAsia="en-US" w:bidi="ar-SA"/>
      </w:rPr>
    </w:lvl>
    <w:lvl w:ilvl="6">
      <w:start w:val="0"/>
      <w:numFmt w:val="bullet"/>
      <w:lvlText w:val="•"/>
      <w:lvlJc w:val="left"/>
      <w:pPr>
        <w:ind w:left="5449" w:hanging="360"/>
      </w:pPr>
      <w:rPr>
        <w:rFonts w:hint="default"/>
        <w:lang w:val="en-US" w:eastAsia="en-US" w:bidi="ar-SA"/>
      </w:rPr>
    </w:lvl>
    <w:lvl w:ilvl="7">
      <w:start w:val="0"/>
      <w:numFmt w:val="bullet"/>
      <w:lvlText w:val="•"/>
      <w:lvlJc w:val="left"/>
      <w:pPr>
        <w:ind w:left="6391" w:hanging="360"/>
      </w:pPr>
      <w:rPr>
        <w:rFonts w:hint="default"/>
        <w:lang w:val="en-US" w:eastAsia="en-US" w:bidi="ar-SA"/>
      </w:rPr>
    </w:lvl>
    <w:lvl w:ilvl="8">
      <w:start w:val="0"/>
      <w:numFmt w:val="bullet"/>
      <w:lvlText w:val="•"/>
      <w:lvlJc w:val="left"/>
      <w:pPr>
        <w:ind w:left="7333" w:hanging="360"/>
      </w:pPr>
      <w:rPr>
        <w:rFonts w:hint="default"/>
        <w:lang w:val="en-US" w:eastAsia="en-US" w:bidi="ar-SA"/>
      </w:rPr>
    </w:lvl>
  </w:abstractNum>
  <w:abstractNum w:abstractNumId="1">
    <w:nsid w:val="6C512481"/>
    <w:multiLevelType w:val="hybridMultilevel"/>
    <w:tmpl w:val="99BC50E4"/>
    <w:lvl w:ilvl="0">
      <w:start w:val="1"/>
      <w:numFmt w:val="lowerLetter"/>
      <w:lvlText w:val="(%1)"/>
      <w:lvlJc w:val="left"/>
      <w:pPr>
        <w:ind w:left="383" w:hanging="361"/>
        <w:jc w:val="left"/>
      </w:pPr>
      <w:rPr>
        <w:rFonts w:ascii="Arial" w:eastAsia="Arial" w:hAnsi="Arial" w:cs="Arial" w:hint="default"/>
        <w:b w:val="0"/>
        <w:bCs w:val="0"/>
        <w:i/>
        <w:iCs/>
        <w:spacing w:val="0"/>
        <w:w w:val="100"/>
        <w:sz w:val="24"/>
        <w:szCs w:val="24"/>
        <w:lang w:val="en-US" w:eastAsia="en-US" w:bidi="ar-SA"/>
      </w:rPr>
    </w:lvl>
    <w:lvl w:ilvl="1">
      <w:start w:val="0"/>
      <w:numFmt w:val="bullet"/>
      <w:lvlText w:val="•"/>
      <w:lvlJc w:val="left"/>
      <w:pPr>
        <w:ind w:left="1263" w:hanging="361"/>
      </w:pPr>
      <w:rPr>
        <w:rFonts w:hint="default"/>
        <w:lang w:val="en-US" w:eastAsia="en-US" w:bidi="ar-SA"/>
      </w:rPr>
    </w:lvl>
    <w:lvl w:ilvl="2">
      <w:start w:val="0"/>
      <w:numFmt w:val="bullet"/>
      <w:lvlText w:val="•"/>
      <w:lvlJc w:val="left"/>
      <w:pPr>
        <w:ind w:left="2147" w:hanging="361"/>
      </w:pPr>
      <w:rPr>
        <w:rFonts w:hint="default"/>
        <w:lang w:val="en-US" w:eastAsia="en-US" w:bidi="ar-SA"/>
      </w:rPr>
    </w:lvl>
    <w:lvl w:ilvl="3">
      <w:start w:val="0"/>
      <w:numFmt w:val="bullet"/>
      <w:lvlText w:val="•"/>
      <w:lvlJc w:val="left"/>
      <w:pPr>
        <w:ind w:left="3031" w:hanging="361"/>
      </w:pPr>
      <w:rPr>
        <w:rFonts w:hint="default"/>
        <w:lang w:val="en-US" w:eastAsia="en-US" w:bidi="ar-SA"/>
      </w:rPr>
    </w:lvl>
    <w:lvl w:ilvl="4">
      <w:start w:val="0"/>
      <w:numFmt w:val="bullet"/>
      <w:lvlText w:val="•"/>
      <w:lvlJc w:val="left"/>
      <w:pPr>
        <w:ind w:left="3914" w:hanging="361"/>
      </w:pPr>
      <w:rPr>
        <w:rFonts w:hint="default"/>
        <w:lang w:val="en-US" w:eastAsia="en-US" w:bidi="ar-SA"/>
      </w:rPr>
    </w:lvl>
    <w:lvl w:ilvl="5">
      <w:start w:val="0"/>
      <w:numFmt w:val="bullet"/>
      <w:lvlText w:val="•"/>
      <w:lvlJc w:val="left"/>
      <w:pPr>
        <w:ind w:left="4798" w:hanging="361"/>
      </w:pPr>
      <w:rPr>
        <w:rFonts w:hint="default"/>
        <w:lang w:val="en-US" w:eastAsia="en-US" w:bidi="ar-SA"/>
      </w:rPr>
    </w:lvl>
    <w:lvl w:ilvl="6">
      <w:start w:val="0"/>
      <w:numFmt w:val="bullet"/>
      <w:lvlText w:val="•"/>
      <w:lvlJc w:val="left"/>
      <w:pPr>
        <w:ind w:left="5682" w:hanging="361"/>
      </w:pPr>
      <w:rPr>
        <w:rFonts w:hint="default"/>
        <w:lang w:val="en-US" w:eastAsia="en-US" w:bidi="ar-SA"/>
      </w:rPr>
    </w:lvl>
    <w:lvl w:ilvl="7">
      <w:start w:val="0"/>
      <w:numFmt w:val="bullet"/>
      <w:lvlText w:val="•"/>
      <w:lvlJc w:val="left"/>
      <w:pPr>
        <w:ind w:left="6565" w:hanging="361"/>
      </w:pPr>
      <w:rPr>
        <w:rFonts w:hint="default"/>
        <w:lang w:val="en-US" w:eastAsia="en-US" w:bidi="ar-SA"/>
      </w:rPr>
    </w:lvl>
    <w:lvl w:ilvl="8">
      <w:start w:val="0"/>
      <w:numFmt w:val="bullet"/>
      <w:lvlText w:val="•"/>
      <w:lvlJc w:val="left"/>
      <w:pPr>
        <w:ind w:left="7449" w:hanging="361"/>
      </w:pPr>
      <w:rPr>
        <w:rFonts w:hint="default"/>
        <w:lang w:val="en-U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proofState w:spelling="clean" w:grammar="clean"/>
  <w:doNotTrackMoves/>
  <w:defaultTabStop w:val="720"/>
  <w:drawingGridHorizontalSpacing w:val="110"/>
  <w:displayHorizontalDrawingGridEvery w:val="2"/>
  <w:characterSpacingControl w:val="doNotCompress"/>
  <w:compat>
    <w:ulTrailSpace/>
    <w:shapeLayoutLikeWW8/>
    <w:compatSetting w:name="compatibilityMode" w:uri="http://schemas.microsoft.com/office/word" w:val="15"/>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
      <w:ind w:left="79" w:right="137"/>
      <w:jc w:val="center"/>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33" w:hanging="1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35368"/>
    <w:pPr>
      <w:tabs>
        <w:tab w:val="center" w:pos="4513"/>
        <w:tab w:val="right" w:pos="9026"/>
      </w:tabs>
    </w:pPr>
  </w:style>
  <w:style w:type="character" w:customStyle="1" w:styleId="HeaderChar">
    <w:name w:val="Header Char"/>
    <w:basedOn w:val="DefaultParagraphFont"/>
    <w:link w:val="Header"/>
    <w:uiPriority w:val="99"/>
    <w:rsid w:val="00635368"/>
    <w:rPr>
      <w:rFonts w:ascii="Arial" w:eastAsia="Arial" w:hAnsi="Arial" w:cs="Arial"/>
    </w:rPr>
  </w:style>
  <w:style w:type="paragraph" w:styleId="Footer">
    <w:name w:val="footer"/>
    <w:basedOn w:val="Normal"/>
    <w:link w:val="FooterChar"/>
    <w:uiPriority w:val="99"/>
    <w:unhideWhenUsed/>
    <w:rsid w:val="00635368"/>
    <w:pPr>
      <w:tabs>
        <w:tab w:val="center" w:pos="4513"/>
        <w:tab w:val="right" w:pos="9026"/>
      </w:tabs>
    </w:pPr>
  </w:style>
  <w:style w:type="character" w:customStyle="1" w:styleId="FooterChar">
    <w:name w:val="Footer Char"/>
    <w:basedOn w:val="DefaultParagraphFont"/>
    <w:link w:val="Footer"/>
    <w:uiPriority w:val="99"/>
    <w:rsid w:val="00635368"/>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BBB0018</dc:title>
  <cp:revision>0</cp:revision>
</cp:coreProperties>
</file>