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8E2FA7" w:rsidRPr="008E2FA7" w:rsidP="008E2FA7">
      <w:pPr>
        <w:jc w:val="center"/>
        <w:rPr>
          <w:rFonts w:cs="Arial"/>
          <w:b/>
          <w:bCs/>
        </w:rPr>
      </w:pPr>
      <w:r w:rsidRPr="008E2FA7">
        <w:rPr>
          <w:rFonts w:cs="Arial"/>
          <w:b/>
          <w:bCs/>
        </w:rPr>
        <w:t xml:space="preserve">Written evidence submitted by </w:t>
      </w:r>
      <w:r w:rsidRPr="008E2FA7">
        <w:rPr>
          <w:rFonts w:cs="Arial"/>
          <w:b/>
          <w:bCs/>
        </w:rPr>
        <w:t>Fylingdales Moor Environmental Stewardship Scheme Ltd</w:t>
      </w:r>
      <w:r w:rsidRPr="008E2FA7">
        <w:rPr>
          <w:rFonts w:cs="Arial"/>
          <w:b/>
          <w:bCs/>
        </w:rPr>
        <w:t xml:space="preserve"> (CWR0146)</w:t>
      </w:r>
    </w:p>
    <w:p w:rsidR="00000000" w:rsidRPr="00FC21F7">
      <w:pPr>
        <w:rPr>
          <w:rFonts w:cs="Arial"/>
        </w:rPr>
      </w:pPr>
      <w:r>
        <w:rPr>
          <w:rFonts w:cs="Arial"/>
        </w:rPr>
        <w:t xml:space="preserve">Summer 2025 we </w:t>
      </w:r>
      <w:r>
        <w:rPr>
          <w:rFonts w:cs="Arial"/>
        </w:rPr>
        <w:t>experienced first</w:t>
      </w:r>
      <w:r w:rsidRPr="00FC21F7">
        <w:rPr>
          <w:rFonts w:cs="Arial"/>
        </w:rPr>
        <w:t>-hand</w:t>
      </w:r>
      <w:r>
        <w:rPr>
          <w:rFonts w:cs="Arial"/>
        </w:rPr>
        <w:t xml:space="preserve"> the effects of </w:t>
      </w:r>
      <w:r w:rsidRPr="00FC21F7">
        <w:rPr>
          <w:rFonts w:cs="Arial"/>
        </w:rPr>
        <w:t>a large moorland wild</w:t>
      </w:r>
      <w:r w:rsidRPr="00FC21F7">
        <w:rPr>
          <w:rFonts w:cs="Arial"/>
        </w:rPr>
        <w:t>fire</w:t>
      </w:r>
      <w:r>
        <w:rPr>
          <w:rFonts w:cs="Arial"/>
        </w:rPr>
        <w:t xml:space="preserve">. </w:t>
      </w:r>
    </w:p>
    <w:p w:rsidR="00000000" w:rsidRPr="004E18D2" w:rsidP="000818C9">
      <w:pPr>
        <w:rPr>
          <w:rFonts w:cs="Arial"/>
          <w:highlight w:val="yellow"/>
        </w:rPr>
      </w:pPr>
      <w:r>
        <w:rPr>
          <w:rFonts w:cs="Arial"/>
        </w:rPr>
        <w:t>Fylingdales Moor</w:t>
      </w:r>
      <w:r w:rsidRPr="00F34350">
        <w:rPr>
          <w:rFonts w:cs="Arial"/>
        </w:rPr>
        <w:t xml:space="preserve"> is m</w:t>
      </w:r>
      <w:r w:rsidRPr="00F34350">
        <w:rPr>
          <w:rFonts w:cs="Arial"/>
        </w:rPr>
        <w:t xml:space="preserve">anaged with the </w:t>
      </w:r>
      <w:r w:rsidRPr="00F34350">
        <w:rPr>
          <w:rFonts w:cs="Arial"/>
        </w:rPr>
        <w:t xml:space="preserve">interests and </w:t>
      </w:r>
      <w:r w:rsidRPr="00F34350">
        <w:rPr>
          <w:rFonts w:cs="Arial"/>
        </w:rPr>
        <w:t>objectives</w:t>
      </w:r>
      <w:r>
        <w:rPr>
          <w:rFonts w:cs="Arial"/>
        </w:rPr>
        <w:t>,</w:t>
      </w:r>
      <w:r w:rsidRPr="00F34350">
        <w:rPr>
          <w:rFonts w:cs="Arial"/>
        </w:rPr>
        <w:t xml:space="preserve"> </w:t>
      </w:r>
      <w:r w:rsidRPr="00F34350">
        <w:rPr>
          <w:rFonts w:cs="Arial"/>
        </w:rPr>
        <w:t>to maintain and enhance the moor’s biodiversity, historic, cultural and landscape value</w:t>
      </w:r>
      <w:r>
        <w:rPr>
          <w:rFonts w:cs="Arial"/>
        </w:rPr>
        <w:t>,</w:t>
      </w:r>
      <w:r w:rsidRPr="00F34350">
        <w:rPr>
          <w:rFonts w:cs="Arial"/>
        </w:rPr>
        <w:t xml:space="preserve"> </w:t>
      </w:r>
      <w:r>
        <w:rPr>
          <w:rFonts w:cs="Arial"/>
        </w:rPr>
        <w:t>m</w:t>
      </w:r>
      <w:r w:rsidRPr="00F34350">
        <w:rPr>
          <w:rFonts w:cs="Arial"/>
        </w:rPr>
        <w:t>aintain the condition of the moor to provide good quality moorland grazing and sustain economically viable agricultural businesses.</w:t>
      </w:r>
      <w:r w:rsidRPr="00FC21F7">
        <w:rPr>
          <w:rFonts w:cs="Arial"/>
        </w:rPr>
        <w:t xml:space="preserve"> </w:t>
      </w:r>
      <w:r>
        <w:rPr>
          <w:rFonts w:cs="Arial"/>
        </w:rPr>
        <w:t>Fylingdales M</w:t>
      </w:r>
      <w:r>
        <w:rPr>
          <w:rFonts w:cs="Arial"/>
        </w:rPr>
        <w:t xml:space="preserve">oor is managed </w:t>
      </w:r>
      <w:r>
        <w:rPr>
          <w:rFonts w:cs="Arial"/>
        </w:rPr>
        <w:t>entirely through</w:t>
      </w:r>
      <w:r w:rsidRPr="00FC21F7">
        <w:rPr>
          <w:rFonts w:cs="Arial"/>
        </w:rPr>
        <w:t xml:space="preserve"> an</w:t>
      </w:r>
      <w:r w:rsidRPr="00FC21F7">
        <w:rPr>
          <w:rFonts w:cs="Arial"/>
        </w:rPr>
        <w:t xml:space="preserve"> Environmental Stewardship </w:t>
      </w:r>
      <w:r w:rsidRPr="004E18D2">
        <w:rPr>
          <w:rFonts w:cs="Arial"/>
        </w:rPr>
        <w:t>Scheme</w:t>
      </w:r>
      <w:r w:rsidRPr="004E18D2">
        <w:rPr>
          <w:rFonts w:cs="Arial"/>
        </w:rPr>
        <w:t xml:space="preserve"> with grazing, cutting, mowing, bracken and scrub control, rewetting and prescribed winter burning where appropriate.</w:t>
      </w:r>
    </w:p>
    <w:p w:rsidR="00000000" w:rsidRPr="00223310" w:rsidP="003A1E84">
      <w:pPr>
        <w:rPr>
          <w:rFonts w:cs="Arial"/>
        </w:rPr>
      </w:pPr>
      <w:r w:rsidRPr="00223310">
        <w:rPr>
          <w:rFonts w:cs="Arial"/>
        </w:rPr>
        <w:t>The wildfire affected a substantial area of Fylingdales Moor with 80% of the moorland landscape lost</w:t>
      </w:r>
      <w:r w:rsidRPr="00223310">
        <w:rPr>
          <w:rFonts w:cs="Arial"/>
        </w:rPr>
        <w:t xml:space="preserve">. </w:t>
      </w:r>
      <w:r w:rsidRPr="00223310">
        <w:rPr>
          <w:rFonts w:cs="Arial"/>
        </w:rPr>
        <w:t>Future grazing will be</w:t>
      </w:r>
      <w:r>
        <w:rPr>
          <w:rFonts w:cs="Arial"/>
        </w:rPr>
        <w:t xml:space="preserve"> </w:t>
      </w:r>
      <w:r w:rsidRPr="00223310">
        <w:rPr>
          <w:rFonts w:cs="Arial"/>
        </w:rPr>
        <w:t xml:space="preserve">linked to the </w:t>
      </w:r>
      <w:r w:rsidRPr="00223310">
        <w:rPr>
          <w:rFonts w:cs="Arial"/>
        </w:rPr>
        <w:t>site’s</w:t>
      </w:r>
      <w:r w:rsidRPr="00223310">
        <w:rPr>
          <w:rFonts w:cs="Arial"/>
        </w:rPr>
        <w:t xml:space="preserve"> </w:t>
      </w:r>
      <w:r w:rsidRPr="00223310">
        <w:rPr>
          <w:rFonts w:cs="Arial"/>
        </w:rPr>
        <w:t>recovery</w:t>
      </w:r>
      <w:r w:rsidRPr="00223310">
        <w:rPr>
          <w:rFonts w:cs="Arial"/>
        </w:rPr>
        <w:t xml:space="preserve"> objectives</w:t>
      </w:r>
      <w:r w:rsidRPr="00223310">
        <w:rPr>
          <w:rFonts w:cs="Arial"/>
        </w:rPr>
        <w:t xml:space="preserve">, dependant on </w:t>
      </w:r>
      <w:r w:rsidRPr="00223310">
        <w:rPr>
          <w:rFonts w:cs="Arial"/>
        </w:rPr>
        <w:t xml:space="preserve">a </w:t>
      </w:r>
      <w:r w:rsidRPr="00223310">
        <w:rPr>
          <w:rFonts w:cs="Arial"/>
        </w:rPr>
        <w:t>number</w:t>
      </w:r>
      <w:r w:rsidRPr="00223310">
        <w:rPr>
          <w:rFonts w:cs="Arial"/>
        </w:rPr>
        <w:t xml:space="preserve"> of</w:t>
      </w:r>
      <w:r w:rsidRPr="00223310">
        <w:rPr>
          <w:rFonts w:cs="Arial"/>
        </w:rPr>
        <w:t xml:space="preserve"> factors, vegetation recovery, peat </w:t>
      </w:r>
      <w:r w:rsidRPr="00223310">
        <w:rPr>
          <w:rFonts w:cs="Arial"/>
        </w:rPr>
        <w:t>condition</w:t>
      </w:r>
      <w:r w:rsidRPr="00223310">
        <w:rPr>
          <w:rFonts w:cs="Arial"/>
        </w:rPr>
        <w:t xml:space="preserve"> and erosion risk</w:t>
      </w:r>
      <w:r w:rsidRPr="00223310">
        <w:rPr>
          <w:rFonts w:cs="Arial"/>
        </w:rPr>
        <w:t xml:space="preserve">. </w:t>
      </w:r>
      <w:r w:rsidRPr="00223310">
        <w:rPr>
          <w:rFonts w:cs="Arial"/>
        </w:rPr>
        <w:t>E</w:t>
      </w:r>
      <w:r w:rsidRPr="00223310">
        <w:rPr>
          <w:rFonts w:cs="Arial"/>
        </w:rPr>
        <w:t>stimating</w:t>
      </w:r>
      <w:r w:rsidRPr="00223310">
        <w:rPr>
          <w:rFonts w:cs="Arial"/>
        </w:rPr>
        <w:t xml:space="preserve"> it </w:t>
      </w:r>
      <w:r w:rsidRPr="00223310">
        <w:rPr>
          <w:rFonts w:cs="Arial"/>
        </w:rPr>
        <w:t>to be</w:t>
      </w:r>
      <w:r w:rsidRPr="00223310">
        <w:rPr>
          <w:rFonts w:cs="Arial"/>
        </w:rPr>
        <w:t xml:space="preserve"> </w:t>
      </w:r>
      <w:r w:rsidRPr="00223310">
        <w:rPr>
          <w:rFonts w:cs="Arial"/>
        </w:rPr>
        <w:t>at least</w:t>
      </w:r>
      <w:r w:rsidRPr="00223310">
        <w:rPr>
          <w:rFonts w:cs="Arial"/>
        </w:rPr>
        <w:t xml:space="preserve"> 5years before the moorland </w:t>
      </w:r>
      <w:r>
        <w:rPr>
          <w:rFonts w:cs="Arial"/>
        </w:rPr>
        <w:t xml:space="preserve">will have </w:t>
      </w:r>
      <w:r w:rsidRPr="00223310">
        <w:rPr>
          <w:rFonts w:cs="Arial"/>
        </w:rPr>
        <w:t>recovered</w:t>
      </w:r>
      <w:r w:rsidRPr="00223310">
        <w:rPr>
          <w:rFonts w:cs="Arial"/>
        </w:rPr>
        <w:t xml:space="preserve"> significantly to support viable grazing</w:t>
      </w:r>
      <w:r w:rsidRPr="00223310">
        <w:rPr>
          <w:rFonts w:cs="Arial"/>
        </w:rPr>
        <w:t xml:space="preserve"> resulting in</w:t>
      </w:r>
      <w:r w:rsidRPr="00223310">
        <w:rPr>
          <w:rFonts w:cs="Arial"/>
        </w:rPr>
        <w:t xml:space="preserve"> a </w:t>
      </w:r>
      <w:r w:rsidRPr="00223310">
        <w:rPr>
          <w:rFonts w:cs="Arial"/>
        </w:rPr>
        <w:t xml:space="preserve">loss of income </w:t>
      </w:r>
      <w:r w:rsidRPr="00223310">
        <w:rPr>
          <w:rFonts w:cs="Arial"/>
        </w:rPr>
        <w:t xml:space="preserve">and </w:t>
      </w:r>
      <w:r w:rsidRPr="00223310">
        <w:rPr>
          <w:rFonts w:cs="Arial"/>
        </w:rPr>
        <w:t>mental</w:t>
      </w:r>
      <w:r w:rsidRPr="00223310">
        <w:rPr>
          <w:rFonts w:cs="Arial"/>
        </w:rPr>
        <w:t xml:space="preserve"> health and </w:t>
      </w:r>
      <w:r w:rsidRPr="00223310">
        <w:rPr>
          <w:rFonts w:cs="Arial"/>
        </w:rPr>
        <w:t xml:space="preserve">well-being pressures for our </w:t>
      </w:r>
      <w:r w:rsidRPr="00223310">
        <w:rPr>
          <w:rFonts w:cs="Arial"/>
        </w:rPr>
        <w:t xml:space="preserve">sheep famers.  </w:t>
      </w:r>
    </w:p>
    <w:p w:rsidR="00000000" w:rsidRPr="00FC21F7" w:rsidP="00FC21F7">
      <w:r>
        <w:rPr>
          <w:rFonts w:cs="Arial"/>
        </w:rPr>
        <w:t xml:space="preserve">All </w:t>
      </w:r>
      <w:r>
        <w:t>m</w:t>
      </w:r>
      <w:r>
        <w:t>oorlands</w:t>
      </w:r>
      <w:r w:rsidRPr="00FC21F7">
        <w:t xml:space="preserve"> are managed with difference interests and </w:t>
      </w:r>
      <w:r w:rsidRPr="00FC21F7">
        <w:t>objectives</w:t>
      </w:r>
      <w:r w:rsidRPr="00FC21F7">
        <w:t xml:space="preserve"> and</w:t>
      </w:r>
      <w:r>
        <w:t xml:space="preserve"> the</w:t>
      </w:r>
      <w:r>
        <w:t>ir</w:t>
      </w:r>
      <w:r>
        <w:t xml:space="preserve"> </w:t>
      </w:r>
      <w:r>
        <w:t>prescribed management</w:t>
      </w:r>
      <w:r>
        <w:t xml:space="preserve"> </w:t>
      </w:r>
      <w:r w:rsidRPr="00FC21F7">
        <w:t>reflect this.</w:t>
      </w:r>
      <w:r>
        <w:t xml:space="preserve"> </w:t>
      </w:r>
    </w:p>
    <w:p w:rsidR="00000000" w:rsidRPr="00CC3A3A" w:rsidP="00447336">
      <w:pPr>
        <w:rPr>
          <w:rFonts w:cs="Arial"/>
        </w:rPr>
      </w:pPr>
      <w:r w:rsidRPr="00FC21F7">
        <w:rPr>
          <w:rFonts w:cs="Arial"/>
        </w:rPr>
        <w:t xml:space="preserve">The </w:t>
      </w:r>
      <w:r>
        <w:rPr>
          <w:rFonts w:cs="Arial"/>
        </w:rPr>
        <w:t xml:space="preserve">wildfire </w:t>
      </w:r>
      <w:r w:rsidRPr="00FC21F7">
        <w:rPr>
          <w:rFonts w:cs="Arial"/>
        </w:rPr>
        <w:t xml:space="preserve">incident which </w:t>
      </w:r>
      <w:r>
        <w:rPr>
          <w:rFonts w:cs="Arial"/>
        </w:rPr>
        <w:t xml:space="preserve">occurred on Fylingdales Moor </w:t>
      </w:r>
      <w:r w:rsidRPr="00FC21F7">
        <w:rPr>
          <w:rFonts w:cs="Arial"/>
        </w:rPr>
        <w:t xml:space="preserve">shows that wildfires can still occur on </w:t>
      </w:r>
      <w:r w:rsidRPr="00CC3A3A">
        <w:rPr>
          <w:rFonts w:cs="Arial"/>
        </w:rPr>
        <w:t xml:space="preserve">managed moorland. </w:t>
      </w:r>
    </w:p>
    <w:p w:rsidR="00000000" w:rsidRPr="00CC3A3A" w:rsidP="00447336">
      <w:pPr>
        <w:rPr>
          <w:rFonts w:cs="Arial"/>
        </w:rPr>
      </w:pPr>
    </w:p>
    <w:p w:rsidR="00000000" w:rsidRPr="00CC3A3A" w:rsidP="00DD1802">
      <w:pPr>
        <w:pStyle w:val="ListParagraph"/>
        <w:numPr>
          <w:ilvl w:val="0"/>
          <w:numId w:val="4"/>
        </w:numPr>
      </w:pPr>
      <w:r w:rsidRPr="00CC3A3A">
        <w:t xml:space="preserve">Support should be provided for wildfire resilience planning both </w:t>
      </w:r>
      <w:r w:rsidRPr="00CC3A3A">
        <w:t>at r</w:t>
      </w:r>
      <w:r w:rsidRPr="00CC3A3A">
        <w:t>egional and l</w:t>
      </w:r>
      <w:r w:rsidRPr="00CC3A3A">
        <w:t>ocal</w:t>
      </w:r>
      <w:r w:rsidRPr="00CC3A3A">
        <w:t xml:space="preserve"> levels. These documents should b</w:t>
      </w:r>
      <w:r w:rsidRPr="00CC3A3A">
        <w:t>e muti agency, s</w:t>
      </w:r>
      <w:r w:rsidRPr="00CC3A3A">
        <w:t>ite sp</w:t>
      </w:r>
      <w:r w:rsidRPr="00CC3A3A">
        <w:t xml:space="preserve">ecific (not a </w:t>
      </w:r>
      <w:r w:rsidRPr="00CC3A3A">
        <w:t>one document fits all approach)</w:t>
      </w:r>
      <w:r w:rsidRPr="00CC3A3A">
        <w:t xml:space="preserve"> </w:t>
      </w:r>
      <w:r w:rsidRPr="00CC3A3A">
        <w:t xml:space="preserve">agreed and reviewed regularly to help </w:t>
      </w:r>
      <w:r w:rsidRPr="00CC3A3A">
        <w:t>m</w:t>
      </w:r>
      <w:r w:rsidRPr="00CC3A3A">
        <w:t>itigate</w:t>
      </w:r>
      <w:r w:rsidRPr="00CC3A3A">
        <w:t xml:space="preserve"> </w:t>
      </w:r>
      <w:r w:rsidRPr="00CC3A3A">
        <w:t>the risk of a wildfi</w:t>
      </w:r>
      <w:r w:rsidRPr="00CC3A3A">
        <w:t xml:space="preserve">re and </w:t>
      </w:r>
      <w:r w:rsidRPr="00CC3A3A">
        <w:t xml:space="preserve">provide all the necessary information should they need to be used in response </w:t>
      </w:r>
      <w:r w:rsidRPr="00CC3A3A">
        <w:t>of a</w:t>
      </w:r>
      <w:r>
        <w:t>n</w:t>
      </w:r>
      <w:r w:rsidRPr="00CC3A3A">
        <w:t xml:space="preserve"> incident. </w:t>
      </w:r>
    </w:p>
    <w:p w:rsidR="00000000" w:rsidRPr="00CF21AF" w:rsidP="002E7C03">
      <w:r w:rsidRPr="00CF21AF">
        <w:t>Defra funding</w:t>
      </w:r>
      <w:r>
        <w:t xml:space="preserve">, </w:t>
      </w:r>
      <w:r w:rsidRPr="00CF21AF">
        <w:t xml:space="preserve">Land Management Schemes should be used to support land managers to </w:t>
      </w:r>
      <w:r w:rsidRPr="00CF21AF">
        <w:t>implement</w:t>
      </w:r>
      <w:r w:rsidRPr="00CF21AF">
        <w:t xml:space="preserve"> </w:t>
      </w:r>
      <w:r w:rsidRPr="00CF21AF">
        <w:t xml:space="preserve">wildfire </w:t>
      </w:r>
      <w:r>
        <w:t>mitigation</w:t>
      </w:r>
      <w:r w:rsidRPr="00CF21AF">
        <w:t xml:space="preserve"> measures</w:t>
      </w:r>
      <w:r w:rsidRPr="00CF21AF">
        <w:t xml:space="preserve"> identified</w:t>
      </w:r>
      <w:r w:rsidRPr="00CF21AF">
        <w:t xml:space="preserve"> </w:t>
      </w:r>
      <w:r>
        <w:t>withi</w:t>
      </w:r>
      <w:r w:rsidRPr="00CF21AF">
        <w:t xml:space="preserve">n the resilience planning. </w:t>
      </w:r>
      <w:r w:rsidRPr="00CF21AF">
        <w:t xml:space="preserve"> </w:t>
      </w:r>
      <w:r w:rsidRPr="00CF21AF">
        <w:t xml:space="preserve"> </w:t>
      </w:r>
    </w:p>
    <w:p w:rsidR="00000000" w:rsidP="002E7C03">
      <w:pPr>
        <w:pStyle w:val="ListParagraph"/>
      </w:pPr>
    </w:p>
    <w:p w:rsidR="00000000" w:rsidP="001E7D78">
      <w:pPr>
        <w:pStyle w:val="ListParagraph"/>
        <w:numPr>
          <w:ilvl w:val="0"/>
          <w:numId w:val="2"/>
        </w:numPr>
      </w:pPr>
      <w:r>
        <w:t xml:space="preserve">Land </w:t>
      </w:r>
      <w:r>
        <w:t xml:space="preserve">directly adjacent to the moorland should also be subject to wildfire resilience planning to ensure it doesn’t pose any fire risk.  </w:t>
      </w:r>
    </w:p>
    <w:p w:rsidR="00000000" w:rsidP="005066EE">
      <w:r w:rsidRPr="0018317A">
        <w:t>Defra funding</w:t>
      </w:r>
      <w:r w:rsidRPr="0018317A">
        <w:t>, Land Management Schemes</w:t>
      </w:r>
      <w:r w:rsidRPr="0018317A">
        <w:t xml:space="preserve">, Statutory </w:t>
      </w:r>
      <w:r w:rsidRPr="0018317A">
        <w:t xml:space="preserve">Obligations should be used to </w:t>
      </w:r>
      <w:r w:rsidRPr="0018317A">
        <w:t xml:space="preserve">implement </w:t>
      </w:r>
      <w:r w:rsidRPr="0018317A">
        <w:t>wildfire mitigate</w:t>
      </w:r>
      <w:r w:rsidRPr="0018317A">
        <w:t xml:space="preserve"> measures </w:t>
      </w:r>
      <w:r w:rsidRPr="0018317A">
        <w:t xml:space="preserve">identified within the </w:t>
      </w:r>
      <w:r w:rsidRPr="0018317A">
        <w:t>resilience</w:t>
      </w:r>
      <w:r w:rsidRPr="0018317A">
        <w:t xml:space="preserve"> planning and reduce the possibility of an adjacent incident spreading onto neighbouring moorland.</w:t>
      </w:r>
      <w:r>
        <w:t xml:space="preserve">  </w:t>
      </w:r>
    </w:p>
    <w:p w:rsidR="00000000" w:rsidP="001E7D78">
      <w:pPr>
        <w:pStyle w:val="ListParagraph"/>
      </w:pPr>
    </w:p>
    <w:p w:rsidR="00000000" w:rsidP="002E7C03">
      <w:pPr>
        <w:pStyle w:val="ListParagraph"/>
        <w:numPr>
          <w:ilvl w:val="0"/>
          <w:numId w:val="2"/>
        </w:numPr>
      </w:pPr>
      <w:r>
        <w:t>Support</w:t>
      </w:r>
      <w:r>
        <w:t xml:space="preserve"> should be provided to landowners, land managers and rural businesses for business continuity planning</w:t>
      </w:r>
      <w:r>
        <w:t xml:space="preserve">. </w:t>
      </w:r>
      <w:r>
        <w:t xml:space="preserve"> </w:t>
      </w:r>
    </w:p>
    <w:p w:rsidR="00000000" w:rsidP="002E7C03">
      <w:pPr>
        <w:pStyle w:val="ListParagraph"/>
      </w:pPr>
    </w:p>
    <w:p w:rsidR="00000000" w:rsidP="00CC3CAC">
      <w:pPr>
        <w:pStyle w:val="ListParagraph"/>
        <w:numPr>
          <w:ilvl w:val="0"/>
          <w:numId w:val="2"/>
        </w:numPr>
      </w:pPr>
      <w:r>
        <w:t>Support should be provided for post-fire recovery</w:t>
      </w:r>
      <w:r>
        <w:t>, for example soil stabilisation, fencing, water protection, habitat recovery</w:t>
      </w:r>
      <w:r>
        <w:t xml:space="preserve">. </w:t>
      </w:r>
    </w:p>
    <w:p w:rsidR="00000000" w:rsidP="00CC3CAC">
      <w:pPr>
        <w:pStyle w:val="ListParagraph"/>
      </w:pPr>
    </w:p>
    <w:p w:rsidR="00000000" w:rsidP="00590494">
      <w:pPr>
        <w:pStyle w:val="ListParagraph"/>
        <w:numPr>
          <w:ilvl w:val="0"/>
          <w:numId w:val="2"/>
        </w:numPr>
      </w:pPr>
      <w:r>
        <w:t xml:space="preserve">Defra’s needs to take more responsibility for reviewing land management </w:t>
      </w:r>
      <w:r>
        <w:t xml:space="preserve">schemes </w:t>
      </w:r>
      <w:r>
        <w:t xml:space="preserve">and promoting </w:t>
      </w:r>
      <w:r>
        <w:t xml:space="preserve">appropriate </w:t>
      </w:r>
      <w:r>
        <w:t>site-specific wildfire mitigation measures.</w:t>
      </w:r>
      <w:r>
        <w:t xml:space="preserve"> </w:t>
      </w:r>
    </w:p>
    <w:p w:rsidR="00000000" w:rsidP="00474826">
      <w:r>
        <w:t xml:space="preserve">Our Environmental Stewardship Agreement was set up 2009 and since its 10-year expiry in 2019 it </w:t>
      </w:r>
      <w:r>
        <w:t>has continued through</w:t>
      </w:r>
      <w:r>
        <w:t xml:space="preserve"> </w:t>
      </w:r>
      <w:r>
        <w:t>a number of</w:t>
      </w:r>
      <w:r>
        <w:t xml:space="preserve"> consents, </w:t>
      </w:r>
      <w:r>
        <w:t xml:space="preserve">and like many have </w:t>
      </w:r>
      <w:r>
        <w:t xml:space="preserve">not been provided with any </w:t>
      </w:r>
      <w:r>
        <w:t>opportunity for review</w:t>
      </w:r>
      <w:r>
        <w:t>/amendment</w:t>
      </w:r>
      <w:r>
        <w:t>, trapped in a management plan which was designed 17years ago.</w:t>
      </w:r>
      <w:r>
        <w:t xml:space="preserve"> </w:t>
      </w:r>
    </w:p>
    <w:p w:rsidR="00000000" w:rsidRPr="008E2FA7">
      <w:pPr>
        <w:rPr>
          <w:b/>
          <w:bCs/>
        </w:rPr>
      </w:pPr>
      <w:r w:rsidRPr="008E2FA7">
        <w:rPr>
          <w:b/>
          <w:bCs/>
        </w:rPr>
        <w:t>May 2026</w:t>
      </w:r>
      <w:r w:rsidRPr="008E2FA7">
        <w:rPr>
          <w:b/>
          <w:bCs/>
        </w:rPr>
        <w:t xml:space="preserve"> </w:t>
      </w:r>
    </w:p>
    <w:sectPr w:rsidSect="007C02FA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B276F9"/>
    <w:multiLevelType w:val="hybridMultilevel"/>
    <w:tmpl w:val="ECAC3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75CBD"/>
    <w:multiLevelType w:val="hybridMultilevel"/>
    <w:tmpl w:val="26B434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87E89"/>
    <w:multiLevelType w:val="hybridMultilevel"/>
    <w:tmpl w:val="4A841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E52A5"/>
    <w:multiLevelType w:val="hybridMultilevel"/>
    <w:tmpl w:val="B4FA6E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E29"/>
    <w:rPr>
      <w:i/>
      <w:iCs/>
      <w:color w:val="404040" w:themeColor="text1" w:themeTint="BF"/>
    </w:rPr>
  </w:style>
  <w:style w:type="paragraph" w:styleId="ListParagraph">
    <w:name w:val="List Paragraph"/>
    <w:aliases w:val="Bullet,Bullet 1,Bullet Points,Bullet Styl,Colorful List - Accent 12,Dot pt,Indicator Text,L,List Paragrap,List Paragraph Char Char Char,List Paragraph1,List Paragraph11,List Paragraph12,MAIN CONTENT,No Spacing1,Numbered Para 1,OBC Bullet"/>
    <w:basedOn w:val="Normal"/>
    <w:link w:val="ListParagraphChar"/>
    <w:uiPriority w:val="34"/>
    <w:qFormat/>
    <w:rsid w:val="00A30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E2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1 Char,Bullet Char,Bullet Points Char,Bullet Styl Char,Colorful List - Accent 12 Char,Dot pt Char,Indicator Text Char,L Char,List Paragrap Char,List Paragraph Char Char Char Char,List Paragraph1 Char,List Paragraph11 Char"/>
    <w:link w:val="ListParagraph"/>
    <w:uiPriority w:val="34"/>
    <w:qFormat/>
    <w:locked/>
    <w:rsid w:val="0044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8f77787-5df4-43b6-a2a8-8d8b678a318b}" enabled="1" method="Standard" siteId="{1ce6dd9e-b337-4088-be5e-8dbbec04b3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evidence - CWR0146</dc:title>
  <cp:revision>0</cp:revision>
</cp:coreProperties>
</file>