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D30EB" w:rsidRPr="002D30EB">
      <w:pPr>
        <w:pStyle w:val="Standard"/>
        <w:rPr>
          <w:rFonts w:ascii="Verdana" w:hAnsi="Verdana"/>
          <w:b/>
          <w:bCs/>
          <w:sz w:val="28"/>
          <w:szCs w:val="28"/>
        </w:rPr>
      </w:pPr>
      <w:r>
        <w:rPr>
          <w:rFonts w:ascii="Verdana" w:hAnsi="Verdana"/>
          <w:b/>
          <w:bCs/>
          <w:sz w:val="28"/>
          <w:szCs w:val="28"/>
        </w:rPr>
        <w:t>Daniel Hall - Written Evidence (RAP001</w:t>
      </w:r>
      <w:r w:rsidR="00AF239E">
        <w:rPr>
          <w:rFonts w:ascii="Verdana" w:hAnsi="Verdana"/>
          <w:b/>
          <w:bCs/>
          <w:sz w:val="28"/>
          <w:szCs w:val="28"/>
        </w:rPr>
        <w:t>5</w:t>
      </w:r>
      <w:r>
        <w:rPr>
          <w:rFonts w:ascii="Verdana" w:hAnsi="Verdana"/>
          <w:b/>
          <w:bCs/>
          <w:sz w:val="28"/>
          <w:szCs w:val="28"/>
        </w:rPr>
        <w:t>)</w:t>
      </w:r>
    </w:p>
    <w:p w:rsidR="002D30EB" w:rsidRPr="002D30EB">
      <w:pPr>
        <w:pStyle w:val="Standard"/>
        <w:rPr>
          <w:rFonts w:ascii="Verdana" w:hAnsi="Verdana"/>
          <w:sz w:val="22"/>
          <w:szCs w:val="22"/>
        </w:rPr>
      </w:pPr>
    </w:p>
    <w:p w:rsidR="00E45212" w:rsidRPr="002D30EB">
      <w:pPr>
        <w:pStyle w:val="Standard"/>
        <w:rPr>
          <w:rFonts w:ascii="Verdana" w:hAnsi="Verdana"/>
          <w:sz w:val="22"/>
          <w:szCs w:val="22"/>
        </w:rPr>
      </w:pPr>
      <w:r w:rsidRPr="002D30EB">
        <w:rPr>
          <w:rFonts w:ascii="Verdana" w:hAnsi="Verdana"/>
          <w:sz w:val="22"/>
          <w:szCs w:val="22"/>
        </w:rPr>
        <w:t>Dear Members of the Committee</w:t>
      </w:r>
    </w:p>
    <w:p w:rsidR="00E45212" w:rsidRPr="002D30EB">
      <w:pPr>
        <w:pStyle w:val="Standard"/>
        <w:rPr>
          <w:rFonts w:ascii="Verdana" w:hAnsi="Verdana"/>
          <w:sz w:val="22"/>
          <w:szCs w:val="22"/>
        </w:rPr>
      </w:pPr>
    </w:p>
    <w:p w:rsidR="00E45212" w:rsidRPr="002D30EB">
      <w:pPr>
        <w:pStyle w:val="Standard"/>
        <w:rPr>
          <w:rFonts w:ascii="Verdana" w:hAnsi="Verdana"/>
          <w:sz w:val="22"/>
          <w:szCs w:val="22"/>
        </w:rPr>
      </w:pPr>
      <w:r w:rsidRPr="002D30EB">
        <w:rPr>
          <w:rFonts w:ascii="Verdana" w:hAnsi="Verdana"/>
          <w:sz w:val="22"/>
          <w:szCs w:val="22"/>
        </w:rPr>
        <w:t>My name is Daniel Hall and for the past 6 years I have been studying the membership of the House of Lords and the size of membership since the passing of the House of Lords Reform Act 2014.</w:t>
      </w:r>
    </w:p>
    <w:p w:rsidR="00E45212" w:rsidRPr="002D30EB">
      <w:pPr>
        <w:pStyle w:val="Standard"/>
        <w:rPr>
          <w:rFonts w:ascii="Verdana" w:hAnsi="Verdana"/>
          <w:sz w:val="22"/>
          <w:szCs w:val="22"/>
        </w:rPr>
      </w:pPr>
    </w:p>
    <w:p w:rsidR="00E45212" w:rsidRPr="002D30EB">
      <w:pPr>
        <w:pStyle w:val="Standard"/>
        <w:rPr>
          <w:rFonts w:ascii="Verdana" w:hAnsi="Verdana"/>
          <w:sz w:val="22"/>
          <w:szCs w:val="22"/>
        </w:rPr>
      </w:pPr>
      <w:r w:rsidRPr="002D30EB">
        <w:rPr>
          <w:rFonts w:ascii="Verdana" w:hAnsi="Verdana"/>
          <w:sz w:val="22"/>
          <w:szCs w:val="22"/>
        </w:rPr>
        <w:t xml:space="preserve">I feel that </w:t>
      </w:r>
      <w:r w:rsidRPr="002D30EB">
        <w:rPr>
          <w:rFonts w:ascii="Verdana" w:hAnsi="Verdana"/>
          <w:sz w:val="22"/>
          <w:szCs w:val="22"/>
        </w:rPr>
        <w:t xml:space="preserve">the House of Lords Reform Act 2014 should include mandatory retirement age of 80, as the </w:t>
      </w:r>
      <w:r w:rsidRPr="002D30EB">
        <w:rPr>
          <w:rFonts w:ascii="Verdana" w:hAnsi="Verdana"/>
          <w:sz w:val="22"/>
          <w:szCs w:val="22"/>
        </w:rPr>
        <w:t>Bishops</w:t>
      </w:r>
      <w:r w:rsidRPr="002D30EB">
        <w:rPr>
          <w:rFonts w:ascii="Verdana" w:hAnsi="Verdana"/>
          <w:sz w:val="22"/>
          <w:szCs w:val="22"/>
        </w:rPr>
        <w:t xml:space="preserve"> retire at 70 as Ecclesiastical Offices (Age Limit) Measure 1975 and Judges retire at 75 under the </w:t>
      </w:r>
      <w:r w:rsidRPr="002D30EB">
        <w:rPr>
          <w:rFonts w:ascii="Verdana" w:hAnsi="Verdana"/>
          <w:color w:val="202122"/>
          <w:sz w:val="22"/>
          <w:szCs w:val="22"/>
        </w:rPr>
        <w:t>Public Service Pensions and Judicial Offices Act 2022.</w:t>
      </w:r>
    </w:p>
    <w:p w:rsidR="00E45212" w:rsidRPr="002D30EB">
      <w:pPr>
        <w:pStyle w:val="Standard"/>
        <w:rPr>
          <w:rFonts w:ascii="Verdana" w:hAnsi="Verdana"/>
          <w:sz w:val="22"/>
          <w:szCs w:val="22"/>
        </w:rPr>
      </w:pPr>
    </w:p>
    <w:p w:rsidR="00E45212" w:rsidRPr="002D30EB">
      <w:pPr>
        <w:pStyle w:val="Standard"/>
        <w:rPr>
          <w:rFonts w:ascii="Verdana" w:hAnsi="Verdana"/>
          <w:sz w:val="22"/>
          <w:szCs w:val="22"/>
        </w:rPr>
      </w:pPr>
      <w:r w:rsidRPr="002D30EB">
        <w:rPr>
          <w:rFonts w:ascii="Verdana" w:hAnsi="Verdana"/>
          <w:sz w:val="22"/>
          <w:szCs w:val="22"/>
        </w:rPr>
        <w:t>Also since the passing the House of Lords Reform Act (as of 6 May 2015) 90 Life peers (including Law Lord</w:t>
      </w:r>
      <w:r w:rsidRPr="002D30EB">
        <w:rPr>
          <w:rFonts w:ascii="Verdana" w:hAnsi="Verdana"/>
          <w:sz w:val="22"/>
          <w:szCs w:val="22"/>
        </w:rPr>
        <w:t xml:space="preserve">s) and 11 Hereditary peers (before the Hereditary Peers Act) have passed away without signing notification of retirement, also with the Hereditary Peers Act passing it allowed peers to resign if they have lost the capacity </w:t>
      </w:r>
      <w:r w:rsidRPr="002D30EB">
        <w:rPr>
          <w:rFonts w:ascii="Verdana" w:hAnsi="Verdana"/>
          <w:color w:val="000000"/>
          <w:sz w:val="22"/>
          <w:szCs w:val="22"/>
        </w:rPr>
        <w:t>to resign independently.</w:t>
      </w:r>
    </w:p>
    <w:p w:rsidR="00E45212" w:rsidRPr="002D30EB">
      <w:pPr>
        <w:pStyle w:val="Standard"/>
        <w:rPr>
          <w:rFonts w:ascii="Verdana" w:hAnsi="Verdana"/>
          <w:sz w:val="22"/>
          <w:szCs w:val="22"/>
        </w:rPr>
      </w:pPr>
    </w:p>
    <w:p w:rsidR="00E45212" w:rsidRPr="002D30EB">
      <w:pPr>
        <w:pStyle w:val="Standard"/>
        <w:rPr>
          <w:rFonts w:ascii="Verdana" w:hAnsi="Verdana"/>
          <w:sz w:val="22"/>
          <w:szCs w:val="22"/>
        </w:rPr>
      </w:pPr>
      <w:r w:rsidRPr="002D30EB">
        <w:rPr>
          <w:rFonts w:ascii="Verdana" w:hAnsi="Verdana"/>
          <w:color w:val="000000"/>
          <w:sz w:val="22"/>
          <w:szCs w:val="22"/>
        </w:rPr>
        <w:t>Also</w:t>
      </w:r>
      <w:r w:rsidRPr="002D30EB">
        <w:rPr>
          <w:rFonts w:ascii="Verdana" w:hAnsi="Verdana"/>
          <w:color w:val="000000"/>
          <w:sz w:val="22"/>
          <w:szCs w:val="22"/>
        </w:rPr>
        <w:t xml:space="preserve"> we have the following Acts/Regulations which currently and formerly bars members:</w:t>
      </w:r>
    </w:p>
    <w:p w:rsidR="00E45212" w:rsidRPr="002D30EB">
      <w:pPr>
        <w:pStyle w:val="Standard"/>
        <w:rPr>
          <w:rFonts w:ascii="Verdana" w:hAnsi="Verdana"/>
          <w:sz w:val="22"/>
          <w:szCs w:val="22"/>
        </w:rPr>
      </w:pPr>
      <w:bookmarkStart w:id="0" w:name="firstHeading"/>
      <w:bookmarkEnd w:id="0"/>
      <w:r w:rsidRPr="002D30EB">
        <w:rPr>
          <w:rFonts w:ascii="Verdana" w:hAnsi="Verdana"/>
          <w:color w:val="000000"/>
          <w:sz w:val="22"/>
          <w:szCs w:val="22"/>
        </w:rPr>
        <w:t xml:space="preserve">Constitutional Reform Act 2005 – Bars Membership while </w:t>
      </w:r>
      <w:r w:rsidRPr="002D30EB">
        <w:rPr>
          <w:rFonts w:ascii="Verdana" w:hAnsi="Verdana"/>
          <w:color w:val="202122"/>
          <w:sz w:val="22"/>
          <w:szCs w:val="22"/>
        </w:rPr>
        <w:t>holders of certain judicial offices who are peers are disqualified from sitting and voting in the House of Lords while in office</w:t>
      </w:r>
    </w:p>
    <w:p w:rsidR="00E45212" w:rsidRPr="002D30EB">
      <w:pPr>
        <w:pStyle w:val="Standard"/>
        <w:rPr>
          <w:rFonts w:ascii="Verdana" w:hAnsi="Verdana"/>
          <w:sz w:val="22"/>
          <w:szCs w:val="22"/>
        </w:rPr>
      </w:pPr>
    </w:p>
    <w:p w:rsidR="00E45212" w:rsidRPr="002D30EB">
      <w:pPr>
        <w:pStyle w:val="Standard"/>
        <w:rPr>
          <w:rFonts w:ascii="Verdana" w:hAnsi="Verdana"/>
          <w:sz w:val="22"/>
          <w:szCs w:val="22"/>
        </w:rPr>
      </w:pPr>
      <w:bookmarkStart w:id="1" w:name="pageTitle"/>
      <w:bookmarkEnd w:id="1"/>
      <w:r w:rsidRPr="002D30EB">
        <w:rPr>
          <w:rFonts w:ascii="Verdana" w:hAnsi="Verdana"/>
          <w:sz w:val="22"/>
          <w:szCs w:val="22"/>
        </w:rPr>
        <w:t xml:space="preserve">The Scottish Parliament (Disqualification of Members of the House of Lords) Regulations 2025 </w:t>
      </w:r>
      <w:r w:rsidRPr="002D30EB">
        <w:rPr>
          <w:rFonts w:ascii="Verdana" w:hAnsi="Verdana"/>
          <w:color w:val="000000"/>
          <w:sz w:val="22"/>
          <w:szCs w:val="22"/>
        </w:rPr>
        <w:t>– Bars Membership as sitting MSP</w:t>
      </w:r>
      <w:r w:rsidRPr="002D30EB">
        <w:rPr>
          <w:rFonts w:ascii="Verdana" w:hAnsi="Verdana"/>
          <w:color w:val="202122"/>
          <w:sz w:val="22"/>
          <w:szCs w:val="22"/>
        </w:rPr>
        <w:t xml:space="preserve"> who are peers are disqualified from sitting and voting in the House of Lords while in office</w:t>
      </w:r>
    </w:p>
    <w:p w:rsidR="00E45212" w:rsidRPr="002D30EB">
      <w:pPr>
        <w:pStyle w:val="Standard"/>
        <w:rPr>
          <w:rFonts w:ascii="Verdana" w:hAnsi="Verdana"/>
          <w:sz w:val="22"/>
          <w:szCs w:val="22"/>
        </w:rPr>
      </w:pPr>
    </w:p>
    <w:p w:rsidR="00E45212" w:rsidRPr="002D30EB">
      <w:pPr>
        <w:pStyle w:val="Standard"/>
        <w:rPr>
          <w:rFonts w:ascii="Verdana" w:hAnsi="Verdana"/>
          <w:sz w:val="22"/>
          <w:szCs w:val="22"/>
        </w:rPr>
      </w:pPr>
      <w:bookmarkStart w:id="2" w:name="pageTitle1"/>
      <w:bookmarkEnd w:id="2"/>
      <w:r w:rsidRPr="002D30EB">
        <w:rPr>
          <w:rFonts w:ascii="Verdana" w:hAnsi="Verdana"/>
          <w:sz w:val="22"/>
          <w:szCs w:val="22"/>
        </w:rPr>
        <w:t xml:space="preserve">The European Parliament (House of Lords Disqualification) Regulations 2008 (revoked) </w:t>
      </w:r>
      <w:r w:rsidRPr="002D30EB">
        <w:rPr>
          <w:rFonts w:ascii="Verdana" w:hAnsi="Verdana"/>
          <w:color w:val="000000"/>
          <w:sz w:val="22"/>
          <w:szCs w:val="22"/>
        </w:rPr>
        <w:t>– Bars Membership as sitting MEP</w:t>
      </w:r>
      <w:r w:rsidRPr="002D30EB">
        <w:rPr>
          <w:rFonts w:ascii="Verdana" w:hAnsi="Verdana"/>
          <w:color w:val="202122"/>
          <w:sz w:val="22"/>
          <w:szCs w:val="22"/>
        </w:rPr>
        <w:t xml:space="preserve"> who are peers are disqualified from sitting and voting in the House of Lords while in office</w:t>
      </w:r>
    </w:p>
    <w:p w:rsidR="00E45212" w:rsidRPr="002D30EB">
      <w:pPr>
        <w:pStyle w:val="Standard"/>
        <w:rPr>
          <w:rFonts w:ascii="Verdana" w:hAnsi="Verdana"/>
          <w:sz w:val="22"/>
          <w:szCs w:val="22"/>
        </w:rPr>
      </w:pPr>
    </w:p>
    <w:p w:rsidR="00E45212" w:rsidRPr="002D30EB">
      <w:pPr>
        <w:pStyle w:val="Standard"/>
        <w:rPr>
          <w:rFonts w:ascii="Verdana" w:hAnsi="Verdana"/>
          <w:sz w:val="22"/>
          <w:szCs w:val="22"/>
        </w:rPr>
      </w:pPr>
      <w:r w:rsidRPr="002D30EB">
        <w:rPr>
          <w:rFonts w:ascii="Verdana" w:hAnsi="Verdana"/>
          <w:sz w:val="22"/>
          <w:szCs w:val="22"/>
        </w:rPr>
        <w:t>Plus</w:t>
      </w:r>
      <w:r w:rsidRPr="002D30EB">
        <w:rPr>
          <w:rFonts w:ascii="Verdana" w:hAnsi="Verdana"/>
          <w:sz w:val="22"/>
          <w:szCs w:val="22"/>
        </w:rPr>
        <w:t xml:space="preserve"> I feel that the following offices members should be disqualified:</w:t>
      </w:r>
    </w:p>
    <w:p w:rsidR="00E45212" w:rsidRPr="002D30EB">
      <w:pPr>
        <w:pStyle w:val="Standard"/>
        <w:rPr>
          <w:rFonts w:ascii="Verdana" w:hAnsi="Verdana"/>
          <w:sz w:val="22"/>
          <w:szCs w:val="22"/>
        </w:rPr>
      </w:pPr>
      <w:bookmarkStart w:id="3" w:name="firstHeading1"/>
      <w:bookmarkEnd w:id="3"/>
      <w:r w:rsidRPr="002D30EB">
        <w:rPr>
          <w:rFonts w:ascii="Verdana" w:hAnsi="Verdana"/>
          <w:color w:val="101418"/>
          <w:sz w:val="22"/>
          <w:szCs w:val="22"/>
        </w:rPr>
        <w:t>Member of the Legislative Assembly of Northern Ireland</w:t>
      </w:r>
    </w:p>
    <w:p w:rsidR="00E45212" w:rsidRPr="002D30EB">
      <w:pPr>
        <w:pStyle w:val="Standard"/>
        <w:rPr>
          <w:rFonts w:ascii="Verdana" w:hAnsi="Verdana"/>
          <w:sz w:val="22"/>
          <w:szCs w:val="22"/>
        </w:rPr>
      </w:pPr>
      <w:bookmarkStart w:id="4" w:name="firstHeading2"/>
      <w:bookmarkEnd w:id="4"/>
      <w:r w:rsidRPr="002D30EB">
        <w:rPr>
          <w:rFonts w:ascii="Verdana" w:hAnsi="Verdana"/>
          <w:color w:val="101418"/>
          <w:sz w:val="22"/>
          <w:szCs w:val="22"/>
        </w:rPr>
        <w:t>Member of the Senedd of Wales</w:t>
      </w:r>
    </w:p>
    <w:p w:rsidR="00E45212" w:rsidRPr="002D30EB">
      <w:pPr>
        <w:pStyle w:val="Standard"/>
        <w:rPr>
          <w:rFonts w:ascii="Verdana" w:hAnsi="Verdana"/>
          <w:sz w:val="22"/>
          <w:szCs w:val="22"/>
        </w:rPr>
      </w:pPr>
      <w:r w:rsidRPr="002D30EB">
        <w:rPr>
          <w:rFonts w:ascii="Verdana" w:hAnsi="Verdana"/>
          <w:color w:val="1E1E1E"/>
          <w:sz w:val="22"/>
          <w:szCs w:val="22"/>
        </w:rPr>
        <w:t xml:space="preserve">Ambassador or Permanent Representative to an international </w:t>
      </w:r>
      <w:r w:rsidRPr="002D30EB">
        <w:rPr>
          <w:rFonts w:ascii="Verdana" w:hAnsi="Verdana"/>
          <w:color w:val="1E1E1E"/>
          <w:sz w:val="22"/>
          <w:szCs w:val="22"/>
        </w:rPr>
        <w:t>organisation representing His Majesty’s Government in the United Kingdom.</w:t>
      </w:r>
    </w:p>
    <w:p w:rsidR="00E45212" w:rsidRPr="002D30EB">
      <w:pPr>
        <w:pStyle w:val="Standard"/>
        <w:rPr>
          <w:rFonts w:ascii="Verdana" w:hAnsi="Verdana"/>
          <w:sz w:val="22"/>
          <w:szCs w:val="22"/>
        </w:rPr>
      </w:pPr>
      <w:r w:rsidRPr="002D30EB">
        <w:rPr>
          <w:rFonts w:ascii="Verdana" w:hAnsi="Verdana"/>
          <w:color w:val="1E1E1E"/>
          <w:sz w:val="22"/>
          <w:szCs w:val="22"/>
        </w:rPr>
        <w:t>High Commissioner representing Her Majesty’s Government in the United Kingdom</w:t>
      </w:r>
    </w:p>
    <w:p w:rsidR="00E45212" w:rsidRPr="002D30EB">
      <w:pPr>
        <w:pStyle w:val="Standard"/>
        <w:rPr>
          <w:rFonts w:ascii="Verdana" w:hAnsi="Verdana"/>
          <w:sz w:val="22"/>
          <w:szCs w:val="22"/>
        </w:rPr>
      </w:pPr>
      <w:r w:rsidRPr="002D30EB">
        <w:rPr>
          <w:rFonts w:ascii="Verdana" w:hAnsi="Verdana"/>
          <w:color w:val="1E1E1E"/>
          <w:sz w:val="22"/>
          <w:szCs w:val="22"/>
        </w:rPr>
        <w:t>Civil Service</w:t>
      </w:r>
    </w:p>
    <w:p w:rsidR="00E45212" w:rsidRPr="002D30EB">
      <w:pPr>
        <w:pStyle w:val="Standard"/>
        <w:rPr>
          <w:rFonts w:ascii="Verdana" w:hAnsi="Verdana"/>
          <w:sz w:val="22"/>
          <w:szCs w:val="22"/>
        </w:rPr>
      </w:pPr>
      <w:bookmarkStart w:id="5" w:name="firstHeading3"/>
      <w:bookmarkEnd w:id="5"/>
      <w:r w:rsidRPr="002D30EB">
        <w:rPr>
          <w:rFonts w:ascii="Verdana" w:hAnsi="Verdana"/>
          <w:color w:val="1E1E1E"/>
          <w:sz w:val="22"/>
          <w:szCs w:val="22"/>
        </w:rPr>
        <w:t>Secretary General of NATO</w:t>
      </w:r>
    </w:p>
    <w:p w:rsidR="00E45212" w:rsidRPr="002D30EB">
      <w:pPr>
        <w:pStyle w:val="Standard"/>
        <w:rPr>
          <w:rFonts w:ascii="Verdana" w:hAnsi="Verdana"/>
          <w:sz w:val="22"/>
          <w:szCs w:val="22"/>
        </w:rPr>
      </w:pPr>
      <w:r w:rsidRPr="002D30EB">
        <w:rPr>
          <w:rFonts w:ascii="Verdana" w:hAnsi="Verdana"/>
          <w:color w:val="1E1E1E"/>
          <w:sz w:val="22"/>
          <w:szCs w:val="22"/>
        </w:rPr>
        <w:t xml:space="preserve">Commonwealth </w:t>
      </w:r>
      <w:bookmarkStart w:id="6" w:name="firstHeading4"/>
      <w:bookmarkEnd w:id="6"/>
      <w:r w:rsidRPr="002D30EB">
        <w:rPr>
          <w:rFonts w:ascii="Verdana" w:hAnsi="Verdana"/>
          <w:color w:val="1E1E1E"/>
          <w:sz w:val="22"/>
          <w:szCs w:val="22"/>
        </w:rPr>
        <w:t>Secretary-General</w:t>
      </w:r>
    </w:p>
    <w:p w:rsidR="00E45212" w:rsidRPr="002D30EB">
      <w:pPr>
        <w:pStyle w:val="Standard"/>
        <w:rPr>
          <w:rFonts w:ascii="Verdana" w:hAnsi="Verdana"/>
          <w:sz w:val="22"/>
          <w:szCs w:val="22"/>
        </w:rPr>
      </w:pPr>
      <w:r w:rsidRPr="002D30EB">
        <w:rPr>
          <w:rFonts w:ascii="Verdana" w:hAnsi="Verdana"/>
          <w:color w:val="1E1E1E"/>
          <w:sz w:val="22"/>
          <w:szCs w:val="22"/>
        </w:rPr>
        <w:t xml:space="preserve">Officeholders in the United </w:t>
      </w:r>
      <w:r w:rsidRPr="002D30EB">
        <w:rPr>
          <w:rFonts w:ascii="Verdana" w:hAnsi="Verdana"/>
          <w:color w:val="1E1E1E"/>
          <w:sz w:val="22"/>
          <w:szCs w:val="22"/>
        </w:rPr>
        <w:t>Nations</w:t>
      </w:r>
    </w:p>
    <w:p w:rsidR="00E45212" w:rsidRPr="002D30EB">
      <w:pPr>
        <w:pStyle w:val="Standard"/>
        <w:rPr>
          <w:rFonts w:ascii="Verdana" w:hAnsi="Verdana"/>
          <w:sz w:val="22"/>
          <w:szCs w:val="22"/>
        </w:rPr>
      </w:pPr>
    </w:p>
    <w:p w:rsidR="00E45212" w:rsidRPr="002D30EB">
      <w:pPr>
        <w:pStyle w:val="Standard"/>
        <w:rPr>
          <w:rFonts w:ascii="Verdana" w:hAnsi="Verdana"/>
          <w:sz w:val="22"/>
          <w:szCs w:val="22"/>
        </w:rPr>
      </w:pPr>
      <w:r w:rsidRPr="002D30EB">
        <w:rPr>
          <w:rFonts w:ascii="Verdana" w:hAnsi="Verdana"/>
          <w:color w:val="1E1E1E"/>
          <w:sz w:val="22"/>
          <w:szCs w:val="22"/>
        </w:rPr>
        <w:t xml:space="preserve">Before the Hereditary Peers Act </w:t>
      </w:r>
      <w:r w:rsidRPr="002D30EB">
        <w:rPr>
          <w:rFonts w:ascii="Verdana" w:hAnsi="Verdana"/>
          <w:color w:val="1E1E1E"/>
          <w:sz w:val="22"/>
          <w:szCs w:val="22"/>
        </w:rPr>
        <w:t>passed</w:t>
      </w:r>
      <w:r w:rsidRPr="002D30EB">
        <w:rPr>
          <w:rFonts w:ascii="Verdana" w:hAnsi="Verdana"/>
          <w:color w:val="1E1E1E"/>
          <w:sz w:val="22"/>
          <w:szCs w:val="22"/>
        </w:rPr>
        <w:t xml:space="preserve"> I was proposing that when the Earl Marshal and Lord Great Chamberlain reach </w:t>
      </w:r>
      <w:r w:rsidRPr="002D30EB">
        <w:rPr>
          <w:rFonts w:ascii="Verdana" w:hAnsi="Verdana"/>
          <w:color w:val="1E1E1E"/>
          <w:sz w:val="22"/>
          <w:szCs w:val="22"/>
        </w:rPr>
        <w:t>80</w:t>
      </w:r>
      <w:r w:rsidRPr="002D30EB">
        <w:rPr>
          <w:rFonts w:ascii="Verdana" w:hAnsi="Verdana"/>
          <w:color w:val="1E1E1E"/>
          <w:sz w:val="22"/>
          <w:szCs w:val="22"/>
        </w:rPr>
        <w:t xml:space="preserve"> they appoint a deputy as long they have the mental </w:t>
      </w:r>
      <w:r w:rsidRPr="002D30EB">
        <w:rPr>
          <w:rFonts w:ascii="Verdana" w:hAnsi="Verdana"/>
          <w:color w:val="1E1E1E"/>
          <w:sz w:val="22"/>
          <w:szCs w:val="22"/>
        </w:rPr>
        <w:t>capacity, also if the Lord Speaker reaches 80 he or she serves the full term or the second term.</w:t>
      </w:r>
    </w:p>
    <w:p w:rsidR="00E45212" w:rsidRPr="002D30EB">
      <w:pPr>
        <w:pStyle w:val="Standard"/>
        <w:rPr>
          <w:rFonts w:ascii="Verdana" w:hAnsi="Verdana"/>
          <w:sz w:val="22"/>
          <w:szCs w:val="22"/>
        </w:rPr>
      </w:pPr>
    </w:p>
    <w:p w:rsidR="00E45212" w:rsidRPr="002D30EB">
      <w:pPr>
        <w:pStyle w:val="Standard"/>
        <w:rPr>
          <w:rFonts w:ascii="Verdana" w:hAnsi="Verdana"/>
          <w:sz w:val="22"/>
          <w:szCs w:val="22"/>
        </w:rPr>
      </w:pPr>
      <w:r w:rsidRPr="002D30EB">
        <w:rPr>
          <w:rFonts w:ascii="Verdana" w:hAnsi="Verdana"/>
          <w:color w:val="1E1E1E"/>
          <w:sz w:val="22"/>
          <w:szCs w:val="22"/>
        </w:rPr>
        <w:t>I hope these ideas will be considered.</w:t>
      </w:r>
    </w:p>
    <w:p w:rsidR="00E45212" w:rsidRPr="002D30EB">
      <w:pPr>
        <w:pStyle w:val="Standard"/>
        <w:rPr>
          <w:rFonts w:ascii="Verdana" w:hAnsi="Verdana"/>
          <w:sz w:val="22"/>
          <w:szCs w:val="22"/>
        </w:rPr>
      </w:pPr>
    </w:p>
    <w:p w:rsidR="00E45212" w:rsidRPr="002D30EB">
      <w:pPr>
        <w:pStyle w:val="Standard"/>
        <w:rPr>
          <w:rFonts w:ascii="Verdana" w:hAnsi="Verdana"/>
          <w:sz w:val="22"/>
          <w:szCs w:val="22"/>
        </w:rPr>
      </w:pPr>
      <w:r w:rsidRPr="002D30EB">
        <w:rPr>
          <w:rFonts w:ascii="Verdana" w:hAnsi="Verdana"/>
          <w:color w:val="1E1E1E"/>
          <w:sz w:val="22"/>
          <w:szCs w:val="22"/>
        </w:rPr>
        <w:t>I attach the following documents for the committee.</w:t>
      </w:r>
    </w:p>
    <w:p w:rsidR="00E45212" w:rsidRPr="002D30EB">
      <w:pPr>
        <w:pStyle w:val="Standard"/>
        <w:rPr>
          <w:rFonts w:ascii="Verdana" w:hAnsi="Verdana"/>
          <w:sz w:val="22"/>
          <w:szCs w:val="22"/>
        </w:rPr>
      </w:pPr>
    </w:p>
    <w:p w:rsidR="00E45212" w:rsidRPr="002D30EB">
      <w:pPr>
        <w:pStyle w:val="Standard"/>
        <w:rPr>
          <w:rFonts w:ascii="Verdana" w:hAnsi="Verdana"/>
          <w:sz w:val="22"/>
          <w:szCs w:val="22"/>
        </w:rPr>
      </w:pPr>
      <w:r w:rsidRPr="002D30EB">
        <w:rPr>
          <w:rFonts w:ascii="Verdana" w:hAnsi="Verdana"/>
          <w:color w:val="1E1E1E"/>
          <w:sz w:val="22"/>
          <w:szCs w:val="22"/>
        </w:rPr>
        <w:t>Yours faithfully</w:t>
      </w:r>
    </w:p>
    <w:p w:rsidR="00E45212" w:rsidRPr="002D30EB">
      <w:pPr>
        <w:pStyle w:val="Standard"/>
        <w:rPr>
          <w:rFonts w:ascii="Verdana" w:hAnsi="Verdana"/>
          <w:sz w:val="22"/>
          <w:szCs w:val="22"/>
        </w:rPr>
      </w:pPr>
    </w:p>
    <w:p w:rsidR="00E45212" w:rsidRPr="002D30EB">
      <w:pPr>
        <w:pStyle w:val="Standard"/>
        <w:rPr>
          <w:rFonts w:ascii="Verdana" w:hAnsi="Verdana"/>
          <w:sz w:val="22"/>
          <w:szCs w:val="22"/>
        </w:rPr>
      </w:pPr>
    </w:p>
    <w:p w:rsidR="00E45212" w:rsidRPr="002D30EB">
      <w:pPr>
        <w:pStyle w:val="Standard"/>
        <w:rPr>
          <w:rFonts w:ascii="Verdana" w:hAnsi="Verdana"/>
          <w:sz w:val="22"/>
          <w:szCs w:val="22"/>
        </w:rPr>
      </w:pPr>
    </w:p>
    <w:p w:rsidR="00E45212" w:rsidRPr="002D30EB">
      <w:pPr>
        <w:pStyle w:val="Standard"/>
        <w:rPr>
          <w:rFonts w:ascii="Verdana" w:hAnsi="Verdana"/>
          <w:sz w:val="22"/>
          <w:szCs w:val="22"/>
        </w:rPr>
      </w:pPr>
      <w:r w:rsidRPr="002D30EB">
        <w:rPr>
          <w:rFonts w:ascii="Verdana" w:hAnsi="Verdana"/>
          <w:color w:val="1E1E1E"/>
          <w:sz w:val="22"/>
          <w:szCs w:val="22"/>
        </w:rPr>
        <w:t>Daniel Hall</w:t>
      </w:r>
    </w:p>
    <w:p w:rsidR="00E45212">
      <w:pPr>
        <w:pStyle w:val="Standard"/>
        <w:rPr>
          <w:rFonts w:ascii="Verdana" w:hAnsi="Verdana"/>
          <w:color w:val="1E1E1E"/>
          <w:sz w:val="22"/>
          <w:szCs w:val="22"/>
        </w:rPr>
      </w:pPr>
      <w:r w:rsidRPr="002D30EB">
        <w:rPr>
          <w:rFonts w:ascii="Verdana" w:hAnsi="Verdana"/>
          <w:color w:val="1E1E1E"/>
          <w:sz w:val="22"/>
          <w:szCs w:val="22"/>
        </w:rPr>
        <w:t>Enc</w:t>
      </w:r>
    </w:p>
    <w:p w:rsidR="002D30EB">
      <w:pPr>
        <w:pStyle w:val="Standard"/>
        <w:rPr>
          <w:rFonts w:ascii="Verdana" w:hAnsi="Verdana"/>
          <w:color w:val="1E1E1E"/>
          <w:sz w:val="22"/>
          <w:szCs w:val="22"/>
        </w:rPr>
      </w:pPr>
    </w:p>
    <w:p w:rsidR="002D30EB">
      <w:pPr>
        <w:pStyle w:val="Standard"/>
        <w:rPr>
          <w:rFonts w:ascii="Verdana" w:hAnsi="Verdana"/>
          <w:color w:val="1E1E1E"/>
          <w:sz w:val="22"/>
          <w:szCs w:val="22"/>
        </w:rPr>
      </w:pPr>
    </w:p>
    <w:p w:rsidR="002D30EB" w:rsidRPr="002D30EB">
      <w:pPr>
        <w:pStyle w:val="Standard"/>
        <w:rPr>
          <w:rFonts w:ascii="Verdana" w:hAnsi="Verdana"/>
          <w:i/>
          <w:iCs/>
          <w:sz w:val="22"/>
          <w:szCs w:val="22"/>
        </w:rPr>
      </w:pPr>
      <w:r>
        <w:rPr>
          <w:rFonts w:ascii="Verdana" w:hAnsi="Verdana"/>
          <w:i/>
          <w:iCs/>
          <w:color w:val="1E1E1E"/>
          <w:sz w:val="22"/>
          <w:szCs w:val="22"/>
        </w:rPr>
        <w:t>Received 6 May 2026</w:t>
      </w:r>
    </w:p>
    <w:sectPr>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OpenSymbol">
    <w:charset w:val="00"/>
    <w:family w:val="auto"/>
    <w:pitch w:val="default"/>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9"/>
  <w:autoHyphenation/>
  <w:characterSpacingControl w:val="doNotCompress"/>
  <w:compat>
    <w:useFELayout/>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Arial"/>
        <w:kern w:val="3"/>
        <w:sz w:val="24"/>
        <w:szCs w:val="24"/>
        <w:lang w:val="en-GB"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Heading"/>
    <w:next w:val="Textbody"/>
    <w:uiPriority w:val="9"/>
    <w:qFormat/>
    <w:pPr>
      <w:outlineLvl w:val="0"/>
    </w:pPr>
    <w:rPr>
      <w:rFonts w:ascii="Times New Roman" w:eastAsia="SimSun" w:hAnsi="Times New Roman"/>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BulletSymbols">
    <w:name w:val="Bullet Symbols"/>
    <w:rPr>
      <w:rFonts w:ascii="OpenSymbol" w:eastAsia="OpenSymbol" w:hAnsi="OpenSymbol" w:cs="Open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RAP0015</dc:title>
  <cp:revision>0</cp:revision>
</cp:coreProperties>
</file>