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7423A" w:rsidRPr="0077423A">
      <w:pPr>
        <w:spacing w:after="80"/>
        <w:jc w:val="center"/>
        <w:rPr>
          <w:b/>
          <w:bCs/>
          <w:sz w:val="24"/>
          <w:szCs w:val="24"/>
        </w:rPr>
      </w:pPr>
      <w:r w:rsidRPr="0077423A">
        <w:rPr>
          <w:b/>
          <w:bCs/>
          <w:sz w:val="24"/>
          <w:szCs w:val="24"/>
        </w:rPr>
        <w:t xml:space="preserve">Written evidence submitted by the </w:t>
      </w:r>
      <w:r w:rsidRPr="0077423A">
        <w:rPr>
          <w:b/>
          <w:bCs/>
          <w:sz w:val="24"/>
          <w:szCs w:val="24"/>
        </w:rPr>
        <w:t xml:space="preserve">Harford &amp; </w:t>
      </w:r>
      <w:r w:rsidRPr="0077423A">
        <w:rPr>
          <w:b/>
          <w:bCs/>
          <w:sz w:val="24"/>
          <w:szCs w:val="24"/>
        </w:rPr>
        <w:t>Ugborough</w:t>
      </w:r>
      <w:r w:rsidRPr="0077423A">
        <w:rPr>
          <w:b/>
          <w:bCs/>
          <w:sz w:val="24"/>
          <w:szCs w:val="24"/>
        </w:rPr>
        <w:t xml:space="preserve"> Commons Association</w:t>
      </w:r>
      <w:r w:rsidRPr="0077423A">
        <w:rPr>
          <w:b/>
          <w:bCs/>
          <w:sz w:val="24"/>
          <w:szCs w:val="24"/>
        </w:rPr>
        <w:t xml:space="preserve"> (CWR0106)</w:t>
      </w:r>
    </w:p>
    <w:p w:rsidR="0077423A">
      <w:pPr>
        <w:spacing w:after="80"/>
        <w:jc w:val="center"/>
        <w:rPr>
          <w:b/>
          <w:bCs/>
          <w:sz w:val="32"/>
          <w:szCs w:val="32"/>
        </w:rPr>
      </w:pPr>
    </w:p>
    <w:p w:rsidR="0077423A">
      <w:pPr>
        <w:spacing w:after="80"/>
        <w:jc w:val="center"/>
      </w:pPr>
      <w:r>
        <w:rPr>
          <w:b/>
          <w:bCs/>
          <w:sz w:val="32"/>
          <w:szCs w:val="32"/>
        </w:rPr>
        <w:t>EFRA Committee Call for Evidence</w:t>
      </w:r>
    </w:p>
    <w:p w:rsidR="0077423A">
      <w:pPr>
        <w:spacing w:after="80"/>
        <w:jc w:val="center"/>
      </w:pPr>
      <w:r>
        <w:rPr>
          <w:b/>
          <w:bCs/>
          <w:sz w:val="28"/>
          <w:szCs w:val="28"/>
        </w:rPr>
        <w:t>The growing threat of wildfires</w:t>
      </w:r>
    </w:p>
    <w:p w:rsidR="0077423A">
      <w:pPr>
        <w:spacing w:after="320"/>
        <w:jc w:val="center"/>
      </w:pPr>
      <w:r>
        <w:rPr>
          <w:i/>
          <w:iCs/>
          <w:sz w:val="24"/>
          <w:szCs w:val="24"/>
        </w:rPr>
        <w:t>H</w:t>
      </w:r>
      <w:r>
        <w:rPr>
          <w:i/>
          <w:iCs/>
          <w:sz w:val="24"/>
          <w:szCs w:val="24"/>
        </w:rPr>
        <w:t>arford &amp; Ugborough Commons Association</w:t>
      </w:r>
    </w:p>
    <w:p w:rsidR="0077423A">
      <w:pPr>
        <w:spacing w:before="280" w:after="160"/>
      </w:pPr>
      <w:r>
        <w:rPr>
          <w:b/>
          <w:bCs/>
        </w:rPr>
        <w:t>Q1. How can land management techniques be best used at a regional level to prevent and control wildfires whilst balancing the needs of different land users? What evidence-gaps are there and how can they be filled?</w:t>
      </w:r>
    </w:p>
    <w:p w:rsidR="0077423A" w:rsidP="00054603">
      <w:pPr>
        <w:pStyle w:val="ListParagraph"/>
        <w:numPr>
          <w:ilvl w:val="0"/>
          <w:numId w:val="3"/>
        </w:numPr>
        <w:spacing w:after="80"/>
      </w:pPr>
      <w:r>
        <w:t>Fire breaks.</w:t>
      </w:r>
    </w:p>
    <w:p w:rsidR="0077423A" w:rsidP="00054603">
      <w:pPr>
        <w:pStyle w:val="ListParagraph"/>
        <w:numPr>
          <w:ilvl w:val="0"/>
          <w:numId w:val="3"/>
        </w:numPr>
        <w:spacing w:after="80"/>
      </w:pPr>
      <w:r>
        <w:t>Fire plans.</w:t>
      </w:r>
    </w:p>
    <w:p w:rsidR="0077423A" w:rsidP="00054603">
      <w:pPr>
        <w:pStyle w:val="ListParagraph"/>
        <w:numPr>
          <w:ilvl w:val="0"/>
          <w:numId w:val="3"/>
        </w:numPr>
        <w:spacing w:after="80"/>
      </w:pPr>
      <w:r>
        <w:t>A coordinated response across multiple areas.</w:t>
      </w:r>
    </w:p>
    <w:p w:rsidR="0077423A" w:rsidP="00054603">
      <w:pPr>
        <w:pStyle w:val="ListParagraph"/>
        <w:numPr>
          <w:ilvl w:val="0"/>
          <w:numId w:val="3"/>
        </w:numPr>
        <w:spacing w:after="80"/>
      </w:pPr>
      <w:r>
        <w:t>Fuel load and the risk to an area from visitors etc. — understanding the differences in risk and managing accordingly.</w:t>
      </w:r>
    </w:p>
    <w:p w:rsidR="0077423A" w:rsidP="00054603">
      <w:pPr>
        <w:pStyle w:val="ListParagraph"/>
        <w:numPr>
          <w:ilvl w:val="0"/>
          <w:numId w:val="3"/>
        </w:numPr>
        <w:spacing w:after="80"/>
      </w:pPr>
      <w:r>
        <w:t>Grazing livestock are an important tool for controlling the growth of vegetation and reducing fuel load. Achieving the right level of grazing, and encouraging livestock into certain areas, is therefore a vital tool.</w:t>
      </w:r>
    </w:p>
    <w:p w:rsidR="0077423A" w:rsidP="00054603">
      <w:pPr>
        <w:pStyle w:val="ListParagraph"/>
        <w:numPr>
          <w:ilvl w:val="0"/>
          <w:numId w:val="3"/>
        </w:numPr>
        <w:spacing w:after="80"/>
      </w:pPr>
      <w:r>
        <w:t>Balancing the needs of different land users and landowners — mapping areas of common land that need protection from wildfires due to sensitive habitats or important species.</w:t>
      </w:r>
    </w:p>
    <w:p w:rsidR="0077423A" w:rsidP="00054603">
      <w:pPr>
        <w:pStyle w:val="ListParagraph"/>
        <w:numPr>
          <w:ilvl w:val="0"/>
          <w:numId w:val="3"/>
        </w:numPr>
        <w:spacing w:after="80"/>
      </w:pPr>
      <w:r>
        <w:t>Fire breaks and controlled burns — the best way to stop a wildfire is a burnt area of vegetation. Ongoing management, supported by adequate finance, is therefore important.</w:t>
      </w:r>
    </w:p>
    <w:p w:rsidR="0077423A" w:rsidP="00054603">
      <w:pPr>
        <w:pStyle w:val="ListParagraph"/>
        <w:numPr>
          <w:ilvl w:val="0"/>
          <w:numId w:val="3"/>
        </w:numPr>
        <w:spacing w:after="80"/>
      </w:pPr>
      <w:r>
        <w:t>Access tracks can also be used to draw the public away from high-risk areas on access land.</w:t>
      </w:r>
    </w:p>
    <w:p w:rsidR="0077423A" w:rsidP="00054603">
      <w:pPr>
        <w:pStyle w:val="ListParagraph"/>
        <w:numPr>
          <w:ilvl w:val="0"/>
          <w:numId w:val="3"/>
        </w:numPr>
        <w:spacing w:after="80"/>
      </w:pPr>
      <w:r>
        <w:t>Land is not managed at a regional level — management comes in at a local level. There may be coordination of organisations across a region, but this is not beneficial at a local level. We need to enable action locally: fire-fighting, vegetation management, local knowledge.</w:t>
      </w:r>
    </w:p>
    <w:p w:rsidR="0077423A" w:rsidP="00054603">
      <w:pPr>
        <w:pStyle w:val="ListParagraph"/>
        <w:numPr>
          <w:ilvl w:val="0"/>
          <w:numId w:val="3"/>
        </w:numPr>
        <w:spacing w:after="80"/>
      </w:pPr>
      <w:r>
        <w:t>There is a benefit to starting at a local level. If we take our local commons association and build up to Dartmoor as the region, it is all about the definition of "region" — there is significant benefit to working wider than the local common, with neighbouring commons and, where relevant, peripheral farms, given the higher risk in some instances.</w:t>
      </w:r>
    </w:p>
    <w:p w:rsidR="0077423A" w:rsidP="00054603">
      <w:pPr>
        <w:pStyle w:val="ListParagraph"/>
        <w:numPr>
          <w:ilvl w:val="0"/>
          <w:numId w:val="3"/>
        </w:numPr>
        <w:spacing w:after="80"/>
      </w:pPr>
      <w:r>
        <w:t>There are concerns about more areas being rewilded and more areas of fuel load occurring outside of moorland. These areas are high-risk, as are extensive arable areas. Perhaps rewilded areas should require an environmental impact assessment.</w:t>
      </w:r>
    </w:p>
    <w:p w:rsidR="0077423A" w:rsidP="00054603">
      <w:pPr>
        <w:pStyle w:val="ListParagraph"/>
        <w:numPr>
          <w:ilvl w:val="0"/>
          <w:numId w:val="3"/>
        </w:numPr>
        <w:spacing w:after="80"/>
      </w:pPr>
      <w:r>
        <w:t>Public access can increase the risk of wildfire.</w:t>
      </w:r>
    </w:p>
    <w:p w:rsidR="0077423A" w:rsidP="00054603">
      <w:pPr>
        <w:pStyle w:val="ListParagraph"/>
        <w:numPr>
          <w:ilvl w:val="0"/>
          <w:numId w:val="3"/>
        </w:numPr>
        <w:spacing w:after="80"/>
      </w:pPr>
      <w:r>
        <w:t>There needs to be a score for fuel load, either mapped or registered, based on risk and severity according to location and proximity to people.</w:t>
      </w:r>
    </w:p>
    <w:p w:rsidR="0077423A" w:rsidP="00054603">
      <w:pPr>
        <w:pStyle w:val="ListParagraph"/>
        <w:numPr>
          <w:ilvl w:val="0"/>
          <w:numId w:val="3"/>
        </w:numPr>
        <w:spacing w:after="80"/>
      </w:pPr>
      <w:r>
        <w:t>We would question the effectiveness of rewetting peat in preventing wildfires. More research is needed to understand whether there is a significant benefit to rewetting areas for fire prevention. It must also be recognised that not all areas of peat are suitable for rewetting, and not all areas of moorland are peat.</w:t>
      </w:r>
    </w:p>
    <w:p w:rsidR="0077423A" w:rsidP="00054603">
      <w:pPr>
        <w:pStyle w:val="ListParagraph"/>
        <w:numPr>
          <w:ilvl w:val="0"/>
          <w:numId w:val="3"/>
        </w:numPr>
        <w:spacing w:before="280" w:after="160"/>
      </w:pPr>
      <w:r w:rsidRPr="00054603">
        <w:rPr>
          <w:b/>
          <w:bCs/>
        </w:rPr>
        <w:t>Q2. What role do nature-based solutions, such as improving biodiversity and more resilient landscapes, have in the prevention and control of wildfires?</w:t>
      </w:r>
    </w:p>
    <w:p w:rsidR="0077423A" w:rsidP="00054603">
      <w:pPr>
        <w:pStyle w:val="ListParagraph"/>
        <w:numPr>
          <w:ilvl w:val="0"/>
          <w:numId w:val="3"/>
        </w:numPr>
        <w:spacing w:after="80"/>
      </w:pPr>
      <w:r>
        <w:t>Controlled burns.</w:t>
      </w:r>
    </w:p>
    <w:p w:rsidR="0077423A" w:rsidP="00054603">
      <w:pPr>
        <w:pStyle w:val="ListParagraph"/>
        <w:numPr>
          <w:ilvl w:val="0"/>
          <w:numId w:val="3"/>
        </w:numPr>
        <w:spacing w:after="80"/>
      </w:pPr>
      <w:r>
        <w:t>Vegetation management using grazing livestock as well as cutting, where possible.</w:t>
      </w:r>
    </w:p>
    <w:p w:rsidR="0077423A" w:rsidP="00054603">
      <w:pPr>
        <w:pStyle w:val="ListParagraph"/>
        <w:numPr>
          <w:ilvl w:val="0"/>
          <w:numId w:val="3"/>
        </w:numPr>
        <w:spacing w:after="80"/>
      </w:pPr>
      <w:r>
        <w:t>Access to water for fire-fighting.</w:t>
      </w:r>
    </w:p>
    <w:p w:rsidR="0077423A" w:rsidP="00054603">
      <w:pPr>
        <w:pStyle w:val="ListParagraph"/>
        <w:numPr>
          <w:ilvl w:val="0"/>
          <w:numId w:val="3"/>
        </w:numPr>
        <w:spacing w:after="80"/>
      </w:pPr>
      <w:r>
        <w:t>A diverse sward is more likely to stay damp than a monoculture — whether of gorse or Molinia. In the arable sector, creating areas of grass sward or plant diversity will allow green belts.</w:t>
      </w:r>
    </w:p>
    <w:p w:rsidR="0077423A" w:rsidP="00054603">
      <w:pPr>
        <w:pStyle w:val="ListParagraph"/>
        <w:numPr>
          <w:ilvl w:val="0"/>
          <w:numId w:val="3"/>
        </w:numPr>
        <w:spacing w:after="80"/>
      </w:pPr>
      <w:r>
        <w:t>It is recognised that some organisations and individuals have policies and agendas that create increased risk of wildfires, and those agendas reduce the efficacy of control measures. Some of these organisations additionally have enormous lobbying power to push those agendas onto other areas.</w:t>
      </w:r>
    </w:p>
    <w:p w:rsidR="0077423A" w:rsidP="00054603">
      <w:pPr>
        <w:pStyle w:val="ListParagraph"/>
        <w:numPr>
          <w:ilvl w:val="0"/>
          <w:numId w:val="3"/>
        </w:numPr>
        <w:spacing w:after="80"/>
      </w:pPr>
      <w:r>
        <w:t>The creation of leaky dams is effective in reducing downstream flood risk and can additionally be used to provide refuge areas and water harvesting points to assist in wildfire control.</w:t>
      </w:r>
    </w:p>
    <w:p w:rsidR="0077423A" w:rsidP="00054603">
      <w:pPr>
        <w:pStyle w:val="ListParagraph"/>
        <w:numPr>
          <w:ilvl w:val="0"/>
          <w:numId w:val="3"/>
        </w:numPr>
        <w:spacing w:after="80"/>
      </w:pPr>
      <w:r>
        <w:t>It is an easy throwaway phrase to "increase biodiversity" — but how can that be achieved, how is it funded, and will it be effective?</w:t>
      </w:r>
    </w:p>
    <w:p w:rsidR="0077423A" w:rsidP="00054603">
      <w:pPr>
        <w:pStyle w:val="ListParagraph"/>
        <w:numPr>
          <w:ilvl w:val="0"/>
          <w:numId w:val="3"/>
        </w:numPr>
        <w:spacing w:after="80"/>
      </w:pPr>
      <w:r>
        <w:t>What is a resilient landscape? Is it one without significant areas of vegetation, or one with adequate fire breaks? We cannot state strongly enough how important grazing livestock are on open moorland. They cannot simply be purchased in to graze — they need to be bred there to retain their ability to fight tick-borne disease. Once leared or hefted, however, they are a very valuable nature-based solution for reducing fuel load and keeping vegetation lush and non-flammable.</w:t>
      </w:r>
    </w:p>
    <w:p w:rsidR="0077423A" w:rsidP="00054603">
      <w:pPr>
        <w:pStyle w:val="ListParagraph"/>
        <w:numPr>
          <w:ilvl w:val="0"/>
          <w:numId w:val="3"/>
        </w:numPr>
        <w:spacing w:before="280" w:after="160"/>
      </w:pPr>
      <w:r w:rsidRPr="00054603">
        <w:rPr>
          <w:b/>
          <w:bCs/>
        </w:rPr>
        <w:t>Q3. How best can Defra funding schemes be used to support land managers to adapt to the increased risk of wildfires?</w:t>
      </w:r>
    </w:p>
    <w:p w:rsidR="0077423A" w:rsidP="00054603">
      <w:pPr>
        <w:pStyle w:val="ListParagraph"/>
        <w:numPr>
          <w:ilvl w:val="0"/>
          <w:numId w:val="3"/>
        </w:numPr>
        <w:spacing w:after="80"/>
      </w:pPr>
      <w:r>
        <w:t>Long-term and reliable funding arrangements, adaptable to regional areas given their individual requirements.</w:t>
      </w:r>
    </w:p>
    <w:p w:rsidR="0077423A" w:rsidP="00054603">
      <w:pPr>
        <w:pStyle w:val="ListParagraph"/>
        <w:numPr>
          <w:ilvl w:val="0"/>
          <w:numId w:val="3"/>
        </w:numPr>
        <w:spacing w:after="80"/>
      </w:pPr>
      <w:r>
        <w:t>Funding that is easily accessible to many. Some large organisations appear very able to access funding schemes and so take a large proportion of what is often a limited pot, leaving smaller (often local) organisations at the back of the queue.</w:t>
      </w:r>
    </w:p>
    <w:p w:rsidR="0077423A" w:rsidP="00054603">
      <w:pPr>
        <w:pStyle w:val="ListParagraph"/>
        <w:numPr>
          <w:ilvl w:val="0"/>
          <w:numId w:val="3"/>
        </w:numPr>
        <w:spacing w:after="80"/>
      </w:pPr>
      <w:r>
        <w:t>It may be beneficial for funding to be administered through existing channels, reducing operational and admin costs and making the funding more effective.</w:t>
      </w:r>
    </w:p>
    <w:p w:rsidR="0077423A" w:rsidP="00054603">
      <w:pPr>
        <w:pStyle w:val="ListParagraph"/>
        <w:numPr>
          <w:ilvl w:val="0"/>
          <w:numId w:val="3"/>
        </w:numPr>
        <w:spacing w:after="80"/>
      </w:pPr>
      <w:r>
        <w:t>Stand-alone capital grants for fire-fighting equipment, for creating and maintaining fire breaks, and for creating dynamic fire plans that can be shared with relevant authorities.</w:t>
      </w:r>
    </w:p>
    <w:p w:rsidR="0077423A" w:rsidP="00054603">
      <w:pPr>
        <w:pStyle w:val="ListParagraph"/>
        <w:numPr>
          <w:ilvl w:val="0"/>
          <w:numId w:val="3"/>
        </w:numPr>
        <w:spacing w:after="120"/>
      </w:pPr>
      <w:r>
        <w:t>The Department for Environment, Food and Rural Affairs (Defra) said it had offered financial assistance to landowners through farming schemes to mitigate wildfire risks on moorland and heathland. In a statement, a spokesperson for DEFRA said:</w:t>
      </w:r>
    </w:p>
    <w:p w:rsidR="0077423A" w:rsidP="00054603">
      <w:pPr>
        <w:pStyle w:val="ListParagraph"/>
        <w:numPr>
          <w:ilvl w:val="1"/>
          <w:numId w:val="3"/>
        </w:numPr>
        <w:spacing w:before="80" w:after="120"/>
        <w:ind w:right="720"/>
      </w:pPr>
      <w:r w:rsidRPr="00054603">
        <w:rPr>
          <w:i/>
          <w:iCs/>
        </w:rPr>
        <w:t>"We are taking decisive action to ensure fire services and national bodies can manage and respond to emergencies. This includes funding a National Resilience Wildfire Advisor to support a more coordinated response to wildfires, alongside an increase of almost £70m in funding for stand-alone fire and rescue authorities."</w:t>
      </w:r>
    </w:p>
    <w:p w:rsidR="0077423A" w:rsidP="00054603">
      <w:pPr>
        <w:pStyle w:val="ListParagraph"/>
        <w:numPr>
          <w:ilvl w:val="0"/>
          <w:numId w:val="3"/>
        </w:numPr>
        <w:spacing w:after="80"/>
      </w:pPr>
      <w:r>
        <w:t>FiPL has been beneficial in facilitating the creation of a Dartmoor-wide Fire Plan, and in giving many commons and commoners who are not in an agreement the ability to carry out works on the commons to create fire breaks. It has also enabled the purchase of equipment used to create fire breaks, fight wildfires and conduct safe swaling with the correct PPE and fogging machines.</w:t>
      </w:r>
    </w:p>
    <w:p w:rsidR="0077423A" w:rsidP="00054603">
      <w:pPr>
        <w:pStyle w:val="ListParagraph"/>
        <w:numPr>
          <w:ilvl w:val="0"/>
          <w:numId w:val="3"/>
        </w:numPr>
        <w:spacing w:after="80"/>
      </w:pPr>
      <w:r>
        <w:t>Ongoing administration payments are needed to enable the continued updating of the wildfire plan and the risk status of an area.</w:t>
      </w:r>
    </w:p>
    <w:p w:rsidR="0077423A" w:rsidP="00054603">
      <w:pPr>
        <w:pStyle w:val="ListParagraph"/>
        <w:numPr>
          <w:ilvl w:val="0"/>
          <w:numId w:val="3"/>
        </w:numPr>
        <w:spacing w:after="80"/>
      </w:pPr>
      <w:r>
        <w:t>The ability to record the risk on a common is not enabled in any current scheme. Neither is the importance of creating a fire plan, controlling vegetation, sharing knowledge or maintaining equipment recognised anywhere in current agri-environment schemes. FiPL is the only route, but it takes an individual or organisation with the drive and ability to make things happen in an area. There is no government drive to ensure this happens.</w:t>
      </w:r>
    </w:p>
    <w:p w:rsidR="0077423A" w:rsidP="00054603">
      <w:pPr>
        <w:pStyle w:val="ListParagraph"/>
        <w:numPr>
          <w:ilvl w:val="0"/>
          <w:numId w:val="3"/>
        </w:numPr>
        <w:spacing w:before="280" w:after="160"/>
      </w:pPr>
      <w:r w:rsidRPr="00054603">
        <w:rPr>
          <w:b/>
          <w:bCs/>
        </w:rPr>
        <w:t>Q4. What impact does the monitoring of wildfires have on our understanding of the causes and risks of these events in the UK, and how can this be improved? Are there international examples or best practices that can be used in a UK context?</w:t>
      </w:r>
    </w:p>
    <w:p w:rsidR="0077423A" w:rsidP="00054603">
      <w:pPr>
        <w:pStyle w:val="ListParagraph"/>
        <w:numPr>
          <w:ilvl w:val="0"/>
          <w:numId w:val="3"/>
        </w:numPr>
        <w:spacing w:after="80"/>
      </w:pPr>
      <w:r>
        <w:t>Feedback is lacking to all organisations. Even those not directly involved with a wildfire in an area would benefit from the lessons learned.</w:t>
      </w:r>
    </w:p>
    <w:p w:rsidR="0077423A" w:rsidP="00054603">
      <w:pPr>
        <w:pStyle w:val="ListParagraph"/>
        <w:numPr>
          <w:ilvl w:val="0"/>
          <w:numId w:val="3"/>
        </w:numPr>
        <w:spacing w:after="80"/>
      </w:pPr>
      <w:r>
        <w:t>Wash-up meetings may not reflect on the cause and risk — they often focus more on fire-fighting activity and effectiveness. It would be beneficial to see statistics on fires, including the total area swaled and the total area subject to wildfires. Only headlines are grabbed and sensationalised in the press.</w:t>
      </w:r>
    </w:p>
    <w:p w:rsidR="0077423A" w:rsidP="00054603">
      <w:pPr>
        <w:pStyle w:val="ListParagraph"/>
        <w:numPr>
          <w:ilvl w:val="0"/>
          <w:numId w:val="3"/>
        </w:numPr>
        <w:spacing w:after="80"/>
      </w:pPr>
      <w:r>
        <w:t>Once again, it would be beneficial to assess risk with a score — fuel load, location, accessibility, value of the area, and impact.</w:t>
      </w:r>
    </w:p>
    <w:p w:rsidR="0077423A" w:rsidP="00054603">
      <w:pPr>
        <w:pStyle w:val="ListParagraph"/>
        <w:numPr>
          <w:ilvl w:val="0"/>
          <w:numId w:val="3"/>
        </w:numPr>
        <w:spacing w:before="280" w:after="160"/>
      </w:pPr>
      <w:r w:rsidRPr="00054603">
        <w:rPr>
          <w:b/>
          <w:bCs/>
        </w:rPr>
        <w:t>Q5. What resources and training do emergency services and local authorities need to respond to the increasing number of wildfires, particularly in rural and hard-to-reach areas?</w:t>
      </w:r>
    </w:p>
    <w:p w:rsidR="0077423A" w:rsidP="00054603">
      <w:pPr>
        <w:pStyle w:val="ListParagraph"/>
        <w:numPr>
          <w:ilvl w:val="0"/>
          <w:numId w:val="3"/>
        </w:numPr>
        <w:spacing w:after="80"/>
      </w:pPr>
      <w:r>
        <w:t>Infrastructure, accessibility, water sources and additional resources all need to be listed and shared with the fire services.</w:t>
      </w:r>
    </w:p>
    <w:p w:rsidR="0077423A" w:rsidP="00054603">
      <w:pPr>
        <w:pStyle w:val="ListParagraph"/>
        <w:numPr>
          <w:ilvl w:val="0"/>
          <w:numId w:val="3"/>
        </w:numPr>
        <w:spacing w:after="80"/>
      </w:pPr>
      <w:r>
        <w:t>Dartmoor has created a Dartmoor-wide fire plan, working with the commoners and the fire service to produce a map with access points, water resources and fuel load, along with a list of key contacts. However, we still fear that the relevant local information regarding access, narrow bridges and water sources is not always listened to. We know the fire service has specialist machines, but they may not be in the right place at the right time. We also know that the local commoners who form the fire party are ke</w:t>
      </w:r>
      <w:r>
        <w:t>y to fighting wildfires. These people need training, however, and that training costs money — it would be beneficial for those costs to be covered.</w:t>
      </w:r>
    </w:p>
    <w:p w:rsidR="0077423A" w:rsidP="00054603">
      <w:pPr>
        <w:pStyle w:val="ListParagraph"/>
        <w:numPr>
          <w:ilvl w:val="0"/>
          <w:numId w:val="3"/>
        </w:numPr>
        <w:spacing w:after="80"/>
      </w:pPr>
      <w:r>
        <w:t>Emergency services need to talk to local people to understand access routes before the event — for wildfires as well as for fires in local communities where there may be access difficulties. There should perhaps be discussions with Parish Councils and Parish Meetings to enable links to be strengthened. Key contacts in a community are needed so that the fire service can reach them.</w:t>
      </w:r>
    </w:p>
    <w:p w:rsidR="0077423A" w:rsidP="00054603">
      <w:pPr>
        <w:pStyle w:val="ListParagraph"/>
        <w:numPr>
          <w:ilvl w:val="0"/>
          <w:numId w:val="3"/>
        </w:numPr>
        <w:spacing w:after="80"/>
      </w:pPr>
      <w:r>
        <w:t>There need to be training exercises outside of high-risk periods involving the community, so that access points and requirements are understood by all parties.</w:t>
      </w:r>
    </w:p>
    <w:p w:rsidR="0077423A" w:rsidP="00054603">
      <w:pPr>
        <w:pStyle w:val="ListParagraph"/>
        <w:numPr>
          <w:ilvl w:val="0"/>
          <w:numId w:val="3"/>
        </w:numPr>
        <w:spacing w:after="80"/>
      </w:pPr>
      <w:r>
        <w:t>We do have training days with the fire service to enable commoners to fight alongside them. These are valuable, but we need to go a step further and get the fire service out on the commons to test access routes etc.</w:t>
      </w:r>
    </w:p>
    <w:p w:rsidR="0077423A" w:rsidP="00054603">
      <w:pPr>
        <w:pStyle w:val="ListParagraph"/>
        <w:numPr>
          <w:ilvl w:val="0"/>
          <w:numId w:val="3"/>
        </w:numPr>
        <w:spacing w:before="280" w:after="160"/>
      </w:pPr>
      <w:r w:rsidRPr="00054603">
        <w:rPr>
          <w:b/>
          <w:bCs/>
        </w:rPr>
        <w:t>Q6. What are the most effective activities for tackling the human causes of wildfire ignition, for example public engagement and campaigns? How can the UK Government best support the delivery of these activities at both a local and national scale?</w:t>
      </w:r>
    </w:p>
    <w:p w:rsidR="0077423A" w:rsidP="00054603">
      <w:pPr>
        <w:pStyle w:val="ListParagraph"/>
        <w:numPr>
          <w:ilvl w:val="0"/>
          <w:numId w:val="3"/>
        </w:numPr>
        <w:spacing w:after="80"/>
      </w:pPr>
      <w:r>
        <w:t>Reduce the impact of wildfires by reducing the size of contiguous flammable areas.</w:t>
      </w:r>
    </w:p>
    <w:p w:rsidR="0077423A" w:rsidP="00054603">
      <w:pPr>
        <w:pStyle w:val="ListParagraph"/>
        <w:numPr>
          <w:ilvl w:val="0"/>
          <w:numId w:val="3"/>
        </w:numPr>
        <w:spacing w:after="80"/>
      </w:pPr>
      <w:r>
        <w:t>Provide stone- or brick-built BBQ areas for the public to use, preventing scorching of the grass and providing a fire pit that can be used safely at any time.</w:t>
      </w:r>
    </w:p>
    <w:p w:rsidR="0077423A" w:rsidP="00054603">
      <w:pPr>
        <w:pStyle w:val="ListParagraph"/>
        <w:numPr>
          <w:ilvl w:val="0"/>
          <w:numId w:val="3"/>
        </w:numPr>
        <w:spacing w:after="80"/>
      </w:pPr>
      <w:r>
        <w:t>Disposable BBQs and Chinese lanterns should be banned. Disposable BBQs would not be needed if structures such as those above were built.</w:t>
      </w:r>
    </w:p>
    <w:p w:rsidR="0077423A" w:rsidP="00054603">
      <w:pPr>
        <w:pStyle w:val="ListParagraph"/>
        <w:numPr>
          <w:ilvl w:val="0"/>
          <w:numId w:val="3"/>
        </w:numPr>
        <w:spacing w:after="80"/>
      </w:pPr>
      <w:r>
        <w:t>The public need to be engaged with, and to value, their areas of common land in order to help protect them. Equally, this is often about informing the public and providing education on the importance of careful vegetation management.</w:t>
      </w:r>
    </w:p>
    <w:p w:rsidR="0077423A" w:rsidP="00054603">
      <w:pPr>
        <w:pStyle w:val="ListParagraph"/>
        <w:numPr>
          <w:ilvl w:val="0"/>
          <w:numId w:val="3"/>
        </w:numPr>
        <w:spacing w:after="80"/>
      </w:pPr>
      <w:r>
        <w:t>Fire awareness can, paradoxically, lead some people to start fires.</w:t>
      </w:r>
    </w:p>
    <w:p w:rsidR="0077423A" w:rsidP="00054603">
      <w:pPr>
        <w:pStyle w:val="ListParagraph"/>
        <w:numPr>
          <w:ilvl w:val="0"/>
          <w:numId w:val="3"/>
        </w:numPr>
        <w:spacing w:before="280" w:after="160"/>
      </w:pPr>
      <w:r w:rsidRPr="00054603">
        <w:rPr>
          <w:b/>
          <w:bCs/>
        </w:rPr>
        <w:t>Q7. What policies are in place, or are needed, to reduce the severity of wildfires and their socio-economic impacts on both agricultural land and at rural-urban boundaries?</w:t>
      </w:r>
    </w:p>
    <w:p w:rsidR="0077423A" w:rsidP="00054603">
      <w:pPr>
        <w:pStyle w:val="ListParagraph"/>
        <w:numPr>
          <w:ilvl w:val="0"/>
          <w:numId w:val="3"/>
        </w:numPr>
        <w:spacing w:after="80"/>
      </w:pPr>
      <w:r>
        <w:t>Fire severity index versus fire risk chance — the latter being more practical and understandable to the general public.</w:t>
      </w:r>
    </w:p>
    <w:p w:rsidR="0077423A" w:rsidP="00054603">
      <w:pPr>
        <w:pStyle w:val="ListParagraph"/>
        <w:numPr>
          <w:ilvl w:val="0"/>
          <w:numId w:val="3"/>
        </w:numPr>
        <w:spacing w:after="80"/>
      </w:pPr>
      <w:r>
        <w:t>The Heather and Grass Burning Code is in place and provides useful guidance for swaling. However, it does not prevent wildfires. We have concerns about the numerous wildfires across the country and question where the feedback is to other areas.</w:t>
      </w:r>
    </w:p>
    <w:p w:rsidR="0077423A" w:rsidP="00054603">
      <w:pPr>
        <w:pStyle w:val="ListParagraph"/>
        <w:numPr>
          <w:ilvl w:val="0"/>
          <w:numId w:val="3"/>
        </w:numPr>
        <w:spacing w:after="80"/>
      </w:pPr>
      <w:r>
        <w:t>We also question environmental schemes and whether they adequately include options for wildfire prevention and fire plan creation.</w:t>
      </w:r>
    </w:p>
    <w:p w:rsidR="0077423A" w:rsidP="00054603">
      <w:pPr>
        <w:pStyle w:val="ListParagraph"/>
        <w:numPr>
          <w:ilvl w:val="0"/>
          <w:numId w:val="3"/>
        </w:numPr>
        <w:spacing w:after="80"/>
      </w:pPr>
      <w:r>
        <w:t>We see a clear case for stand-alone capital works funding to create fire breaks and fire plans.</w:t>
      </w:r>
    </w:p>
    <w:p w:rsidR="0077423A" w:rsidP="00054603">
      <w:pPr>
        <w:pStyle w:val="ListParagraph"/>
        <w:numPr>
          <w:ilvl w:val="0"/>
          <w:numId w:val="3"/>
        </w:numPr>
        <w:spacing w:after="80"/>
      </w:pPr>
      <w:r>
        <w:t>Lessons learned — what width of fire break is appropriate for the habitat type.</w:t>
      </w:r>
    </w:p>
    <w:p w:rsidR="0077423A" w:rsidP="00054603">
      <w:pPr>
        <w:pStyle w:val="ListParagraph"/>
        <w:numPr>
          <w:ilvl w:val="0"/>
          <w:numId w:val="3"/>
        </w:numPr>
        <w:spacing w:after="80"/>
      </w:pPr>
      <w:r>
        <w:t>Coordination.</w:t>
      </w:r>
    </w:p>
    <w:p w:rsidR="0077423A" w:rsidP="00054603">
      <w:pPr>
        <w:pStyle w:val="ListParagraph"/>
        <w:numPr>
          <w:ilvl w:val="0"/>
          <w:numId w:val="3"/>
        </w:numPr>
        <w:spacing w:after="80"/>
      </w:pPr>
      <w:r>
        <w:t>Is there a need for legislation requiring the creation of fire breaks and green spaces where high fuel load occurs, and for fire plans?</w:t>
      </w:r>
    </w:p>
    <w:p w:rsidR="0077423A" w:rsidP="00054603">
      <w:pPr>
        <w:pStyle w:val="ListParagraph"/>
        <w:numPr>
          <w:ilvl w:val="0"/>
          <w:numId w:val="3"/>
        </w:numPr>
        <w:spacing w:after="80"/>
      </w:pPr>
      <w:r>
        <w:t>Our fire breaks also become public access points; in other places, we have widened existing public access routes that were becoming eroded. Widening them has spread the foot traffic, alleviating ground compaction, with people finding the cut vegetation easier to walk across. Fire breaks are therefore multi-purpose and could attract funding under various headings.</w:t>
      </w:r>
    </w:p>
    <w:p w:rsidR="0077423A" w:rsidP="00054603">
      <w:pPr>
        <w:pStyle w:val="ListParagraph"/>
        <w:numPr>
          <w:ilvl w:val="0"/>
          <w:numId w:val="3"/>
        </w:numPr>
        <w:spacing w:after="80"/>
      </w:pPr>
      <w:r>
        <w:t>We have created a suite of fire breaks across our common and will aim to maintain these over the coming years at considerable expense, yet there is no specific funding to support this work.</w:t>
      </w:r>
    </w:p>
    <w:p w:rsidR="0077423A" w:rsidP="00054603">
      <w:pPr>
        <w:pStyle w:val="ListParagraph"/>
        <w:numPr>
          <w:ilvl w:val="0"/>
          <w:numId w:val="3"/>
        </w:numPr>
        <w:spacing w:after="80"/>
      </w:pPr>
      <w:r>
        <w:t>In areas where wildfires have been devastating and have removed feed for livestock, there needs to be a support package that is quickly accessible. The impacts on businesses, tourism and wildlife need to be measured and reported upon.</w:t>
      </w:r>
    </w:p>
    <w:p w:rsidR="0077423A" w:rsidP="00054603">
      <w:pPr>
        <w:pStyle w:val="ListParagraph"/>
        <w:numPr>
          <w:ilvl w:val="0"/>
          <w:numId w:val="3"/>
        </w:numPr>
        <w:spacing w:before="280" w:after="160"/>
      </w:pPr>
      <w:r w:rsidRPr="00054603">
        <w:rPr>
          <w:b/>
          <w:bCs/>
        </w:rPr>
        <w:t>Q8. Given that responsibility is spread across government departments and bodies (e.g. Defra, Forestry Commission, Ministry of Housing, Communities and Local Government), how should the government coordinate a cross-departmental approach to tackle the increasing risk of wildfires?</w:t>
      </w:r>
    </w:p>
    <w:p w:rsidR="0077423A" w:rsidP="00054603">
      <w:pPr>
        <w:pStyle w:val="ListParagraph"/>
        <w:numPr>
          <w:ilvl w:val="0"/>
          <w:numId w:val="3"/>
        </w:numPr>
        <w:spacing w:after="80"/>
      </w:pPr>
      <w:r>
        <w:t>A coordinated approach is paramount for effectiveness. We have found issues with the coordination between different fire service stations arriving from different points and not recognising the local access issues.</w:t>
      </w:r>
    </w:p>
    <w:p w:rsidR="0077423A" w:rsidP="00054603">
      <w:pPr>
        <w:pStyle w:val="ListParagraph"/>
        <w:numPr>
          <w:ilvl w:val="0"/>
          <w:numId w:val="3"/>
        </w:numPr>
        <w:spacing w:after="80"/>
      </w:pPr>
      <w:r>
        <w:t>As far as Dartmoor National Park is concerned, the obvious hub for control is not manned 24 hours a day. Many wildfires occur outside normal working hours, leading to issues with contactability of key personnel.</w:t>
      </w:r>
    </w:p>
    <w:p w:rsidR="0077423A" w:rsidP="00054603">
      <w:pPr>
        <w:pStyle w:val="ListParagraph"/>
        <w:numPr>
          <w:ilvl w:val="0"/>
          <w:numId w:val="3"/>
        </w:numPr>
        <w:spacing w:after="80"/>
      </w:pPr>
      <w:r>
        <w:t>The commoners are generally the most useful contact point, as the local knowledge is key — but authorities do need to recognise and use that local knowledge.</w:t>
      </w:r>
    </w:p>
    <w:p w:rsidR="0077423A" w:rsidP="00054603">
      <w:pPr>
        <w:pStyle w:val="ListParagraph"/>
        <w:numPr>
          <w:ilvl w:val="0"/>
          <w:numId w:val="3"/>
        </w:numPr>
        <w:spacing w:after="80"/>
      </w:pPr>
      <w:r>
        <w:t>A lack of resources means that government, which should be coordinating these things, often does not deliver. Every department shies away from the responsibility. There needs to be specific funding to enable the local community to work with the relevant authorities and pull together the knowledge required.</w:t>
      </w:r>
    </w:p>
    <w:p w:rsidR="0077423A" w:rsidP="00054603">
      <w:pPr>
        <w:pStyle w:val="ListParagraph"/>
        <w:numPr>
          <w:ilvl w:val="0"/>
          <w:numId w:val="3"/>
        </w:numPr>
        <w:spacing w:after="80"/>
      </w:pPr>
      <w:r>
        <w:t>Creating another organisation could well end up being a QUANGO that becomes a money pit without any desire to deliver. We recognise that a bigger entity is needed — not from the local community — to help pull together the organisations. This does contradict our starting point, so an overriding set of principles will be required.</w:t>
      </w:r>
    </w:p>
    <w:p w:rsidR="0077423A" w:rsidP="00054603">
      <w:pPr>
        <w:pStyle w:val="ListParagraph"/>
        <w:numPr>
          <w:ilvl w:val="0"/>
          <w:numId w:val="3"/>
        </w:numPr>
        <w:spacing w:after="80"/>
      </w:pPr>
      <w:r>
        <w:t>Perhaps the Environment Agency could act as the higher statutory body, alongside the Dartmoor Commoners' Council representing the commons. This would remove the requirement of NGOs and their policies, which can be restrictive of certain practices.</w:t>
      </w:r>
    </w:p>
    <w:p w:rsidR="0077423A" w:rsidP="00054603">
      <w:pPr>
        <w:pStyle w:val="ListParagraph"/>
        <w:numPr>
          <w:ilvl w:val="0"/>
          <w:numId w:val="3"/>
        </w:numPr>
        <w:spacing w:after="80"/>
      </w:pPr>
      <w:r>
        <w:t>On permanent BBQs, the need for planning applications for such structures should be removed.</w:t>
      </w:r>
    </w:p>
    <w:p w:rsidR="0077423A" w:rsidP="00054603">
      <w:pPr>
        <w:pStyle w:val="ListParagraph"/>
        <w:numPr>
          <w:ilvl w:val="0"/>
          <w:numId w:val="3"/>
        </w:numPr>
        <w:spacing w:after="80"/>
      </w:pPr>
      <w:r>
        <w:t>Managing visitors is often the job of the landowner, but with the National Park, the NP invites visitors in. There needs to be some assistance given to landowners to help manage those visitors. Visitor management is often lacking.</w:t>
      </w:r>
    </w:p>
    <w:p w:rsidR="0077423A" w:rsidP="0077423A">
      <w:pPr>
        <w:spacing w:after="80"/>
      </w:pPr>
    </w:p>
    <w:p w:rsidR="0077423A" w:rsidP="0077423A">
      <w:pPr>
        <w:spacing w:after="80"/>
      </w:pPr>
    </w:p>
    <w:p w:rsidR="0077423A" w:rsidRPr="0077423A" w:rsidP="0077423A">
      <w:pPr>
        <w:spacing w:after="80"/>
        <w:rPr>
          <w:i/>
          <w:iCs/>
        </w:rPr>
      </w:pPr>
      <w:r w:rsidRPr="0077423A">
        <w:rPr>
          <w:i/>
          <w:iCs/>
        </w:rPr>
        <w:t>May 2026</w:t>
      </w:r>
    </w:p>
    <w:sectPr>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12172B"/>
    <w:multiLevelType w:val="hybridMultilevel"/>
    <w:tmpl w:val="F48674F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nsid w:val="43A427C6"/>
    <w:multiLevelType w:val="hybridMultilevel"/>
    <w:tmpl w:val="359632EC"/>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543E1101"/>
    <w:multiLevelType w:val="hybridMultilevel"/>
    <w:tmpl w:val="0AB2C8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uiPriority w:val="9"/>
    <w:qFormat/>
    <w:pPr>
      <w:spacing w:before="240" w:after="160"/>
      <w:outlineLvl w:val="0"/>
    </w:pPr>
    <w:rPr>
      <w:b/>
      <w:bCs/>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CWR0106</dc:title>
  <cp:revision>0</cp:revision>
</cp:coreProperties>
</file>