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4014A" w:rsidRPr="0074014A" w:rsidP="0074014A">
      <w:pPr>
        <w:ind w:left="360"/>
        <w:jc w:val="center"/>
        <w:rPr>
          <w:rFonts w:ascii="Calibri" w:hAnsi="Calibri" w:cs="Calibri"/>
          <w:b/>
          <w:bCs/>
          <w:sz w:val="32"/>
          <w:szCs w:val="32"/>
        </w:rPr>
      </w:pPr>
      <w:r w:rsidRPr="0074014A">
        <w:rPr>
          <w:rFonts w:ascii="Calibri" w:hAnsi="Calibri" w:cs="Calibri"/>
          <w:b/>
          <w:bCs/>
          <w:sz w:val="32"/>
          <w:szCs w:val="32"/>
        </w:rPr>
        <w:t>Written Evidence submitted by Dr Faye Tucker (TRN004</w:t>
      </w:r>
      <w:r w:rsidRPr="0074014A">
        <w:rPr>
          <w:rFonts w:ascii="Calibri" w:hAnsi="Calibri" w:cs="Calibri"/>
          <w:b/>
          <w:bCs/>
          <w:sz w:val="32"/>
          <w:szCs w:val="32"/>
        </w:rPr>
        <w:t>9</w:t>
      </w:r>
      <w:r w:rsidRPr="0074014A">
        <w:rPr>
          <w:rFonts w:ascii="Calibri" w:hAnsi="Calibri" w:cs="Calibri"/>
          <w:b/>
          <w:bCs/>
          <w:sz w:val="32"/>
          <w:szCs w:val="32"/>
        </w:rPr>
        <w:t>]</w:t>
      </w:r>
    </w:p>
    <w:p w:rsidR="00084DC9" w:rsidRPr="0074014A" w:rsidP="00B42085">
      <w:pPr>
        <w:ind w:left="360"/>
        <w:rPr>
          <w:rFonts w:ascii="Calibri" w:hAnsi="Calibri" w:cs="Calibri"/>
          <w:b/>
          <w:bCs/>
        </w:rPr>
      </w:pPr>
    </w:p>
    <w:p w:rsidR="0074014A" w:rsidRPr="0074014A" w:rsidP="00B42085">
      <w:pPr>
        <w:ind w:left="360"/>
        <w:rPr>
          <w:rFonts w:ascii="Calibri" w:hAnsi="Calibri" w:cs="Calibri"/>
          <w:b/>
          <w:bCs/>
        </w:rPr>
      </w:pPr>
    </w:p>
    <w:p w:rsidR="0074014A" w:rsidRPr="0074014A" w:rsidP="00B42085">
      <w:pPr>
        <w:ind w:left="360"/>
        <w:rPr>
          <w:rFonts w:ascii="Calibri" w:hAnsi="Calibri" w:cs="Calibri"/>
          <w:b/>
          <w:bCs/>
        </w:rPr>
      </w:pPr>
    </w:p>
    <w:p w:rsidR="0074014A" w:rsidRPr="0074014A" w:rsidP="00B42085">
      <w:pPr>
        <w:ind w:left="360"/>
        <w:rPr>
          <w:rFonts w:ascii="Calibri" w:hAnsi="Calibri" w:cs="Calibri"/>
          <w:b/>
          <w:bCs/>
        </w:rPr>
      </w:pPr>
    </w:p>
    <w:p w:rsidR="00084DC9" w:rsidRPr="0074014A" w:rsidP="00285BC8">
      <w:pPr>
        <w:pStyle w:val="ListParagraph"/>
        <w:numPr>
          <w:ilvl w:val="0"/>
          <w:numId w:val="18"/>
        </w:numPr>
        <w:rPr>
          <w:rFonts w:ascii="Calibri" w:hAnsi="Calibri" w:cs="Calibri"/>
          <w:b/>
          <w:bCs/>
        </w:rPr>
      </w:pPr>
      <w:r w:rsidRPr="0074014A">
        <w:rPr>
          <w:rFonts w:ascii="Calibri" w:hAnsi="Calibri" w:cs="Calibri"/>
          <w:b/>
          <w:bCs/>
        </w:rPr>
        <w:t>Profile and Reason for Submission</w:t>
      </w:r>
    </w:p>
    <w:p w:rsidR="00084DC9" w:rsidRPr="0074014A" w:rsidP="007B04DB">
      <w:pPr>
        <w:pStyle w:val="ListParagraph"/>
        <w:rPr>
          <w:rFonts w:ascii="Calibri" w:hAnsi="Calibri" w:cs="Calibri"/>
        </w:rPr>
      </w:pPr>
    </w:p>
    <w:p w:rsidR="00084DC9" w:rsidRPr="0074014A" w:rsidP="008E0C51">
      <w:pPr>
        <w:rPr>
          <w:rFonts w:ascii="Calibri" w:hAnsi="Calibri" w:cs="Calibri"/>
        </w:rPr>
      </w:pPr>
      <w:r w:rsidRPr="0074014A">
        <w:rPr>
          <w:rFonts w:ascii="Calibri" w:hAnsi="Calibri" w:cs="Calibri"/>
        </w:rPr>
        <w:t xml:space="preserve">1.1 </w:t>
      </w:r>
      <w:r w:rsidRPr="0074014A">
        <w:rPr>
          <w:rFonts w:ascii="Calibri" w:hAnsi="Calibri" w:cs="Calibri"/>
        </w:rPr>
        <w:t xml:space="preserve">I am a Lecturer at Lancaster Medical School with research expertise in adolescence and transition between institutional frameworks, and the conceptual, ethical and practical issues in these areas. My work </w:t>
      </w:r>
      <w:r w:rsidRPr="0074014A">
        <w:rPr>
          <w:rFonts w:ascii="Calibri" w:hAnsi="Calibri" w:cs="Calibri"/>
        </w:rPr>
        <w:t>uses</w:t>
      </w:r>
      <w:r w:rsidRPr="0074014A">
        <w:rPr>
          <w:rFonts w:ascii="Calibri" w:hAnsi="Calibri" w:cs="Calibri"/>
        </w:rPr>
        <w:t xml:space="preserve"> philosophical and ethical analysis to explore ethical risk and opportunity in existing transition policy and guidelines, with a particular focus on assumptions concerning autonomy</w:t>
      </w:r>
      <w:r w:rsidRPr="0074014A">
        <w:rPr>
          <w:rFonts w:ascii="Calibri" w:hAnsi="Calibri" w:cs="Calibri"/>
        </w:rPr>
        <w:t>,</w:t>
      </w:r>
      <w:r w:rsidRPr="0074014A">
        <w:rPr>
          <w:rFonts w:ascii="Calibri" w:hAnsi="Calibri" w:cs="Calibri"/>
        </w:rPr>
        <w:t xml:space="preserve"> independence and supported agency. </w:t>
      </w:r>
      <w:r w:rsidRPr="0074014A">
        <w:rPr>
          <w:rFonts w:ascii="Calibri" w:hAnsi="Calibri" w:cs="Calibri"/>
        </w:rPr>
        <w:t xml:space="preserve">I am also the parent of an autistic adolescent who is currently </w:t>
      </w:r>
      <w:r w:rsidRPr="0074014A">
        <w:rPr>
          <w:rFonts w:ascii="Calibri" w:hAnsi="Calibri" w:cs="Calibri"/>
        </w:rPr>
        <w:t>preparing for adulthoo</w:t>
      </w:r>
      <w:r w:rsidRPr="0074014A">
        <w:rPr>
          <w:rFonts w:ascii="Calibri" w:hAnsi="Calibri" w:cs="Calibri"/>
        </w:rPr>
        <w:t>d</w:t>
      </w:r>
      <w:r w:rsidRPr="0074014A">
        <w:rPr>
          <w:rFonts w:ascii="Calibri" w:hAnsi="Calibri" w:cs="Calibri"/>
        </w:rPr>
        <w:t xml:space="preserve"> in the absence of formal care planning or statutory transition frameworks.</w:t>
      </w:r>
    </w:p>
    <w:p w:rsidR="00084DC9" w:rsidRPr="0074014A" w:rsidP="00C23FC4">
      <w:pPr>
        <w:rPr>
          <w:rFonts w:ascii="Calibri" w:hAnsi="Calibri" w:cs="Calibri"/>
        </w:rPr>
      </w:pPr>
      <w:r w:rsidRPr="0074014A">
        <w:rPr>
          <w:rFonts w:ascii="Calibri" w:hAnsi="Calibri" w:cs="Calibri"/>
        </w:rPr>
        <w:t xml:space="preserve">1.2 </w:t>
      </w:r>
      <w:r w:rsidRPr="0074014A">
        <w:rPr>
          <w:rFonts w:ascii="Calibri" w:hAnsi="Calibri" w:cs="Calibri"/>
        </w:rPr>
        <w:t>This submission provides evidence based on my research and lived experience. Th</w:t>
      </w:r>
      <w:r w:rsidRPr="0074014A">
        <w:rPr>
          <w:rFonts w:ascii="Calibri" w:hAnsi="Calibri" w:cs="Calibri"/>
        </w:rPr>
        <w:t>e</w:t>
      </w:r>
      <w:r w:rsidRPr="0074014A">
        <w:rPr>
          <w:rFonts w:ascii="Calibri" w:hAnsi="Calibri" w:cs="Calibri"/>
        </w:rPr>
        <w:t xml:space="preserve"> </w:t>
      </w:r>
      <w:r w:rsidRPr="0074014A">
        <w:rPr>
          <w:rFonts w:ascii="Calibri" w:hAnsi="Calibri" w:cs="Calibri"/>
        </w:rPr>
        <w:t xml:space="preserve">evidence focuses on </w:t>
      </w:r>
      <w:r w:rsidRPr="0074014A">
        <w:rPr>
          <w:rFonts w:ascii="Calibri" w:hAnsi="Calibri" w:cs="Calibri"/>
        </w:rPr>
        <w:t xml:space="preserve">how conceptual misinterpretation may lead to </w:t>
      </w:r>
      <w:r w:rsidRPr="0074014A">
        <w:rPr>
          <w:rFonts w:ascii="Calibri" w:hAnsi="Calibri" w:cs="Calibri"/>
        </w:rPr>
        <w:t xml:space="preserve">preventable </w:t>
      </w:r>
      <w:r w:rsidRPr="0074014A">
        <w:rPr>
          <w:rFonts w:ascii="Calibri" w:hAnsi="Calibri" w:cs="Calibri"/>
        </w:rPr>
        <w:t xml:space="preserve">vulnerability </w:t>
      </w:r>
      <w:r w:rsidRPr="0074014A">
        <w:rPr>
          <w:rFonts w:ascii="Calibri" w:hAnsi="Calibri" w:cs="Calibri"/>
        </w:rPr>
        <w:t xml:space="preserve">and </w:t>
      </w:r>
      <w:r w:rsidRPr="0074014A">
        <w:rPr>
          <w:rFonts w:ascii="Calibri" w:hAnsi="Calibri" w:cs="Calibri"/>
        </w:rPr>
        <w:t xml:space="preserve">harm </w:t>
      </w:r>
      <w:r w:rsidRPr="0074014A">
        <w:rPr>
          <w:rFonts w:ascii="Calibri" w:hAnsi="Calibri" w:cs="Calibri"/>
        </w:rPr>
        <w:t>to young people approaching transition</w:t>
      </w:r>
      <w:r w:rsidRPr="0074014A">
        <w:rPr>
          <w:rFonts w:ascii="Calibri" w:hAnsi="Calibri" w:cs="Calibri"/>
        </w:rPr>
        <w:t xml:space="preserve">. It recommends </w:t>
      </w:r>
      <w:r w:rsidRPr="0074014A">
        <w:rPr>
          <w:rFonts w:ascii="Calibri" w:hAnsi="Calibri" w:cs="Calibri"/>
        </w:rPr>
        <w:t>improvements to</w:t>
      </w:r>
      <w:r w:rsidRPr="0074014A">
        <w:rPr>
          <w:rFonts w:ascii="Calibri" w:hAnsi="Calibri" w:cs="Calibri"/>
        </w:rPr>
        <w:t xml:space="preserve"> supported agency models and more flexible approaches to parental involvement during transition.</w:t>
      </w:r>
    </w:p>
    <w:p w:rsidR="00084DC9" w:rsidRPr="0074014A" w:rsidP="00C23FC4">
      <w:pPr>
        <w:rPr>
          <w:rFonts w:ascii="Calibri" w:hAnsi="Calibri" w:cs="Calibri"/>
        </w:rPr>
      </w:pPr>
      <w:r w:rsidRPr="0074014A">
        <w:rPr>
          <w:rFonts w:ascii="Calibri" w:hAnsi="Calibri" w:cs="Calibri"/>
        </w:rPr>
        <w:t xml:space="preserve"> </w:t>
      </w:r>
    </w:p>
    <w:p w:rsidR="00084DC9" w:rsidRPr="0074014A" w:rsidP="00234A56">
      <w:pPr>
        <w:pStyle w:val="ListParagraph"/>
        <w:rPr>
          <w:rFonts w:ascii="Calibri" w:hAnsi="Calibri" w:cs="Calibri"/>
        </w:rPr>
      </w:pPr>
    </w:p>
    <w:p w:rsidR="00084DC9" w:rsidRPr="0074014A" w:rsidP="00285BC8">
      <w:pPr>
        <w:pStyle w:val="ListParagraph"/>
        <w:numPr>
          <w:ilvl w:val="0"/>
          <w:numId w:val="1"/>
        </w:numPr>
        <w:rPr>
          <w:rFonts w:ascii="Calibri" w:hAnsi="Calibri" w:cs="Calibri"/>
          <w:b/>
          <w:bCs/>
        </w:rPr>
      </w:pPr>
      <w:r w:rsidRPr="0074014A">
        <w:rPr>
          <w:rFonts w:ascii="Calibri" w:hAnsi="Calibri" w:cs="Calibri"/>
          <w:b/>
          <w:bCs/>
        </w:rPr>
        <w:t>Summary</w:t>
      </w:r>
      <w:r w:rsidRPr="0074014A">
        <w:rPr>
          <w:rFonts w:ascii="Calibri" w:hAnsi="Calibri" w:cs="Calibri"/>
          <w:b/>
          <w:bCs/>
        </w:rPr>
        <w:t xml:space="preserve"> of Key Points</w:t>
      </w:r>
    </w:p>
    <w:p w:rsidR="00084DC9" w:rsidRPr="0074014A" w:rsidP="009D42A2">
      <w:pPr>
        <w:pStyle w:val="ListParagraph"/>
        <w:rPr>
          <w:rFonts w:ascii="Calibri" w:hAnsi="Calibri" w:cs="Calibri"/>
        </w:rPr>
      </w:pPr>
    </w:p>
    <w:p w:rsidR="00084DC9" w:rsidRPr="0074014A" w:rsidP="00FC3B9E">
      <w:pPr>
        <w:rPr>
          <w:rFonts w:ascii="Calibri" w:hAnsi="Calibri" w:cs="Calibri"/>
        </w:rPr>
      </w:pPr>
      <w:r w:rsidRPr="0074014A">
        <w:rPr>
          <w:rFonts w:ascii="Calibri" w:hAnsi="Calibri" w:cs="Calibri"/>
        </w:rPr>
        <w:t>2.1 Adolescent development is uneven across different areas of life</w:t>
      </w:r>
      <w:r w:rsidRPr="0074014A">
        <w:rPr>
          <w:rFonts w:ascii="Calibri" w:hAnsi="Calibri" w:cs="Calibri"/>
        </w:rPr>
        <w:t>. C</w:t>
      </w:r>
      <w:r w:rsidRPr="0074014A">
        <w:rPr>
          <w:rFonts w:ascii="Calibri" w:hAnsi="Calibri" w:cs="Calibri"/>
        </w:rPr>
        <w:t>ompetence is developed in a domain-specific way</w:t>
      </w:r>
      <w:r w:rsidRPr="0074014A">
        <w:rPr>
          <w:rFonts w:ascii="Calibri" w:hAnsi="Calibri" w:cs="Calibri"/>
        </w:rPr>
        <w:t xml:space="preserve"> </w:t>
      </w:r>
      <w:r w:rsidRPr="0074014A">
        <w:rPr>
          <w:rFonts w:ascii="Calibri" w:hAnsi="Calibri" w:cs="Calibri"/>
        </w:rPr>
        <w:t>and gradually over time,</w:t>
      </w:r>
      <w:r w:rsidRPr="0074014A">
        <w:rPr>
          <w:rFonts w:ascii="Calibri" w:hAnsi="Calibri" w:cs="Calibri"/>
        </w:rPr>
        <w:t xml:space="preserve"> which means that a young person may demonstrate </w:t>
      </w:r>
      <w:r w:rsidRPr="0074014A">
        <w:rPr>
          <w:rFonts w:ascii="Calibri" w:hAnsi="Calibri" w:cs="Calibri"/>
        </w:rPr>
        <w:t xml:space="preserve">degrees of </w:t>
      </w:r>
      <w:r w:rsidRPr="0074014A">
        <w:rPr>
          <w:rFonts w:ascii="Calibri" w:hAnsi="Calibri" w:cs="Calibri"/>
        </w:rPr>
        <w:t xml:space="preserve">competence in </w:t>
      </w:r>
      <w:r w:rsidRPr="0074014A">
        <w:rPr>
          <w:rFonts w:ascii="Calibri" w:hAnsi="Calibri" w:cs="Calibri"/>
        </w:rPr>
        <w:t>some areas and not others</w:t>
      </w:r>
      <w:r w:rsidRPr="0074014A">
        <w:rPr>
          <w:rFonts w:ascii="Calibri" w:hAnsi="Calibri" w:cs="Calibri"/>
        </w:rPr>
        <w:t>. This is poorly accommodated by</w:t>
      </w:r>
      <w:r w:rsidRPr="0074014A">
        <w:rPr>
          <w:rFonts w:ascii="Calibri" w:hAnsi="Calibri" w:cs="Calibri"/>
        </w:rPr>
        <w:t xml:space="preserve"> </w:t>
      </w:r>
      <w:r w:rsidRPr="0074014A">
        <w:rPr>
          <w:rFonts w:ascii="Calibri" w:hAnsi="Calibri" w:cs="Calibri"/>
        </w:rPr>
        <w:t xml:space="preserve">binary </w:t>
      </w:r>
      <w:r w:rsidRPr="0074014A">
        <w:rPr>
          <w:rFonts w:ascii="Calibri" w:hAnsi="Calibri" w:cs="Calibri"/>
        </w:rPr>
        <w:t>institutional systems and service models</w:t>
      </w:r>
      <w:r w:rsidRPr="0074014A">
        <w:rPr>
          <w:rFonts w:ascii="Calibri" w:hAnsi="Calibri" w:cs="Calibri"/>
        </w:rPr>
        <w:t>.</w:t>
      </w:r>
    </w:p>
    <w:p w:rsidR="00084DC9" w:rsidRPr="0074014A" w:rsidP="00FC3B9E">
      <w:pPr>
        <w:rPr>
          <w:rFonts w:ascii="Calibri" w:hAnsi="Calibri" w:cs="Calibri"/>
        </w:rPr>
      </w:pPr>
      <w:r w:rsidRPr="0074014A">
        <w:rPr>
          <w:rFonts w:ascii="Calibri" w:hAnsi="Calibri" w:cs="Calibri"/>
        </w:rPr>
        <w:t xml:space="preserve">2.2 </w:t>
      </w:r>
      <w:r w:rsidRPr="0074014A">
        <w:rPr>
          <w:rFonts w:ascii="Calibri" w:hAnsi="Calibri" w:cs="Calibri"/>
        </w:rPr>
        <w:t xml:space="preserve">Adolescent development is dependent on ongoing relational support. </w:t>
      </w:r>
      <w:r w:rsidRPr="0074014A">
        <w:rPr>
          <w:rFonts w:ascii="Calibri" w:hAnsi="Calibri" w:cs="Calibri"/>
        </w:rPr>
        <w:t xml:space="preserve">Current transition frameworks </w:t>
      </w:r>
      <w:r w:rsidRPr="0074014A">
        <w:rPr>
          <w:rFonts w:ascii="Calibri" w:hAnsi="Calibri" w:cs="Calibri"/>
        </w:rPr>
        <w:t>risk conflating autonomy with independence</w:t>
      </w:r>
      <w:r w:rsidRPr="0074014A">
        <w:rPr>
          <w:rFonts w:ascii="Calibri" w:hAnsi="Calibri" w:cs="Calibri"/>
        </w:rPr>
        <w:t>,</w:t>
      </w:r>
      <w:r w:rsidRPr="0074014A">
        <w:rPr>
          <w:rFonts w:ascii="Calibri" w:hAnsi="Calibri" w:cs="Calibri"/>
        </w:rPr>
        <w:t xml:space="preserve"> and adulthood with </w:t>
      </w:r>
      <w:r w:rsidRPr="0074014A">
        <w:rPr>
          <w:rFonts w:ascii="Calibri" w:hAnsi="Calibri" w:cs="Calibri"/>
        </w:rPr>
        <w:t xml:space="preserve">reduced support. Young people may feel forced to make a binary choice between full parental substitution and unsupported independence. Many young people require supported </w:t>
      </w:r>
      <w:r w:rsidRPr="0074014A">
        <w:rPr>
          <w:rFonts w:ascii="Calibri" w:hAnsi="Calibri" w:cs="Calibri"/>
        </w:rPr>
        <w:t>agency</w:t>
      </w:r>
      <w:r w:rsidRPr="0074014A">
        <w:rPr>
          <w:rFonts w:ascii="Calibri" w:hAnsi="Calibri" w:cs="Calibri"/>
        </w:rPr>
        <w:t xml:space="preserve"> rather than either full parental substitution or unsupported independence. </w:t>
      </w:r>
    </w:p>
    <w:p w:rsidR="00084DC9" w:rsidRPr="0074014A" w:rsidP="003774D8">
      <w:pPr>
        <w:rPr>
          <w:rFonts w:ascii="Calibri" w:hAnsi="Calibri" w:cs="Calibri"/>
        </w:rPr>
      </w:pPr>
      <w:r w:rsidRPr="0074014A">
        <w:rPr>
          <w:rFonts w:ascii="Calibri" w:hAnsi="Calibri" w:cs="Calibri"/>
        </w:rPr>
        <w:t xml:space="preserve">2.3 Families without formal EHSPs or care plans may still experience significant functional need but fall outside the scope of structured transition pathways. These young people may </w:t>
      </w:r>
      <w:r w:rsidRPr="0074014A">
        <w:rPr>
          <w:rFonts w:ascii="Calibri" w:hAnsi="Calibri" w:cs="Calibri"/>
        </w:rPr>
        <w:t xml:space="preserve">be left without appropriate scaffolding during a critical and developmentally complex period. </w:t>
      </w:r>
    </w:p>
    <w:p w:rsidR="00084DC9" w:rsidRPr="0074014A" w:rsidP="003774D8">
      <w:pPr>
        <w:rPr>
          <w:rFonts w:ascii="Calibri" w:hAnsi="Calibri" w:cs="Calibri"/>
        </w:rPr>
      </w:pPr>
    </w:p>
    <w:p w:rsidR="00084DC9" w:rsidRPr="0074014A" w:rsidP="002F31B5">
      <w:pPr>
        <w:pStyle w:val="ListParagraph"/>
        <w:rPr>
          <w:rFonts w:ascii="Calibri" w:hAnsi="Calibri" w:cs="Calibri"/>
        </w:rPr>
      </w:pPr>
    </w:p>
    <w:p w:rsidR="00084DC9" w:rsidRPr="0074014A" w:rsidP="0043652A">
      <w:pPr>
        <w:pStyle w:val="ListParagraph"/>
        <w:numPr>
          <w:ilvl w:val="0"/>
          <w:numId w:val="1"/>
        </w:numPr>
        <w:rPr>
          <w:rFonts w:ascii="Calibri" w:hAnsi="Calibri" w:cs="Calibri"/>
          <w:b/>
          <w:bCs/>
        </w:rPr>
      </w:pPr>
      <w:r w:rsidRPr="0074014A">
        <w:rPr>
          <w:rFonts w:ascii="Calibri" w:hAnsi="Calibri" w:cs="Calibri"/>
          <w:b/>
          <w:bCs/>
        </w:rPr>
        <w:t>Core Conceptual Problem</w:t>
      </w:r>
    </w:p>
    <w:p w:rsidR="00084DC9" w:rsidRPr="0074014A" w:rsidP="0043652A">
      <w:pPr>
        <w:rPr>
          <w:rFonts w:ascii="Calibri" w:hAnsi="Calibri" w:cs="Calibri"/>
          <w:b/>
          <w:bCs/>
        </w:rPr>
      </w:pPr>
    </w:p>
    <w:p w:rsidR="00084DC9" w:rsidRPr="0074014A" w:rsidP="008740F1">
      <w:pPr>
        <w:rPr>
          <w:rFonts w:ascii="Calibri" w:hAnsi="Calibri" w:cs="Calibri"/>
        </w:rPr>
      </w:pPr>
      <w:r w:rsidRPr="0074014A">
        <w:rPr>
          <w:rFonts w:ascii="Calibri" w:hAnsi="Calibri" w:cs="Calibri"/>
        </w:rPr>
        <w:t>3</w:t>
      </w:r>
      <w:r w:rsidRPr="0074014A">
        <w:rPr>
          <w:rFonts w:ascii="Calibri" w:hAnsi="Calibri" w:cs="Calibri"/>
        </w:rPr>
        <w:t xml:space="preserve">.1 </w:t>
      </w:r>
      <w:r w:rsidRPr="0074014A">
        <w:rPr>
          <w:rFonts w:ascii="Calibri" w:hAnsi="Calibri" w:cs="Calibri"/>
        </w:rPr>
        <w:t>Within transition frameworks there is an implicit assumption that adulthood is the same as independence, that independence means reduced support, and that when young people manage with reduced support transition is successful.</w:t>
      </w:r>
    </w:p>
    <w:p w:rsidR="00084DC9" w:rsidRPr="0074014A" w:rsidP="008740F1">
      <w:pPr>
        <w:rPr>
          <w:rFonts w:ascii="Calibri" w:hAnsi="Calibri" w:cs="Calibri"/>
        </w:rPr>
      </w:pPr>
      <w:r w:rsidRPr="0074014A">
        <w:rPr>
          <w:rFonts w:ascii="Calibri" w:hAnsi="Calibri" w:cs="Calibri"/>
        </w:rPr>
        <w:t xml:space="preserve">3.2 </w:t>
      </w:r>
      <w:r w:rsidRPr="0074014A">
        <w:rPr>
          <w:rFonts w:ascii="Calibri" w:hAnsi="Calibri" w:cs="Calibri"/>
        </w:rPr>
        <w:t>This framing does not capture that competence is domain specific. Young people may be extremely capable in some areas while requiring support in others.</w:t>
      </w:r>
      <w:r w:rsidRPr="0074014A">
        <w:rPr>
          <w:rFonts w:ascii="Calibri" w:hAnsi="Calibri" w:cs="Calibri"/>
        </w:rPr>
        <w:t xml:space="preserve"> </w:t>
      </w:r>
      <w:r w:rsidRPr="0074014A">
        <w:rPr>
          <w:rFonts w:ascii="Calibri" w:hAnsi="Calibri" w:cs="Calibri"/>
        </w:rPr>
        <w:t xml:space="preserve">Adolescent development is not linear. It is gradual, uneven, and multidimensional and this is poorly reflected </w:t>
      </w:r>
      <w:r w:rsidRPr="0074014A">
        <w:rPr>
          <w:rFonts w:ascii="Calibri" w:hAnsi="Calibri" w:cs="Calibri"/>
        </w:rPr>
        <w:t>by</w:t>
      </w:r>
      <w:r w:rsidRPr="0074014A">
        <w:rPr>
          <w:rFonts w:ascii="Calibri" w:hAnsi="Calibri" w:cs="Calibri"/>
        </w:rPr>
        <w:t xml:space="preserve"> binary framing and age thresholds built into service models and institutional guidance.</w:t>
      </w:r>
      <w:r w:rsidRPr="0074014A">
        <w:rPr>
          <w:rFonts w:ascii="Calibri" w:hAnsi="Calibri" w:cs="Calibri"/>
        </w:rPr>
        <w:t xml:space="preserve"> </w:t>
      </w:r>
      <w:r w:rsidRPr="0074014A">
        <w:rPr>
          <w:rFonts w:ascii="Calibri" w:hAnsi="Calibri" w:cs="Calibri"/>
        </w:rPr>
        <w:t>Autonomy is not the same as independence. Autonomy is developed through sustained and supportive relationships</w:t>
      </w:r>
      <w:r w:rsidRPr="0074014A">
        <w:rPr>
          <w:rFonts w:ascii="Calibri" w:hAnsi="Calibri" w:cs="Calibri"/>
        </w:rPr>
        <w:t xml:space="preserve">, and not in their absence. </w:t>
      </w:r>
    </w:p>
    <w:p w:rsidR="00084DC9" w:rsidRPr="0074014A" w:rsidP="008740F1">
      <w:pPr>
        <w:rPr>
          <w:rFonts w:ascii="Calibri" w:hAnsi="Calibri" w:cs="Calibri"/>
        </w:rPr>
      </w:pPr>
      <w:r w:rsidRPr="0074014A">
        <w:rPr>
          <w:rFonts w:ascii="Calibri" w:hAnsi="Calibri" w:cs="Calibri"/>
        </w:rPr>
        <w:t>3</w:t>
      </w:r>
      <w:r w:rsidRPr="0074014A">
        <w:rPr>
          <w:rFonts w:ascii="Calibri" w:hAnsi="Calibri" w:cs="Calibri"/>
        </w:rPr>
        <w:t xml:space="preserve">.3 Continued support may be misinterpreted as a failure </w:t>
      </w:r>
      <w:r w:rsidRPr="0074014A">
        <w:rPr>
          <w:rFonts w:ascii="Calibri" w:hAnsi="Calibri" w:cs="Calibri"/>
        </w:rPr>
        <w:t>in</w:t>
      </w:r>
      <w:r w:rsidRPr="0074014A">
        <w:rPr>
          <w:rFonts w:ascii="Calibri" w:hAnsi="Calibri" w:cs="Calibri"/>
        </w:rPr>
        <w:t xml:space="preserve"> autonomy development rather than a normal variation in a young person's capability.</w:t>
      </w:r>
    </w:p>
    <w:p w:rsidR="00084DC9" w:rsidRPr="0074014A" w:rsidP="008740F1">
      <w:pPr>
        <w:rPr>
          <w:rFonts w:ascii="Calibri" w:hAnsi="Calibri" w:cs="Calibri"/>
        </w:rPr>
      </w:pPr>
    </w:p>
    <w:p w:rsidR="00084DC9" w:rsidRPr="0074014A" w:rsidP="008740F1">
      <w:pPr>
        <w:rPr>
          <w:rFonts w:ascii="Calibri" w:hAnsi="Calibri" w:cs="Calibri"/>
        </w:rPr>
      </w:pPr>
    </w:p>
    <w:p w:rsidR="00084DC9" w:rsidRPr="0074014A" w:rsidP="00665C77">
      <w:pPr>
        <w:pStyle w:val="ListParagraph"/>
        <w:numPr>
          <w:ilvl w:val="0"/>
          <w:numId w:val="1"/>
        </w:numPr>
        <w:rPr>
          <w:rFonts w:ascii="Calibri" w:hAnsi="Calibri" w:cs="Calibri"/>
          <w:b/>
          <w:bCs/>
        </w:rPr>
      </w:pPr>
      <w:r w:rsidRPr="0074014A">
        <w:rPr>
          <w:rFonts w:ascii="Calibri" w:hAnsi="Calibri" w:cs="Calibri"/>
          <w:b/>
          <w:bCs/>
        </w:rPr>
        <w:t>Institutional Consequences</w:t>
      </w:r>
    </w:p>
    <w:p w:rsidR="00084DC9" w:rsidRPr="0074014A" w:rsidP="0043652A">
      <w:pPr>
        <w:rPr>
          <w:rFonts w:ascii="Calibri" w:hAnsi="Calibri" w:cs="Calibri"/>
          <w:b/>
          <w:bCs/>
        </w:rPr>
      </w:pPr>
    </w:p>
    <w:p w:rsidR="00084DC9" w:rsidRPr="0074014A" w:rsidP="00E64DF4">
      <w:pPr>
        <w:rPr>
          <w:rFonts w:ascii="Calibri" w:hAnsi="Calibri" w:cs="Calibri"/>
        </w:rPr>
      </w:pPr>
      <w:r w:rsidRPr="0074014A">
        <w:rPr>
          <w:rFonts w:ascii="Calibri" w:hAnsi="Calibri" w:cs="Calibri"/>
        </w:rPr>
        <w:t>4</w:t>
      </w:r>
      <w:r w:rsidRPr="0074014A">
        <w:rPr>
          <w:rFonts w:ascii="Calibri" w:hAnsi="Calibri" w:cs="Calibri"/>
        </w:rPr>
        <w:t xml:space="preserve">.1 </w:t>
      </w:r>
      <w:r w:rsidRPr="0074014A">
        <w:rPr>
          <w:rFonts w:ascii="Calibri" w:hAnsi="Calibri" w:cs="Calibri"/>
        </w:rPr>
        <w:t xml:space="preserve">Age thresholds </w:t>
      </w:r>
      <w:r w:rsidRPr="0074014A">
        <w:rPr>
          <w:rFonts w:ascii="Calibri" w:hAnsi="Calibri" w:cs="Calibri"/>
        </w:rPr>
        <w:t xml:space="preserve">and milestones impose </w:t>
      </w:r>
      <w:r w:rsidRPr="0074014A">
        <w:rPr>
          <w:rFonts w:ascii="Calibri" w:hAnsi="Calibri" w:cs="Calibri"/>
        </w:rPr>
        <w:t>expectations and binary options that do not reflect developmental variation.</w:t>
      </w:r>
      <w:r w:rsidRPr="0074014A">
        <w:rPr>
          <w:rFonts w:ascii="Calibri" w:hAnsi="Calibri" w:cs="Calibri"/>
        </w:rPr>
        <w:t xml:space="preserve"> These may</w:t>
      </w:r>
      <w:r w:rsidRPr="0074014A">
        <w:rPr>
          <w:rFonts w:ascii="Calibri" w:hAnsi="Calibri" w:cs="Calibri"/>
        </w:rPr>
        <w:t xml:space="preserve"> assume readiness for independence</w:t>
      </w:r>
      <w:r w:rsidRPr="0074014A">
        <w:rPr>
          <w:rFonts w:ascii="Calibri" w:hAnsi="Calibri" w:cs="Calibri"/>
        </w:rPr>
        <w:t xml:space="preserve"> and</w:t>
      </w:r>
      <w:r w:rsidRPr="0074014A">
        <w:rPr>
          <w:rFonts w:ascii="Calibri" w:hAnsi="Calibri" w:cs="Calibri"/>
        </w:rPr>
        <w:t xml:space="preserve"> trigger sudden withdrawal of parental involvement</w:t>
      </w:r>
      <w:r w:rsidRPr="0074014A">
        <w:rPr>
          <w:rFonts w:ascii="Calibri" w:hAnsi="Calibri" w:cs="Calibri"/>
        </w:rPr>
        <w:t xml:space="preserve"> and structured support.</w:t>
      </w:r>
    </w:p>
    <w:p w:rsidR="00084DC9" w:rsidRPr="0074014A" w:rsidP="00E64DF4">
      <w:pPr>
        <w:rPr>
          <w:rFonts w:ascii="Calibri" w:hAnsi="Calibri" w:cs="Calibri"/>
        </w:rPr>
      </w:pPr>
      <w:r w:rsidRPr="0074014A">
        <w:rPr>
          <w:rFonts w:ascii="Calibri" w:hAnsi="Calibri" w:cs="Calibri"/>
        </w:rPr>
        <w:t>4</w:t>
      </w:r>
      <w:r w:rsidRPr="0074014A">
        <w:rPr>
          <w:rFonts w:ascii="Calibri" w:hAnsi="Calibri" w:cs="Calibri"/>
        </w:rPr>
        <w:t xml:space="preserve">.2 Families become informal coordinators within fragmented systems </w:t>
      </w:r>
      <w:r w:rsidRPr="0074014A">
        <w:rPr>
          <w:rFonts w:ascii="Calibri" w:hAnsi="Calibri" w:cs="Calibri"/>
        </w:rPr>
        <w:t xml:space="preserve">with weak shared agency structures. </w:t>
      </w:r>
      <w:r w:rsidRPr="0074014A">
        <w:rPr>
          <w:rFonts w:ascii="Calibri" w:hAnsi="Calibri" w:cs="Calibri"/>
        </w:rPr>
        <w:t>Y</w:t>
      </w:r>
      <w:r w:rsidRPr="0074014A">
        <w:rPr>
          <w:rFonts w:ascii="Calibri" w:hAnsi="Calibri" w:cs="Calibri"/>
        </w:rPr>
        <w:t>oung people who have less</w:t>
      </w:r>
      <w:r w:rsidRPr="0074014A">
        <w:rPr>
          <w:rFonts w:ascii="Calibri" w:hAnsi="Calibri" w:cs="Calibri"/>
        </w:rPr>
        <w:t xml:space="preserve"> access to</w:t>
      </w:r>
      <w:r w:rsidRPr="0074014A">
        <w:rPr>
          <w:rFonts w:ascii="Calibri" w:hAnsi="Calibri" w:cs="Calibri"/>
        </w:rPr>
        <w:t xml:space="preserve"> informal support are further disadvantaged</w:t>
      </w:r>
      <w:r w:rsidRPr="0074014A">
        <w:rPr>
          <w:rFonts w:ascii="Calibri" w:hAnsi="Calibri" w:cs="Calibri"/>
        </w:rPr>
        <w:t xml:space="preserve">. </w:t>
      </w:r>
    </w:p>
    <w:p w:rsidR="00084DC9" w:rsidRPr="0074014A" w:rsidP="002F31B5">
      <w:pPr>
        <w:rPr>
          <w:rFonts w:ascii="Calibri" w:hAnsi="Calibri" w:cs="Calibri"/>
        </w:rPr>
      </w:pPr>
      <w:r w:rsidRPr="0074014A">
        <w:rPr>
          <w:rFonts w:ascii="Calibri" w:hAnsi="Calibri" w:cs="Calibri"/>
        </w:rPr>
        <w:t>4</w:t>
      </w:r>
      <w:r w:rsidRPr="0074014A">
        <w:rPr>
          <w:rFonts w:ascii="Calibri" w:hAnsi="Calibri" w:cs="Calibri"/>
        </w:rPr>
        <w:t xml:space="preserve">.3 Parental involvement </w:t>
      </w:r>
      <w:r w:rsidRPr="0074014A">
        <w:rPr>
          <w:rFonts w:ascii="Calibri" w:hAnsi="Calibri" w:cs="Calibri"/>
        </w:rPr>
        <w:t xml:space="preserve">after some age thresholds is </w:t>
      </w:r>
      <w:r w:rsidRPr="0074014A">
        <w:rPr>
          <w:rFonts w:ascii="Calibri" w:hAnsi="Calibri" w:cs="Calibri"/>
        </w:rPr>
        <w:t xml:space="preserve">structurally discouraged </w:t>
      </w:r>
      <w:r w:rsidRPr="0074014A">
        <w:rPr>
          <w:rFonts w:ascii="Calibri" w:hAnsi="Calibri" w:cs="Calibri"/>
        </w:rPr>
        <w:t>and there are limited opportunities for parental involvement to be flexibly adjusted.</w:t>
      </w:r>
      <w:r w:rsidRPr="0074014A">
        <w:rPr>
          <w:rFonts w:ascii="Calibri" w:hAnsi="Calibri" w:cs="Calibri"/>
        </w:rPr>
        <w:t xml:space="preserve"> </w:t>
      </w:r>
      <w:r w:rsidRPr="0074014A">
        <w:rPr>
          <w:rFonts w:ascii="Calibri" w:hAnsi="Calibri" w:cs="Calibri"/>
        </w:rPr>
        <w:t>Whe</w:t>
      </w:r>
      <w:r w:rsidRPr="0074014A">
        <w:rPr>
          <w:rFonts w:ascii="Calibri" w:hAnsi="Calibri" w:cs="Calibri"/>
        </w:rPr>
        <w:t>n systems lack</w:t>
      </w:r>
      <w:r w:rsidRPr="0074014A">
        <w:rPr>
          <w:rFonts w:ascii="Calibri" w:hAnsi="Calibri" w:cs="Calibri"/>
        </w:rPr>
        <w:t xml:space="preserve"> supported agency models, </w:t>
      </w:r>
      <w:r w:rsidRPr="0074014A">
        <w:rPr>
          <w:rFonts w:ascii="Calibri" w:hAnsi="Calibri" w:cs="Calibri"/>
        </w:rPr>
        <w:t>binary option</w:t>
      </w:r>
      <w:r w:rsidRPr="0074014A">
        <w:rPr>
          <w:rFonts w:ascii="Calibri" w:hAnsi="Calibri" w:cs="Calibri"/>
        </w:rPr>
        <w:t xml:space="preserve">s (full parental </w:t>
      </w:r>
      <w:r w:rsidRPr="0074014A">
        <w:rPr>
          <w:rFonts w:ascii="Calibri" w:hAnsi="Calibri" w:cs="Calibri"/>
        </w:rPr>
        <w:t>substitution or unsupported independence) shut</w:t>
      </w:r>
      <w:r w:rsidRPr="0074014A">
        <w:rPr>
          <w:rFonts w:ascii="Calibri" w:hAnsi="Calibri" w:cs="Calibri"/>
        </w:rPr>
        <w:t xml:space="preserve"> </w:t>
      </w:r>
      <w:r w:rsidRPr="0074014A">
        <w:rPr>
          <w:rFonts w:ascii="Calibri" w:hAnsi="Calibri" w:cs="Calibri"/>
        </w:rPr>
        <w:t xml:space="preserve">down opportunities </w:t>
      </w:r>
      <w:r w:rsidRPr="0074014A">
        <w:rPr>
          <w:rFonts w:ascii="Calibri" w:hAnsi="Calibri" w:cs="Calibri"/>
        </w:rPr>
        <w:t>to</w:t>
      </w:r>
      <w:r w:rsidRPr="0074014A">
        <w:rPr>
          <w:rFonts w:ascii="Calibri" w:hAnsi="Calibri" w:cs="Calibri"/>
        </w:rPr>
        <w:t xml:space="preserve"> scaffold </w:t>
      </w:r>
      <w:r w:rsidRPr="0074014A">
        <w:rPr>
          <w:rFonts w:ascii="Calibri" w:hAnsi="Calibri" w:cs="Calibri"/>
        </w:rPr>
        <w:t>agency</w:t>
      </w:r>
      <w:r w:rsidRPr="0074014A">
        <w:rPr>
          <w:rFonts w:ascii="Calibri" w:hAnsi="Calibri" w:cs="Calibri"/>
        </w:rPr>
        <w:t>.</w:t>
      </w:r>
    </w:p>
    <w:p w:rsidR="00084DC9" w:rsidRPr="0074014A" w:rsidP="002F31B5">
      <w:pPr>
        <w:rPr>
          <w:rFonts w:ascii="Calibri" w:hAnsi="Calibri" w:cs="Calibri"/>
        </w:rPr>
      </w:pPr>
      <w:r w:rsidRPr="0074014A">
        <w:rPr>
          <w:rFonts w:ascii="Calibri" w:hAnsi="Calibri" w:cs="Calibri"/>
        </w:rPr>
        <w:t>4</w:t>
      </w:r>
      <w:r w:rsidRPr="0074014A">
        <w:rPr>
          <w:rFonts w:ascii="Calibri" w:hAnsi="Calibri" w:cs="Calibri"/>
        </w:rPr>
        <w:t>.4 Young people without EHCPs or formal care plans may nevertheless have significant needs that remain unsupported.</w:t>
      </w:r>
      <w:r w:rsidRPr="0074014A">
        <w:rPr>
          <w:rFonts w:ascii="Calibri" w:hAnsi="Calibri" w:cs="Calibri"/>
        </w:rPr>
        <w:t xml:space="preserve"> </w:t>
      </w:r>
      <w:r w:rsidRPr="0074014A">
        <w:rPr>
          <w:rFonts w:ascii="Calibri" w:hAnsi="Calibri" w:cs="Calibri"/>
        </w:rPr>
        <w:t>Autistic and neurodivergent young people may appear</w:t>
      </w:r>
      <w:r w:rsidRPr="0074014A">
        <w:rPr>
          <w:rFonts w:ascii="Calibri" w:hAnsi="Calibri" w:cs="Calibri"/>
        </w:rPr>
        <w:t xml:space="preserve"> competent but experience significant difficulties with executive functioning</w:t>
      </w:r>
      <w:r w:rsidRPr="0074014A">
        <w:rPr>
          <w:rFonts w:ascii="Calibri" w:hAnsi="Calibri" w:cs="Calibri"/>
        </w:rPr>
        <w:t xml:space="preserve">, initiating and </w:t>
      </w:r>
      <w:r w:rsidRPr="0074014A">
        <w:rPr>
          <w:rFonts w:ascii="Calibri" w:hAnsi="Calibri" w:cs="Calibri"/>
        </w:rPr>
        <w:t xml:space="preserve">sustaining communication, and </w:t>
      </w:r>
      <w:r w:rsidRPr="0074014A">
        <w:rPr>
          <w:rFonts w:ascii="Calibri" w:hAnsi="Calibri" w:cs="Calibri"/>
        </w:rPr>
        <w:t>coping with administrative systems. These needs often fall below formal eligibility thresholds.</w:t>
      </w:r>
    </w:p>
    <w:p w:rsidR="00084DC9" w:rsidRPr="0074014A" w:rsidP="002F31B5">
      <w:pPr>
        <w:rPr>
          <w:rFonts w:ascii="Calibri" w:hAnsi="Calibri" w:cs="Calibri"/>
        </w:rPr>
      </w:pPr>
    </w:p>
    <w:p w:rsidR="00084DC9" w:rsidRPr="0074014A" w:rsidP="002F31B5">
      <w:pPr>
        <w:rPr>
          <w:rFonts w:ascii="Calibri" w:hAnsi="Calibri" w:cs="Calibri"/>
        </w:rPr>
      </w:pPr>
    </w:p>
    <w:p w:rsidR="00084DC9" w:rsidRPr="0074014A" w:rsidP="00665C77">
      <w:pPr>
        <w:pStyle w:val="ListParagraph"/>
        <w:numPr>
          <w:ilvl w:val="0"/>
          <w:numId w:val="1"/>
        </w:numPr>
        <w:rPr>
          <w:rFonts w:ascii="Calibri" w:hAnsi="Calibri" w:cs="Calibri"/>
          <w:b/>
          <w:bCs/>
        </w:rPr>
      </w:pPr>
      <w:r w:rsidRPr="0074014A">
        <w:rPr>
          <w:rFonts w:ascii="Calibri" w:hAnsi="Calibri" w:cs="Calibri"/>
          <w:b/>
          <w:bCs/>
        </w:rPr>
        <w:t xml:space="preserve">Lived Experience </w:t>
      </w:r>
    </w:p>
    <w:p w:rsidR="00084DC9" w:rsidRPr="0074014A" w:rsidP="0043652A">
      <w:pPr>
        <w:rPr>
          <w:rFonts w:ascii="Calibri" w:hAnsi="Calibri" w:cs="Calibri"/>
          <w:b/>
          <w:bCs/>
        </w:rPr>
      </w:pPr>
    </w:p>
    <w:p w:rsidR="00084DC9" w:rsidRPr="0074014A" w:rsidP="0061784A">
      <w:pPr>
        <w:rPr>
          <w:rFonts w:ascii="Calibri" w:hAnsi="Calibri" w:cs="Calibri"/>
        </w:rPr>
      </w:pPr>
      <w:r w:rsidRPr="0074014A">
        <w:rPr>
          <w:rFonts w:ascii="Calibri" w:hAnsi="Calibri" w:cs="Calibri"/>
        </w:rPr>
        <w:t>5</w:t>
      </w:r>
      <w:r w:rsidRPr="0074014A">
        <w:rPr>
          <w:rFonts w:ascii="Calibri" w:hAnsi="Calibri" w:cs="Calibri"/>
        </w:rPr>
        <w:t xml:space="preserve">.1 </w:t>
      </w:r>
      <w:r w:rsidRPr="0074014A">
        <w:rPr>
          <w:rFonts w:ascii="Calibri" w:hAnsi="Calibri" w:cs="Calibri"/>
        </w:rPr>
        <w:t>I observe that transitional challenges can arise</w:t>
      </w:r>
      <w:r w:rsidRPr="0074014A">
        <w:rPr>
          <w:rFonts w:ascii="Calibri" w:hAnsi="Calibri" w:cs="Calibri"/>
        </w:rPr>
        <w:t xml:space="preserve">, not from an unwillingness to </w:t>
      </w:r>
      <w:r w:rsidRPr="0074014A">
        <w:rPr>
          <w:rFonts w:ascii="Calibri" w:hAnsi="Calibri" w:cs="Calibri"/>
        </w:rPr>
        <w:t>assume responsibility</w:t>
      </w:r>
      <w:r w:rsidRPr="0074014A">
        <w:rPr>
          <w:rFonts w:ascii="Calibri" w:hAnsi="Calibri" w:cs="Calibri"/>
        </w:rPr>
        <w:t>, but from</w:t>
      </w:r>
      <w:r w:rsidRPr="0074014A">
        <w:rPr>
          <w:rFonts w:ascii="Calibri" w:hAnsi="Calibri" w:cs="Calibri"/>
        </w:rPr>
        <w:t xml:space="preserve"> the</w:t>
      </w:r>
      <w:r w:rsidRPr="0074014A">
        <w:rPr>
          <w:rFonts w:ascii="Calibri" w:hAnsi="Calibri" w:cs="Calibri"/>
        </w:rPr>
        <w:t xml:space="preserve"> practical </w:t>
      </w:r>
      <w:r w:rsidRPr="0074014A">
        <w:rPr>
          <w:rFonts w:ascii="Calibri" w:hAnsi="Calibri" w:cs="Calibri"/>
        </w:rPr>
        <w:t>demands of navigating systems</w:t>
      </w:r>
      <w:r w:rsidRPr="0074014A">
        <w:rPr>
          <w:rFonts w:ascii="Calibri" w:hAnsi="Calibri" w:cs="Calibri"/>
        </w:rPr>
        <w:t>. These include communication barriers (for example,</w:t>
      </w:r>
      <w:r w:rsidRPr="0074014A">
        <w:rPr>
          <w:rFonts w:ascii="Calibri" w:hAnsi="Calibri" w:cs="Calibri"/>
        </w:rPr>
        <w:t xml:space="preserve"> using the</w:t>
      </w:r>
      <w:r w:rsidRPr="0074014A">
        <w:rPr>
          <w:rFonts w:ascii="Calibri" w:hAnsi="Calibri" w:cs="Calibri"/>
        </w:rPr>
        <w:t xml:space="preserve"> telephone</w:t>
      </w:r>
      <w:r w:rsidRPr="0074014A">
        <w:rPr>
          <w:rFonts w:ascii="Calibri" w:hAnsi="Calibri" w:cs="Calibri"/>
        </w:rPr>
        <w:t xml:space="preserve"> or </w:t>
      </w:r>
      <w:r w:rsidRPr="0074014A">
        <w:rPr>
          <w:rFonts w:ascii="Calibri" w:hAnsi="Calibri" w:cs="Calibri"/>
        </w:rPr>
        <w:t>social anxiety), and administrative complexity</w:t>
      </w:r>
      <w:r w:rsidRPr="0074014A">
        <w:rPr>
          <w:rFonts w:ascii="Calibri" w:hAnsi="Calibri" w:cs="Calibri"/>
        </w:rPr>
        <w:t xml:space="preserve"> (for example, </w:t>
      </w:r>
      <w:r w:rsidRPr="0074014A">
        <w:rPr>
          <w:rFonts w:ascii="Calibri" w:hAnsi="Calibri" w:cs="Calibri"/>
        </w:rPr>
        <w:t>benefits processes).</w:t>
      </w:r>
    </w:p>
    <w:p w:rsidR="00084DC9" w:rsidRPr="0074014A" w:rsidP="0061784A">
      <w:pPr>
        <w:rPr>
          <w:rFonts w:ascii="Calibri" w:hAnsi="Calibri" w:cs="Calibri"/>
        </w:rPr>
      </w:pPr>
      <w:r w:rsidRPr="0074014A">
        <w:rPr>
          <w:rFonts w:ascii="Calibri" w:hAnsi="Calibri" w:cs="Calibri"/>
        </w:rPr>
        <w:t>5</w:t>
      </w:r>
      <w:r w:rsidRPr="0074014A">
        <w:rPr>
          <w:rFonts w:ascii="Calibri" w:hAnsi="Calibri" w:cs="Calibri"/>
        </w:rPr>
        <w:t xml:space="preserve">.2 </w:t>
      </w:r>
      <w:r w:rsidRPr="0074014A">
        <w:rPr>
          <w:rFonts w:ascii="Calibri" w:hAnsi="Calibri" w:cs="Calibri"/>
        </w:rPr>
        <w:t>Mechanisms such as appointee</w:t>
      </w:r>
      <w:r w:rsidRPr="0074014A">
        <w:rPr>
          <w:rFonts w:ascii="Calibri" w:hAnsi="Calibri" w:cs="Calibri"/>
        </w:rPr>
        <w:t xml:space="preserve">ship provide support for young people experiencing transitional challenges, </w:t>
      </w:r>
      <w:r w:rsidRPr="0074014A">
        <w:rPr>
          <w:rFonts w:ascii="Calibri" w:hAnsi="Calibri" w:cs="Calibri"/>
        </w:rPr>
        <w:t>but risk replacing rather than scaffolding autonomy.</w:t>
      </w:r>
      <w:r w:rsidRPr="0074014A">
        <w:rPr>
          <w:rFonts w:ascii="Calibri" w:hAnsi="Calibri" w:cs="Calibri"/>
        </w:rPr>
        <w:t xml:space="preserve"> This creates a tension between </w:t>
      </w:r>
      <w:r w:rsidRPr="0074014A">
        <w:rPr>
          <w:rFonts w:ascii="Calibri" w:hAnsi="Calibri" w:cs="Calibri"/>
        </w:rPr>
        <w:t>preparing for adulthood and ensuring functional access to services</w:t>
      </w:r>
      <w:r w:rsidRPr="0074014A">
        <w:rPr>
          <w:rFonts w:ascii="Calibri" w:hAnsi="Calibri" w:cs="Calibri"/>
        </w:rPr>
        <w:t xml:space="preserve"> and illustrates the </w:t>
      </w:r>
      <w:r w:rsidRPr="0074014A">
        <w:rPr>
          <w:rFonts w:ascii="Calibri" w:hAnsi="Calibri" w:cs="Calibri"/>
        </w:rPr>
        <w:t>limitations of binary models of dependence and independence.</w:t>
      </w:r>
    </w:p>
    <w:p w:rsidR="00084DC9" w:rsidRPr="0074014A" w:rsidP="0061784A">
      <w:pPr>
        <w:rPr>
          <w:rFonts w:ascii="Calibri" w:hAnsi="Calibri" w:cs="Calibri"/>
        </w:rPr>
      </w:pPr>
    </w:p>
    <w:p w:rsidR="00084DC9" w:rsidRPr="0074014A" w:rsidP="006044BE">
      <w:pPr>
        <w:pStyle w:val="ListParagraph"/>
        <w:numPr>
          <w:ilvl w:val="0"/>
          <w:numId w:val="1"/>
        </w:numPr>
        <w:rPr>
          <w:rFonts w:ascii="Calibri" w:hAnsi="Calibri" w:cs="Calibri"/>
          <w:b/>
          <w:bCs/>
        </w:rPr>
      </w:pPr>
      <w:r w:rsidRPr="0074014A">
        <w:rPr>
          <w:rFonts w:ascii="Calibri" w:hAnsi="Calibri" w:cs="Calibri"/>
          <w:b/>
          <w:bCs/>
        </w:rPr>
        <w:t>Recommendations</w:t>
      </w:r>
    </w:p>
    <w:p w:rsidR="00084DC9" w:rsidRPr="0074014A" w:rsidP="0043652A">
      <w:pPr>
        <w:rPr>
          <w:rFonts w:ascii="Calibri" w:hAnsi="Calibri" w:cs="Calibri"/>
          <w:b/>
          <w:bCs/>
        </w:rPr>
      </w:pPr>
    </w:p>
    <w:p w:rsidR="00084DC9" w:rsidRPr="0074014A" w:rsidP="006F3F2D">
      <w:pPr>
        <w:rPr>
          <w:rFonts w:ascii="Calibri" w:hAnsi="Calibri" w:cs="Calibri"/>
        </w:rPr>
      </w:pPr>
      <w:r w:rsidRPr="0074014A">
        <w:rPr>
          <w:rFonts w:ascii="Calibri" w:hAnsi="Calibri" w:cs="Calibri"/>
        </w:rPr>
        <w:t>6</w:t>
      </w:r>
      <w:r w:rsidRPr="0074014A">
        <w:rPr>
          <w:rFonts w:ascii="Calibri" w:hAnsi="Calibri" w:cs="Calibri"/>
        </w:rPr>
        <w:t xml:space="preserve">.1 </w:t>
      </w:r>
      <w:r w:rsidRPr="0074014A">
        <w:rPr>
          <w:rFonts w:ascii="Calibri" w:hAnsi="Calibri" w:cs="Calibri"/>
        </w:rPr>
        <w:t xml:space="preserve">Distinguish between autonomy, independence, and unsupported self-management </w:t>
      </w:r>
      <w:r w:rsidRPr="0074014A">
        <w:rPr>
          <w:rFonts w:ascii="Calibri" w:hAnsi="Calibri" w:cs="Calibri"/>
        </w:rPr>
        <w:t>(</w:t>
      </w:r>
      <w:r w:rsidRPr="0074014A">
        <w:rPr>
          <w:rFonts w:ascii="Calibri" w:hAnsi="Calibri" w:cs="Calibri"/>
        </w:rPr>
        <w:t xml:space="preserve">of e.g. condition) </w:t>
      </w:r>
      <w:r w:rsidRPr="0074014A">
        <w:rPr>
          <w:rFonts w:ascii="Calibri" w:hAnsi="Calibri" w:cs="Calibri"/>
        </w:rPr>
        <w:t>in transition policy.</w:t>
      </w:r>
    </w:p>
    <w:p w:rsidR="00084DC9" w:rsidRPr="0074014A" w:rsidP="006F3F2D">
      <w:pPr>
        <w:rPr>
          <w:rFonts w:ascii="Calibri" w:hAnsi="Calibri" w:cs="Calibri"/>
        </w:rPr>
      </w:pPr>
      <w:r w:rsidRPr="0074014A">
        <w:rPr>
          <w:rFonts w:ascii="Calibri" w:hAnsi="Calibri" w:cs="Calibri"/>
        </w:rPr>
        <w:t xml:space="preserve">6.2 Develop </w:t>
      </w:r>
      <w:r w:rsidRPr="0074014A">
        <w:rPr>
          <w:rFonts w:ascii="Calibri" w:hAnsi="Calibri" w:cs="Calibri"/>
        </w:rPr>
        <w:t>graduated and shared responsibility models across adolescence and early adulthood.</w:t>
      </w:r>
    </w:p>
    <w:p w:rsidR="00084DC9" w:rsidRPr="0074014A" w:rsidP="006F3F2D">
      <w:pPr>
        <w:rPr>
          <w:rFonts w:ascii="Calibri" w:hAnsi="Calibri" w:cs="Calibri"/>
        </w:rPr>
      </w:pPr>
      <w:r w:rsidRPr="0074014A">
        <w:rPr>
          <w:rFonts w:ascii="Calibri" w:hAnsi="Calibri" w:cs="Calibri"/>
        </w:rPr>
        <w:t xml:space="preserve">6.3 Treat parental and carer involvement as </w:t>
      </w:r>
      <w:r w:rsidRPr="0074014A">
        <w:rPr>
          <w:rFonts w:ascii="Calibri" w:hAnsi="Calibri" w:cs="Calibri"/>
        </w:rPr>
        <w:t>developmental and a legitimate adaption for young people approaching transition.</w:t>
      </w:r>
    </w:p>
    <w:p w:rsidR="00084DC9" w:rsidRPr="0074014A" w:rsidP="006F3F2D">
      <w:pPr>
        <w:rPr>
          <w:rFonts w:ascii="Calibri" w:hAnsi="Calibri" w:cs="Calibri"/>
        </w:rPr>
      </w:pPr>
      <w:r w:rsidRPr="0074014A">
        <w:rPr>
          <w:rFonts w:ascii="Calibri" w:hAnsi="Calibri" w:cs="Calibri"/>
        </w:rPr>
        <w:t xml:space="preserve">6.4 </w:t>
      </w:r>
      <w:r w:rsidRPr="0074014A">
        <w:rPr>
          <w:rFonts w:ascii="Calibri" w:hAnsi="Calibri" w:cs="Calibri"/>
        </w:rPr>
        <w:t>Recognise that competence is domain specific and i</w:t>
      </w:r>
      <w:r w:rsidRPr="0074014A">
        <w:rPr>
          <w:rFonts w:ascii="Calibri" w:hAnsi="Calibri" w:cs="Calibri"/>
        </w:rPr>
        <w:t xml:space="preserve">ncorporate </w:t>
      </w:r>
      <w:r w:rsidRPr="0074014A">
        <w:rPr>
          <w:rFonts w:ascii="Calibri" w:hAnsi="Calibri" w:cs="Calibri"/>
        </w:rPr>
        <w:t>variability in executive function into assessments for transition.</w:t>
      </w:r>
    </w:p>
    <w:p w:rsidR="00084DC9" w:rsidRPr="0074014A" w:rsidP="006F3F2D">
      <w:pPr>
        <w:rPr>
          <w:rFonts w:ascii="Calibri" w:hAnsi="Calibri" w:cs="Calibri"/>
        </w:rPr>
      </w:pPr>
      <w:r w:rsidRPr="0074014A">
        <w:rPr>
          <w:rFonts w:ascii="Calibri" w:hAnsi="Calibri" w:cs="Calibri"/>
        </w:rPr>
        <w:t xml:space="preserve">6.5 Extend transition support </w:t>
      </w:r>
      <w:r w:rsidRPr="0074014A">
        <w:rPr>
          <w:rFonts w:ascii="Calibri" w:hAnsi="Calibri" w:cs="Calibri"/>
        </w:rPr>
        <w:t>beyond formal thresholds</w:t>
      </w:r>
      <w:r w:rsidRPr="0074014A">
        <w:rPr>
          <w:rFonts w:ascii="Calibri" w:hAnsi="Calibri" w:cs="Calibri"/>
        </w:rPr>
        <w:t xml:space="preserve"> (e.g. EHCPs).</w:t>
      </w:r>
    </w:p>
    <w:p w:rsidR="00084DC9" w:rsidRPr="0074014A" w:rsidP="00A73394">
      <w:pPr>
        <w:rPr>
          <w:rFonts w:ascii="Calibri" w:hAnsi="Calibri" w:cs="Calibri"/>
        </w:rPr>
      </w:pPr>
      <w:r w:rsidRPr="0074014A">
        <w:rPr>
          <w:rFonts w:ascii="Calibri" w:hAnsi="Calibri" w:cs="Calibri"/>
        </w:rPr>
        <w:t>6</w:t>
      </w:r>
      <w:r w:rsidRPr="0074014A">
        <w:rPr>
          <w:rFonts w:ascii="Calibri" w:hAnsi="Calibri" w:cs="Calibri"/>
        </w:rPr>
        <w:t xml:space="preserve">.6 Recognise that supported interdependence </w:t>
      </w:r>
      <w:r w:rsidRPr="0074014A">
        <w:rPr>
          <w:rFonts w:ascii="Calibri" w:hAnsi="Calibri" w:cs="Calibri"/>
        </w:rPr>
        <w:t>is a legitimate developmental outcome</w:t>
      </w:r>
      <w:r w:rsidRPr="0074014A">
        <w:rPr>
          <w:rFonts w:ascii="Calibri" w:hAnsi="Calibri" w:cs="Calibri"/>
        </w:rPr>
        <w:t>, consistent with transition.</w:t>
      </w:r>
    </w:p>
    <w:p w:rsidR="00084DC9" w:rsidRPr="0074014A" w:rsidP="00A73394">
      <w:pPr>
        <w:rPr>
          <w:rFonts w:ascii="Calibri" w:hAnsi="Calibri" w:cs="Calibri"/>
        </w:rPr>
      </w:pPr>
    </w:p>
    <w:p w:rsidR="00084DC9" w:rsidRPr="0074014A" w:rsidP="00665C77">
      <w:pPr>
        <w:pStyle w:val="ListParagraph"/>
        <w:numPr>
          <w:ilvl w:val="0"/>
          <w:numId w:val="1"/>
        </w:numPr>
        <w:rPr>
          <w:rFonts w:ascii="Calibri" w:hAnsi="Calibri" w:cs="Calibri"/>
          <w:b/>
          <w:bCs/>
        </w:rPr>
      </w:pPr>
      <w:r w:rsidRPr="0074014A">
        <w:rPr>
          <w:rFonts w:ascii="Calibri" w:hAnsi="Calibri" w:cs="Calibri"/>
          <w:b/>
          <w:bCs/>
        </w:rPr>
        <w:t>Conclusion</w:t>
      </w:r>
    </w:p>
    <w:p w:rsidR="00084DC9" w:rsidRPr="0074014A" w:rsidP="0043652A">
      <w:pPr>
        <w:rPr>
          <w:rFonts w:ascii="Calibri" w:hAnsi="Calibri" w:cs="Calibri"/>
          <w:b/>
          <w:bCs/>
        </w:rPr>
      </w:pPr>
    </w:p>
    <w:p w:rsidR="00084DC9" w:rsidRPr="0074014A" w:rsidP="003D1D09">
      <w:pPr>
        <w:rPr>
          <w:rFonts w:ascii="Calibri" w:hAnsi="Calibri" w:cs="Calibri"/>
        </w:rPr>
      </w:pPr>
      <w:r w:rsidRPr="0074014A">
        <w:rPr>
          <w:rFonts w:ascii="Calibri" w:hAnsi="Calibri" w:cs="Calibri"/>
        </w:rPr>
        <w:t xml:space="preserve">7.1 </w:t>
      </w:r>
      <w:r w:rsidRPr="0074014A">
        <w:rPr>
          <w:rFonts w:ascii="Calibri" w:hAnsi="Calibri" w:cs="Calibri"/>
        </w:rPr>
        <w:t xml:space="preserve">Conceptual </w:t>
      </w:r>
      <w:r w:rsidRPr="0074014A">
        <w:rPr>
          <w:rFonts w:ascii="Calibri" w:hAnsi="Calibri" w:cs="Calibri"/>
        </w:rPr>
        <w:t>misinterpretation during the transition process</w:t>
      </w:r>
      <w:r w:rsidRPr="0074014A">
        <w:rPr>
          <w:rFonts w:ascii="Calibri" w:hAnsi="Calibri" w:cs="Calibri"/>
        </w:rPr>
        <w:t xml:space="preserve"> may </w:t>
      </w:r>
      <w:r w:rsidRPr="0074014A">
        <w:rPr>
          <w:rFonts w:ascii="Calibri" w:hAnsi="Calibri" w:cs="Calibri"/>
        </w:rPr>
        <w:t xml:space="preserve">overemphasise </w:t>
      </w:r>
      <w:r w:rsidRPr="0074014A">
        <w:rPr>
          <w:rFonts w:ascii="Calibri" w:hAnsi="Calibri" w:cs="Calibri"/>
        </w:rPr>
        <w:t xml:space="preserve">independence and </w:t>
      </w:r>
      <w:r w:rsidRPr="0074014A">
        <w:rPr>
          <w:rFonts w:ascii="Calibri" w:hAnsi="Calibri" w:cs="Calibri"/>
        </w:rPr>
        <w:t xml:space="preserve">overlook valuable opportunities for </w:t>
      </w:r>
      <w:r w:rsidRPr="0074014A">
        <w:rPr>
          <w:rFonts w:ascii="Calibri" w:hAnsi="Calibri" w:cs="Calibri"/>
        </w:rPr>
        <w:t>supporting competence, responsibility and agency</w:t>
      </w:r>
      <w:r w:rsidRPr="0074014A">
        <w:rPr>
          <w:rFonts w:ascii="Calibri" w:hAnsi="Calibri" w:cs="Calibri"/>
        </w:rPr>
        <w:t xml:space="preserve">. </w:t>
      </w:r>
      <w:r w:rsidRPr="0074014A">
        <w:rPr>
          <w:rFonts w:ascii="Calibri" w:hAnsi="Calibri" w:cs="Calibri"/>
        </w:rPr>
        <w:t>A</w:t>
      </w:r>
      <w:r w:rsidRPr="0074014A">
        <w:rPr>
          <w:rFonts w:ascii="Calibri" w:hAnsi="Calibri" w:cs="Calibri"/>
        </w:rPr>
        <w:t xml:space="preserve">ssessments may not </w:t>
      </w:r>
      <w:r w:rsidRPr="0074014A">
        <w:rPr>
          <w:rFonts w:ascii="Calibri" w:hAnsi="Calibri" w:cs="Calibri"/>
        </w:rPr>
        <w:t xml:space="preserve">adequately recognise that </w:t>
      </w:r>
      <w:r w:rsidRPr="0074014A">
        <w:rPr>
          <w:rFonts w:ascii="Calibri" w:hAnsi="Calibri" w:cs="Calibri"/>
        </w:rPr>
        <w:t xml:space="preserve">competence is domain specific and that executive function may </w:t>
      </w:r>
      <w:r w:rsidRPr="0074014A">
        <w:rPr>
          <w:rFonts w:ascii="Calibri" w:hAnsi="Calibri" w:cs="Calibri"/>
        </w:rPr>
        <w:t>be variable.</w:t>
      </w:r>
      <w:r w:rsidRPr="0074014A">
        <w:rPr>
          <w:rFonts w:ascii="Calibri" w:hAnsi="Calibri" w:cs="Calibri"/>
        </w:rPr>
        <w:t xml:space="preserve"> </w:t>
      </w:r>
      <w:r w:rsidRPr="0074014A">
        <w:rPr>
          <w:rFonts w:ascii="Calibri" w:hAnsi="Calibri" w:cs="Calibri"/>
        </w:rPr>
        <w:t xml:space="preserve">These factors may </w:t>
      </w:r>
      <w:r w:rsidRPr="0074014A">
        <w:rPr>
          <w:rFonts w:ascii="Calibri" w:hAnsi="Calibri" w:cs="Calibri"/>
        </w:rPr>
        <w:t>exacerbate</w:t>
      </w:r>
      <w:r w:rsidRPr="0074014A">
        <w:rPr>
          <w:rFonts w:ascii="Calibri" w:hAnsi="Calibri" w:cs="Calibri"/>
        </w:rPr>
        <w:t xml:space="preserve"> </w:t>
      </w:r>
      <w:r w:rsidRPr="0074014A">
        <w:rPr>
          <w:rFonts w:ascii="Calibri" w:hAnsi="Calibri" w:cs="Calibri"/>
        </w:rPr>
        <w:t xml:space="preserve">disengagement, exclusion, and preventable </w:t>
      </w:r>
      <w:r w:rsidRPr="0074014A">
        <w:rPr>
          <w:rFonts w:ascii="Calibri" w:hAnsi="Calibri" w:cs="Calibri"/>
        </w:rPr>
        <w:t xml:space="preserve">vulnerability and harm during transition. </w:t>
      </w:r>
      <w:r w:rsidRPr="0074014A">
        <w:rPr>
          <w:rFonts w:ascii="Calibri" w:hAnsi="Calibri" w:cs="Calibri"/>
        </w:rPr>
        <w:t xml:space="preserve">Systems designed to </w:t>
      </w:r>
      <w:r w:rsidRPr="0074014A">
        <w:rPr>
          <w:rFonts w:ascii="Calibri" w:hAnsi="Calibri" w:cs="Calibri"/>
        </w:rPr>
        <w:t xml:space="preserve">accommodate shared </w:t>
      </w:r>
      <w:r w:rsidRPr="0074014A">
        <w:rPr>
          <w:rFonts w:ascii="Calibri" w:hAnsi="Calibri" w:cs="Calibri"/>
        </w:rPr>
        <w:t>responsibility</w:t>
      </w:r>
      <w:r w:rsidRPr="0074014A">
        <w:rPr>
          <w:rFonts w:ascii="Calibri" w:hAnsi="Calibri" w:cs="Calibri"/>
        </w:rPr>
        <w:t xml:space="preserve"> to scaffold </w:t>
      </w:r>
      <w:r w:rsidRPr="0074014A">
        <w:rPr>
          <w:rFonts w:ascii="Calibri" w:hAnsi="Calibri" w:cs="Calibri"/>
        </w:rPr>
        <w:t xml:space="preserve">agency would better reflect </w:t>
      </w:r>
      <w:r w:rsidRPr="0074014A">
        <w:rPr>
          <w:rFonts w:ascii="Calibri" w:hAnsi="Calibri" w:cs="Calibri"/>
        </w:rPr>
        <w:t>adol</w:t>
      </w:r>
      <w:r w:rsidRPr="0074014A">
        <w:rPr>
          <w:rFonts w:ascii="Calibri" w:hAnsi="Calibri" w:cs="Calibri"/>
        </w:rPr>
        <w:t xml:space="preserve">escent development and </w:t>
      </w:r>
      <w:r w:rsidRPr="0074014A">
        <w:rPr>
          <w:rFonts w:ascii="Calibri" w:hAnsi="Calibri" w:cs="Calibri"/>
        </w:rPr>
        <w:t>meet the ethical requirements of supporting young people preparing for adulthood.</w:t>
      </w:r>
    </w:p>
    <w:p w:rsidR="00084DC9" w:rsidRPr="0074014A" w:rsidP="00665C77">
      <w:pPr>
        <w:rPr>
          <w:rFonts w:ascii="Calibri" w:hAnsi="Calibri" w:cs="Calibri"/>
          <w:b/>
          <w:bCs/>
        </w:rPr>
      </w:pPr>
    </w:p>
    <w:p w:rsidR="00084DC9" w:rsidRPr="0074014A" w:rsidP="00665C77">
      <w:pPr>
        <w:rPr>
          <w:rFonts w:ascii="Calibri" w:hAnsi="Calibri" w:cs="Calibri"/>
          <w:b/>
          <w:bCs/>
        </w:rPr>
      </w:pPr>
      <w:r w:rsidRPr="0074014A">
        <w:rPr>
          <w:rFonts w:ascii="Calibri" w:hAnsi="Calibri" w:cs="Calibri"/>
          <w:b/>
          <w:bCs/>
        </w:rPr>
        <w:t>Annex: Mapping evidence themes to Committee’s Focus Area</w:t>
      </w:r>
      <w:r w:rsidRPr="0074014A">
        <w:rPr>
          <w:rFonts w:ascii="Calibri" w:hAnsi="Calibri" w:cs="Calibri"/>
          <w:b/>
          <w:bCs/>
        </w:rPr>
        <w:t>s (planning grid)</w:t>
      </w:r>
    </w:p>
    <w:p w:rsidR="00084DC9" w:rsidRPr="0074014A" w:rsidP="00D1385E">
      <w:pPr>
        <w:rPr>
          <w:rFonts w:ascii="Calibri" w:hAnsi="Calibri" w:cs="Calibri"/>
        </w:rPr>
      </w:pPr>
      <w:r w:rsidRPr="0074014A">
        <w:rPr>
          <w:rFonts w:ascii="Calibri" w:hAnsi="Calibri" w:cs="Calibri"/>
          <w:b/>
          <w:bCs/>
        </w:rPr>
        <w:t>A</w:t>
      </w:r>
      <w:r w:rsidRPr="0074014A">
        <w:rPr>
          <w:rFonts w:ascii="Calibri" w:hAnsi="Calibri" w:cs="Calibri"/>
          <w:b/>
          <w:bCs/>
        </w:rPr>
        <w:t>.1 Transition frameworks implicitly assume a single point of readiness</w:t>
      </w:r>
      <w:r w:rsidRPr="0074014A">
        <w:rPr>
          <w:rFonts w:ascii="Calibri" w:hAnsi="Calibri" w:cs="Calibri"/>
        </w:rPr>
        <w:t xml:space="preserve">: </w:t>
      </w:r>
    </w:p>
    <w:p w:rsidR="00084DC9" w:rsidRPr="0074014A" w:rsidP="00F62E91">
      <w:pPr>
        <w:pStyle w:val="ListParagraph"/>
        <w:numPr>
          <w:ilvl w:val="0"/>
          <w:numId w:val="11"/>
        </w:numPr>
        <w:rPr>
          <w:rFonts w:ascii="Calibri" w:hAnsi="Calibri" w:cs="Calibri"/>
        </w:rPr>
      </w:pPr>
      <w:r w:rsidRPr="0074014A">
        <w:rPr>
          <w:rFonts w:ascii="Calibri" w:hAnsi="Calibri" w:cs="Calibri"/>
        </w:rPr>
        <w:t>How appropriate are the current expectations on the timeliness and pace of the transition at both the individual and service level?</w:t>
      </w:r>
    </w:p>
    <w:p w:rsidR="00084DC9" w:rsidRPr="0074014A" w:rsidP="00F62E91">
      <w:pPr>
        <w:pStyle w:val="ListParagraph"/>
        <w:numPr>
          <w:ilvl w:val="0"/>
          <w:numId w:val="11"/>
        </w:numPr>
        <w:rPr>
          <w:rFonts w:ascii="Calibri" w:hAnsi="Calibri" w:cs="Calibri"/>
        </w:rPr>
      </w:pPr>
      <w:r w:rsidRPr="0074014A">
        <w:rPr>
          <w:rFonts w:ascii="Calibri" w:hAnsi="Calibri" w:cs="Calibri"/>
        </w:rPr>
        <w:t>How far are current approaches to promoting independence tailored to developmental stage and individual circumstances, compared to standard age-based assumptions?</w:t>
      </w:r>
    </w:p>
    <w:p w:rsidR="00084DC9" w:rsidRPr="0074014A" w:rsidP="00F62E91">
      <w:pPr>
        <w:pStyle w:val="ListParagraph"/>
        <w:numPr>
          <w:ilvl w:val="0"/>
          <w:numId w:val="11"/>
        </w:numPr>
        <w:rPr>
          <w:rFonts w:ascii="Calibri" w:hAnsi="Calibri" w:cs="Calibri"/>
        </w:rPr>
      </w:pPr>
      <w:r w:rsidRPr="0074014A">
        <w:rPr>
          <w:rFonts w:ascii="Calibri" w:hAnsi="Calibri" w:cs="Calibri"/>
        </w:rPr>
        <w:t>How effective are services in addressing the specific needs of young people as individuals?</w:t>
      </w:r>
    </w:p>
    <w:p w:rsidR="00084DC9" w:rsidRPr="0074014A" w:rsidP="00F62E91">
      <w:pPr>
        <w:pStyle w:val="ListParagraph"/>
        <w:numPr>
          <w:ilvl w:val="0"/>
          <w:numId w:val="11"/>
        </w:numPr>
        <w:rPr>
          <w:rFonts w:ascii="Calibri" w:hAnsi="Calibri" w:cs="Calibri"/>
        </w:rPr>
      </w:pPr>
      <w:r w:rsidRPr="0074014A">
        <w:rPr>
          <w:rFonts w:ascii="Calibri" w:hAnsi="Calibri" w:cs="Calibri"/>
        </w:rPr>
        <w:t>How is the transition support strengths-based, focusing on what is positive and possible for the young person NICE NG43 (1.1.3, 2016)?</w:t>
      </w:r>
    </w:p>
    <w:p w:rsidR="00084DC9" w:rsidRPr="0074014A" w:rsidP="00F62E91">
      <w:pPr>
        <w:pStyle w:val="ListParagraph"/>
        <w:numPr>
          <w:ilvl w:val="0"/>
          <w:numId w:val="11"/>
        </w:numPr>
        <w:rPr>
          <w:rFonts w:ascii="Calibri" w:hAnsi="Calibri" w:cs="Calibri"/>
        </w:rPr>
      </w:pPr>
      <w:r w:rsidRPr="0074014A">
        <w:rPr>
          <w:rFonts w:ascii="Calibri" w:hAnsi="Calibri" w:cs="Calibri"/>
        </w:rPr>
        <w:t>How is the recommendation that the point of transfer to adult services should be based on individual need, rather than rigid age criteria, managed in practice NICE NG43 (1.2.3, 2016)?</w:t>
      </w:r>
    </w:p>
    <w:p w:rsidR="00084DC9" w:rsidRPr="0074014A" w:rsidP="00D1385E">
      <w:pPr>
        <w:rPr>
          <w:rFonts w:ascii="Calibri" w:hAnsi="Calibri" w:cs="Calibri"/>
        </w:rPr>
      </w:pPr>
      <w:r w:rsidRPr="0074014A">
        <w:rPr>
          <w:rFonts w:ascii="Calibri" w:hAnsi="Calibri" w:cs="Calibri"/>
          <w:b/>
          <w:bCs/>
        </w:rPr>
        <w:t>A.2 Transition is fragmented by binary categorisation (child/adult)</w:t>
      </w:r>
      <w:r w:rsidRPr="0074014A">
        <w:rPr>
          <w:rFonts w:ascii="Calibri" w:hAnsi="Calibri" w:cs="Calibri"/>
        </w:rPr>
        <w:t xml:space="preserve">: </w:t>
      </w:r>
    </w:p>
    <w:p w:rsidR="00084DC9" w:rsidRPr="0074014A" w:rsidP="00F62E91">
      <w:pPr>
        <w:pStyle w:val="ListParagraph"/>
        <w:numPr>
          <w:ilvl w:val="0"/>
          <w:numId w:val="12"/>
        </w:numPr>
        <w:rPr>
          <w:rFonts w:ascii="Calibri" w:hAnsi="Calibri" w:cs="Calibri"/>
        </w:rPr>
      </w:pPr>
      <w:r w:rsidRPr="0074014A">
        <w:rPr>
          <w:rFonts w:ascii="Calibri" w:hAnsi="Calibri" w:cs="Calibri"/>
        </w:rPr>
        <w:t>How appropriate are the current expectations on the timeliness and pace of the transition at both the individual and service level?</w:t>
      </w:r>
    </w:p>
    <w:p w:rsidR="00084DC9" w:rsidRPr="0074014A" w:rsidP="00F62E91">
      <w:pPr>
        <w:pStyle w:val="ListParagraph"/>
        <w:numPr>
          <w:ilvl w:val="0"/>
          <w:numId w:val="12"/>
        </w:numPr>
        <w:rPr>
          <w:rFonts w:ascii="Calibri" w:hAnsi="Calibri" w:cs="Calibri"/>
        </w:rPr>
      </w:pPr>
      <w:r w:rsidRPr="0074014A">
        <w:rPr>
          <w:rFonts w:ascii="Calibri" w:hAnsi="Calibri" w:cs="Calibri"/>
        </w:rPr>
        <w:t>How is the recommendation that the point of transfer to adult services should be based on individual need, rather than rigid age criteria, managed in practice NICE NG43 (1.2.3, 2016)?</w:t>
      </w:r>
    </w:p>
    <w:p w:rsidR="00084DC9" w:rsidRPr="0074014A" w:rsidP="00F62E91">
      <w:pPr>
        <w:pStyle w:val="ListParagraph"/>
        <w:numPr>
          <w:ilvl w:val="0"/>
          <w:numId w:val="12"/>
        </w:numPr>
        <w:rPr>
          <w:rFonts w:ascii="Calibri" w:hAnsi="Calibri" w:cs="Calibri"/>
        </w:rPr>
      </w:pPr>
      <w:r w:rsidRPr="0074014A">
        <w:rPr>
          <w:rFonts w:ascii="Calibri" w:hAnsi="Calibri" w:cs="Calibri"/>
        </w:rPr>
        <w:t>How appropriate are the current expectations on the timeliness and pace of the transition at both the individual and service level?</w:t>
      </w:r>
    </w:p>
    <w:p w:rsidR="00084DC9" w:rsidRPr="0074014A" w:rsidP="00312D03">
      <w:pPr>
        <w:rPr>
          <w:rFonts w:ascii="Calibri" w:hAnsi="Calibri" w:cs="Calibri"/>
          <w:i/>
          <w:iCs/>
        </w:rPr>
      </w:pPr>
      <w:r w:rsidRPr="0074014A">
        <w:rPr>
          <w:rFonts w:ascii="Calibri" w:hAnsi="Calibri" w:cs="Calibri"/>
          <w:b/>
          <w:bCs/>
        </w:rPr>
        <w:t>A</w:t>
      </w:r>
      <w:r w:rsidRPr="0074014A">
        <w:rPr>
          <w:rFonts w:ascii="Calibri" w:hAnsi="Calibri" w:cs="Calibri"/>
          <w:b/>
          <w:bCs/>
        </w:rPr>
        <w:t xml:space="preserve">.3 Parental involvement </w:t>
      </w:r>
      <w:r w:rsidRPr="0074014A">
        <w:rPr>
          <w:rFonts w:ascii="Calibri" w:hAnsi="Calibri" w:cs="Calibri"/>
          <w:b/>
          <w:bCs/>
        </w:rPr>
        <w:t>can</w:t>
      </w:r>
      <w:r w:rsidRPr="0074014A">
        <w:rPr>
          <w:rFonts w:ascii="Calibri" w:hAnsi="Calibri" w:cs="Calibri"/>
          <w:b/>
          <w:bCs/>
        </w:rPr>
        <w:t xml:space="preserve"> be developmental or adaptive, and not simply transitional</w:t>
      </w:r>
      <w:r w:rsidRPr="0074014A">
        <w:rPr>
          <w:rFonts w:ascii="Calibri" w:hAnsi="Calibri" w:cs="Calibri"/>
        </w:rPr>
        <w:t xml:space="preserve">: </w:t>
      </w:r>
    </w:p>
    <w:p w:rsidR="00084DC9" w:rsidRPr="0074014A" w:rsidP="00F62E91">
      <w:pPr>
        <w:pStyle w:val="ListParagraph"/>
        <w:numPr>
          <w:ilvl w:val="0"/>
          <w:numId w:val="13"/>
        </w:numPr>
        <w:rPr>
          <w:rFonts w:ascii="Calibri" w:hAnsi="Calibri" w:cs="Calibri"/>
        </w:rPr>
      </w:pPr>
      <w:r w:rsidRPr="0074014A">
        <w:rPr>
          <w:rFonts w:ascii="Calibri" w:hAnsi="Calibri" w:cs="Calibri"/>
        </w:rPr>
        <w:t>How is the model of independence appropriately adapted for young people who will continue to require substantial support in adult life?</w:t>
      </w:r>
    </w:p>
    <w:p w:rsidR="00084DC9" w:rsidRPr="0074014A" w:rsidP="00F62E91">
      <w:pPr>
        <w:pStyle w:val="ListParagraph"/>
        <w:numPr>
          <w:ilvl w:val="0"/>
          <w:numId w:val="13"/>
        </w:numPr>
        <w:rPr>
          <w:rFonts w:ascii="Calibri" w:hAnsi="Calibri" w:cs="Calibri"/>
        </w:rPr>
      </w:pPr>
      <w:r w:rsidRPr="0074014A">
        <w:rPr>
          <w:rFonts w:ascii="Calibri" w:hAnsi="Calibri" w:cs="Calibri"/>
        </w:rPr>
        <w:t>How effective are services in addressing the specific needs of young people as individuals?</w:t>
      </w:r>
    </w:p>
    <w:p w:rsidR="00084DC9" w:rsidRPr="0074014A" w:rsidP="00F62E91">
      <w:pPr>
        <w:pStyle w:val="ListParagraph"/>
        <w:numPr>
          <w:ilvl w:val="0"/>
          <w:numId w:val="13"/>
        </w:numPr>
        <w:rPr>
          <w:rFonts w:ascii="Calibri" w:hAnsi="Calibri" w:cs="Calibri"/>
        </w:rPr>
      </w:pPr>
      <w:r w:rsidRPr="0074014A">
        <w:rPr>
          <w:rFonts w:ascii="Calibri" w:hAnsi="Calibri" w:cs="Calibri"/>
        </w:rPr>
        <w:t>How are services resourced to take into account the needs, wishes and aspirations of the young person, including during the planning process and after transition?</w:t>
      </w:r>
    </w:p>
    <w:p w:rsidR="00084DC9" w:rsidRPr="0074014A" w:rsidP="00F62E91">
      <w:pPr>
        <w:pStyle w:val="ListParagraph"/>
        <w:numPr>
          <w:ilvl w:val="0"/>
          <w:numId w:val="13"/>
        </w:numPr>
        <w:rPr>
          <w:rFonts w:ascii="Calibri" w:hAnsi="Calibri" w:cs="Calibri"/>
        </w:rPr>
      </w:pPr>
      <w:r w:rsidRPr="0074014A">
        <w:rPr>
          <w:rFonts w:ascii="Calibri" w:hAnsi="Calibri" w:cs="Calibri"/>
        </w:rPr>
        <w:t>How are young people, and their carers, involved in their transition planning and what methods are effective in supporting involvement?</w:t>
      </w:r>
    </w:p>
    <w:p w:rsidR="00084DC9" w:rsidRPr="0074014A" w:rsidP="00F62E91">
      <w:pPr>
        <w:pStyle w:val="ListParagraph"/>
        <w:numPr>
          <w:ilvl w:val="0"/>
          <w:numId w:val="13"/>
        </w:numPr>
        <w:rPr>
          <w:rFonts w:ascii="Calibri" w:hAnsi="Calibri" w:cs="Calibri"/>
        </w:rPr>
      </w:pPr>
      <w:r w:rsidRPr="0074014A">
        <w:rPr>
          <w:rFonts w:ascii="Calibri" w:hAnsi="Calibri" w:cs="Calibri"/>
        </w:rPr>
        <w:t>Are the current guidelines for the involvement of individuals and their carers in the transition to adult services appropriate for the needs of young people and services?</w:t>
      </w:r>
    </w:p>
    <w:p w:rsidR="00084DC9" w:rsidRPr="0074014A" w:rsidP="00F62E91">
      <w:pPr>
        <w:pStyle w:val="ListParagraph"/>
        <w:numPr>
          <w:ilvl w:val="0"/>
          <w:numId w:val="13"/>
        </w:numPr>
        <w:rPr>
          <w:rFonts w:ascii="Calibri" w:hAnsi="Calibri" w:cs="Calibri"/>
        </w:rPr>
      </w:pPr>
      <w:r w:rsidRPr="0074014A">
        <w:rPr>
          <w:rFonts w:ascii="Calibri" w:hAnsi="Calibri" w:cs="Calibri"/>
        </w:rPr>
        <w:t>How is the transition support strengths-based, focusing on what is positive and possible for the young person NICE NG43 (1.1.3, 2016)?</w:t>
      </w:r>
    </w:p>
    <w:p w:rsidR="00084DC9" w:rsidRPr="0074014A" w:rsidP="00F62E91">
      <w:pPr>
        <w:pStyle w:val="ListParagraph"/>
        <w:numPr>
          <w:ilvl w:val="0"/>
          <w:numId w:val="13"/>
        </w:numPr>
        <w:rPr>
          <w:rFonts w:ascii="Calibri" w:hAnsi="Calibri" w:cs="Calibri"/>
        </w:rPr>
      </w:pPr>
      <w:r w:rsidRPr="0074014A">
        <w:rPr>
          <w:rFonts w:ascii="Calibri" w:hAnsi="Calibri" w:cs="Calibri"/>
        </w:rPr>
        <w:t>How is the recommendation that the point of transfer to adult services should be based on individual need, rather than rigid age criteria, managed in practice NICE NG43 (1.2.3, 2016)?</w:t>
      </w:r>
    </w:p>
    <w:p w:rsidR="00084DC9" w:rsidRPr="0074014A" w:rsidP="000F14DC">
      <w:pPr>
        <w:rPr>
          <w:rFonts w:ascii="Calibri" w:hAnsi="Calibri" w:cs="Calibri"/>
        </w:rPr>
      </w:pPr>
      <w:r w:rsidRPr="0074014A">
        <w:rPr>
          <w:rFonts w:ascii="Calibri" w:hAnsi="Calibri" w:cs="Calibri"/>
          <w:b/>
          <w:bCs/>
        </w:rPr>
        <w:t>A.4 Independence is incorrectly equated with reduced support:</w:t>
      </w:r>
      <w:r w:rsidRPr="0074014A">
        <w:rPr>
          <w:rFonts w:ascii="Calibri" w:hAnsi="Calibri" w:cs="Calibri"/>
          <w:i/>
          <w:iCs/>
        </w:rPr>
        <w:t xml:space="preserve"> </w:t>
      </w:r>
    </w:p>
    <w:p w:rsidR="00084DC9" w:rsidRPr="0074014A" w:rsidP="00F62E91">
      <w:pPr>
        <w:pStyle w:val="ListParagraph"/>
        <w:numPr>
          <w:ilvl w:val="0"/>
          <w:numId w:val="14"/>
        </w:numPr>
        <w:rPr>
          <w:rFonts w:ascii="Calibri" w:hAnsi="Calibri" w:cs="Calibri"/>
        </w:rPr>
      </w:pPr>
      <w:r w:rsidRPr="0074014A">
        <w:rPr>
          <w:rFonts w:ascii="Calibri" w:hAnsi="Calibri" w:cs="Calibri"/>
        </w:rPr>
        <w:t xml:space="preserve">How is the recommendation that the point of transfer to adult services should be based on individual need, rather than rigid age criteria, managed in practice NICE NG43 (1.2.3, 2016)? </w:t>
      </w:r>
    </w:p>
    <w:p w:rsidR="00084DC9" w:rsidRPr="0074014A" w:rsidP="00F62E91">
      <w:pPr>
        <w:pStyle w:val="ListParagraph"/>
        <w:numPr>
          <w:ilvl w:val="0"/>
          <w:numId w:val="14"/>
        </w:numPr>
        <w:rPr>
          <w:rFonts w:ascii="Calibri" w:hAnsi="Calibri" w:cs="Calibri"/>
        </w:rPr>
      </w:pPr>
      <w:r w:rsidRPr="0074014A">
        <w:rPr>
          <w:rFonts w:ascii="Calibri" w:hAnsi="Calibri" w:cs="Calibri"/>
        </w:rPr>
        <w:t>Where staff are not equipped with the right skills, what is the impact on the service, and the young people it serves?</w:t>
      </w:r>
    </w:p>
    <w:p w:rsidR="00084DC9" w:rsidRPr="0074014A" w:rsidP="00F62E91">
      <w:pPr>
        <w:pStyle w:val="ListParagraph"/>
        <w:numPr>
          <w:ilvl w:val="0"/>
          <w:numId w:val="14"/>
        </w:numPr>
        <w:rPr>
          <w:rFonts w:ascii="Calibri" w:hAnsi="Calibri" w:cs="Calibri"/>
        </w:rPr>
      </w:pPr>
      <w:r w:rsidRPr="0074014A">
        <w:rPr>
          <w:rFonts w:ascii="Calibri" w:hAnsi="Calibri" w:cs="Calibri"/>
        </w:rPr>
        <w:t>Is the level of training and education provided to staff appropriate for the needs of young people at the point of transition?</w:t>
      </w:r>
    </w:p>
    <w:p w:rsidR="00084DC9" w:rsidRPr="0074014A" w:rsidP="00F62E91">
      <w:pPr>
        <w:pStyle w:val="ListParagraph"/>
        <w:numPr>
          <w:ilvl w:val="0"/>
          <w:numId w:val="14"/>
        </w:numPr>
        <w:rPr>
          <w:rFonts w:ascii="Calibri" w:hAnsi="Calibri" w:cs="Calibri"/>
        </w:rPr>
      </w:pPr>
      <w:r w:rsidRPr="0074014A">
        <w:rPr>
          <w:rFonts w:ascii="Calibri" w:hAnsi="Calibri" w:cs="Calibri"/>
        </w:rPr>
        <w:t>To what extent are staff trained to deliver person-centred care for young people with additional needs, and to support their carers?</w:t>
      </w:r>
    </w:p>
    <w:p w:rsidR="00084DC9" w:rsidRPr="0074014A" w:rsidP="00F62E91">
      <w:pPr>
        <w:pStyle w:val="ListParagraph"/>
        <w:numPr>
          <w:ilvl w:val="0"/>
          <w:numId w:val="14"/>
        </w:numPr>
        <w:rPr>
          <w:rFonts w:ascii="Calibri" w:hAnsi="Calibri" w:cs="Calibri"/>
        </w:rPr>
      </w:pPr>
      <w:r w:rsidRPr="0074014A">
        <w:rPr>
          <w:rFonts w:ascii="Calibri" w:hAnsi="Calibri" w:cs="Calibri"/>
        </w:rPr>
        <w:t>How effective are services in addressing the specific needs of young people as individuals?</w:t>
      </w:r>
    </w:p>
    <w:p w:rsidR="00084DC9" w:rsidRPr="0074014A" w:rsidP="00F62E91">
      <w:pPr>
        <w:pStyle w:val="ListParagraph"/>
        <w:numPr>
          <w:ilvl w:val="0"/>
          <w:numId w:val="14"/>
        </w:numPr>
        <w:rPr>
          <w:rFonts w:ascii="Calibri" w:hAnsi="Calibri" w:cs="Calibri"/>
        </w:rPr>
      </w:pPr>
      <w:r w:rsidRPr="0074014A">
        <w:rPr>
          <w:rFonts w:ascii="Calibri" w:hAnsi="Calibri" w:cs="Calibri"/>
        </w:rPr>
        <w:t>How is the transition support strengths-based, focusing on what is positive and possible for the young person NICE NG43 (1.1.3, 2016)?</w:t>
      </w:r>
    </w:p>
    <w:p w:rsidR="00084DC9" w:rsidRPr="0074014A" w:rsidP="00F62E91">
      <w:pPr>
        <w:pStyle w:val="ListParagraph"/>
        <w:numPr>
          <w:ilvl w:val="0"/>
          <w:numId w:val="14"/>
        </w:numPr>
        <w:rPr>
          <w:rFonts w:ascii="Calibri" w:hAnsi="Calibri" w:cs="Calibri"/>
        </w:rPr>
      </w:pPr>
      <w:r w:rsidRPr="0074014A">
        <w:rPr>
          <w:rFonts w:ascii="Calibri" w:hAnsi="Calibri" w:cs="Calibri"/>
        </w:rPr>
        <w:t>What is the impact of training and education for staff on their experience, and young people’s experiences, of transitioning between child to adult services? H</w:t>
      </w:r>
    </w:p>
    <w:p w:rsidR="00084DC9" w:rsidRPr="0074014A" w:rsidP="000F14DC">
      <w:pPr>
        <w:rPr>
          <w:rFonts w:ascii="Calibri" w:hAnsi="Calibri" w:cs="Calibri"/>
          <w:i/>
          <w:iCs/>
        </w:rPr>
      </w:pPr>
      <w:r w:rsidRPr="0074014A">
        <w:rPr>
          <w:rFonts w:ascii="Calibri" w:hAnsi="Calibri" w:cs="Calibri"/>
          <w:b/>
          <w:bCs/>
        </w:rPr>
        <w:t>A.5 Adolescent development is non-linear and uneven.</w:t>
      </w:r>
      <w:r w:rsidRPr="0074014A">
        <w:rPr>
          <w:rFonts w:ascii="Calibri" w:hAnsi="Calibri" w:cs="Calibri"/>
        </w:rPr>
        <w:t xml:space="preserve"> </w:t>
      </w:r>
    </w:p>
    <w:p w:rsidR="00084DC9" w:rsidRPr="0074014A" w:rsidP="00F62E91">
      <w:pPr>
        <w:pStyle w:val="ListParagraph"/>
        <w:numPr>
          <w:ilvl w:val="0"/>
          <w:numId w:val="15"/>
        </w:numPr>
        <w:rPr>
          <w:rFonts w:ascii="Calibri" w:hAnsi="Calibri" w:cs="Calibri"/>
        </w:rPr>
      </w:pPr>
      <w:r w:rsidRPr="0074014A">
        <w:rPr>
          <w:rFonts w:ascii="Calibri" w:hAnsi="Calibri" w:cs="Calibri"/>
        </w:rPr>
        <w:t>How far are current approaches to promoting independence tailored to developmental stage and individual circumstances, compared to standard age-based assumptions?</w:t>
      </w:r>
    </w:p>
    <w:p w:rsidR="00084DC9" w:rsidRPr="0074014A" w:rsidP="00F62E91">
      <w:pPr>
        <w:pStyle w:val="ListParagraph"/>
        <w:numPr>
          <w:ilvl w:val="0"/>
          <w:numId w:val="15"/>
        </w:numPr>
        <w:rPr>
          <w:rFonts w:ascii="Calibri" w:hAnsi="Calibri" w:cs="Calibri"/>
        </w:rPr>
      </w:pPr>
      <w:r w:rsidRPr="0074014A">
        <w:rPr>
          <w:rFonts w:ascii="Calibri" w:hAnsi="Calibri" w:cs="Calibri"/>
        </w:rPr>
        <w:t>How effective are services in addressing the specific needs of young people as individuals?</w:t>
      </w:r>
    </w:p>
    <w:p w:rsidR="00084DC9" w:rsidRPr="0074014A" w:rsidP="00F62E91">
      <w:pPr>
        <w:pStyle w:val="ListParagraph"/>
        <w:numPr>
          <w:ilvl w:val="0"/>
          <w:numId w:val="15"/>
        </w:numPr>
        <w:rPr>
          <w:rFonts w:ascii="Calibri" w:hAnsi="Calibri" w:cs="Calibri"/>
        </w:rPr>
      </w:pPr>
      <w:r w:rsidRPr="0074014A">
        <w:rPr>
          <w:rFonts w:ascii="Calibri" w:hAnsi="Calibri" w:cs="Calibri"/>
        </w:rPr>
        <w:t>Where staff are not equipped with the right skills, what is the impact on the service, and the young people it serves?</w:t>
      </w:r>
    </w:p>
    <w:p w:rsidR="00084DC9" w:rsidRPr="0074014A" w:rsidP="00D70B9E">
      <w:pPr>
        <w:rPr>
          <w:rFonts w:ascii="Calibri" w:hAnsi="Calibri" w:cs="Calibri"/>
        </w:rPr>
      </w:pPr>
      <w:r w:rsidRPr="0074014A">
        <w:rPr>
          <w:rFonts w:ascii="Calibri" w:hAnsi="Calibri" w:cs="Calibri"/>
          <w:b/>
          <w:bCs/>
        </w:rPr>
        <w:t xml:space="preserve">A.6 </w:t>
      </w:r>
      <w:r w:rsidRPr="0074014A">
        <w:rPr>
          <w:rFonts w:ascii="Calibri" w:hAnsi="Calibri" w:cs="Calibri"/>
          <w:b/>
          <w:bCs/>
        </w:rPr>
        <w:t>S</w:t>
      </w:r>
      <w:r w:rsidRPr="0074014A">
        <w:rPr>
          <w:rFonts w:ascii="Calibri" w:hAnsi="Calibri" w:cs="Calibri"/>
          <w:b/>
          <w:bCs/>
        </w:rPr>
        <w:t>ome autistic and neurodivergent young people experience barriers to preparing for adulthood but are excluded from structured support:</w:t>
      </w:r>
    </w:p>
    <w:p w:rsidR="00084DC9" w:rsidRPr="0074014A" w:rsidP="00F62E91">
      <w:pPr>
        <w:pStyle w:val="ListParagraph"/>
        <w:numPr>
          <w:ilvl w:val="0"/>
          <w:numId w:val="16"/>
        </w:numPr>
        <w:rPr>
          <w:rFonts w:ascii="Calibri" w:hAnsi="Calibri" w:cs="Calibri"/>
        </w:rPr>
      </w:pPr>
      <w:r w:rsidRPr="0074014A">
        <w:rPr>
          <w:rFonts w:ascii="Calibri" w:hAnsi="Calibri" w:cs="Calibri"/>
        </w:rPr>
        <w:t>How do services identify those who will need to transition to adult services, and what proportion start transition planning in year 9? How is this monitored?</w:t>
      </w:r>
    </w:p>
    <w:p w:rsidR="00084DC9" w:rsidRPr="0074014A" w:rsidP="00F62E91">
      <w:pPr>
        <w:pStyle w:val="ListParagraph"/>
        <w:numPr>
          <w:ilvl w:val="0"/>
          <w:numId w:val="16"/>
        </w:numPr>
        <w:rPr>
          <w:rFonts w:ascii="Calibri" w:hAnsi="Calibri" w:cs="Calibri"/>
        </w:rPr>
      </w:pPr>
      <w:r w:rsidRPr="0074014A">
        <w:rPr>
          <w:rFonts w:ascii="Calibri" w:hAnsi="Calibri" w:cs="Calibri"/>
        </w:rPr>
        <w:t>How is the transition support strengths-based, focusing on what is positive and possible for the young person NICE NG43 (1.1.3, 2016)?</w:t>
      </w:r>
    </w:p>
    <w:p w:rsidR="00084DC9" w:rsidRPr="0074014A" w:rsidP="00F62E91">
      <w:pPr>
        <w:pStyle w:val="ListParagraph"/>
        <w:numPr>
          <w:ilvl w:val="0"/>
          <w:numId w:val="16"/>
        </w:numPr>
        <w:rPr>
          <w:rFonts w:ascii="Calibri" w:hAnsi="Calibri" w:cs="Calibri"/>
        </w:rPr>
      </w:pPr>
      <w:r w:rsidRPr="0074014A">
        <w:rPr>
          <w:rFonts w:ascii="Calibri" w:hAnsi="Calibri" w:cs="Calibri"/>
        </w:rPr>
        <w:t>Are services sufficiently resourced to assess need and provide support for the cross-sector outcomes listed in NICE NG43 (1.1.4)?</w:t>
      </w:r>
    </w:p>
    <w:p w:rsidR="00084DC9" w:rsidRPr="0074014A" w:rsidP="00F62E91">
      <w:pPr>
        <w:pStyle w:val="ListParagraph"/>
        <w:numPr>
          <w:ilvl w:val="0"/>
          <w:numId w:val="16"/>
        </w:numPr>
        <w:rPr>
          <w:rFonts w:ascii="Calibri" w:hAnsi="Calibri" w:cs="Calibri"/>
        </w:rPr>
      </w:pPr>
      <w:r w:rsidRPr="0074014A">
        <w:rPr>
          <w:rFonts w:ascii="Calibri" w:hAnsi="Calibri" w:cs="Calibri"/>
        </w:rPr>
        <w:t>What are the consequences when transition support is absent or inconsistent?</w:t>
      </w:r>
    </w:p>
    <w:p w:rsidR="00084DC9" w:rsidRPr="0074014A" w:rsidP="00F62E91">
      <w:pPr>
        <w:pStyle w:val="ListParagraph"/>
        <w:numPr>
          <w:ilvl w:val="0"/>
          <w:numId w:val="16"/>
        </w:numPr>
        <w:rPr>
          <w:rFonts w:ascii="Calibri" w:hAnsi="Calibri" w:cs="Calibri"/>
        </w:rPr>
      </w:pPr>
      <w:r w:rsidRPr="0074014A">
        <w:rPr>
          <w:rFonts w:ascii="Calibri" w:hAnsi="Calibri" w:cs="Calibri"/>
        </w:rPr>
        <w:t>How far do services adapt support for independence to the differing needs and circumstances of distinct groups of young people?</w:t>
      </w:r>
    </w:p>
    <w:p w:rsidR="00084DC9" w:rsidRPr="0074014A" w:rsidP="00F62E91">
      <w:pPr>
        <w:pStyle w:val="ListParagraph"/>
        <w:numPr>
          <w:ilvl w:val="0"/>
          <w:numId w:val="16"/>
        </w:numPr>
        <w:rPr>
          <w:rFonts w:ascii="Calibri" w:hAnsi="Calibri" w:cs="Calibri"/>
        </w:rPr>
      </w:pPr>
      <w:r w:rsidRPr="0074014A">
        <w:rPr>
          <w:rFonts w:ascii="Calibri" w:hAnsi="Calibri" w:cs="Calibri"/>
        </w:rPr>
        <w:t>What evidence is there that some groups are less likely to receive appropriate or sufficiently ambitious support for independence, and why?</w:t>
      </w:r>
    </w:p>
    <w:p w:rsidR="00084DC9" w:rsidRPr="0074014A" w:rsidP="00F62E91">
      <w:pPr>
        <w:pStyle w:val="ListParagraph"/>
        <w:numPr>
          <w:ilvl w:val="0"/>
          <w:numId w:val="16"/>
        </w:numPr>
        <w:rPr>
          <w:rFonts w:ascii="Calibri" w:hAnsi="Calibri" w:cs="Calibri"/>
        </w:rPr>
      </w:pPr>
      <w:r w:rsidRPr="0074014A">
        <w:rPr>
          <w:rFonts w:ascii="Calibri" w:hAnsi="Calibri" w:cs="Calibri"/>
        </w:rPr>
        <w:t>How effective are services in addressing the specific needs of young people as individuals?</w:t>
      </w:r>
    </w:p>
    <w:p w:rsidR="00084DC9" w:rsidRPr="0074014A" w:rsidP="00F62E91">
      <w:pPr>
        <w:pStyle w:val="ListParagraph"/>
        <w:numPr>
          <w:ilvl w:val="0"/>
          <w:numId w:val="16"/>
        </w:numPr>
        <w:rPr>
          <w:rFonts w:ascii="Calibri" w:hAnsi="Calibri" w:cs="Calibri"/>
        </w:rPr>
      </w:pPr>
      <w:r w:rsidRPr="0074014A">
        <w:rPr>
          <w:rFonts w:ascii="Calibri" w:hAnsi="Calibri" w:cs="Calibri"/>
        </w:rPr>
        <w:t>What is the impact of the provision, or lack of provision, of person-centred care for individuals with additional needs?</w:t>
      </w:r>
    </w:p>
    <w:p w:rsidR="00084DC9" w:rsidRPr="0074014A" w:rsidP="00F62E91">
      <w:pPr>
        <w:pStyle w:val="ListParagraph"/>
        <w:numPr>
          <w:ilvl w:val="0"/>
          <w:numId w:val="16"/>
        </w:numPr>
        <w:rPr>
          <w:rFonts w:ascii="Calibri" w:hAnsi="Calibri" w:cs="Calibri"/>
        </w:rPr>
      </w:pPr>
      <w:r w:rsidRPr="0074014A">
        <w:rPr>
          <w:rFonts w:ascii="Calibri" w:hAnsi="Calibri" w:cs="Calibri"/>
        </w:rPr>
        <w:t>H</w:t>
      </w:r>
      <w:r w:rsidRPr="0074014A">
        <w:rPr>
          <w:rFonts w:ascii="Calibri" w:hAnsi="Calibri" w:cs="Calibri"/>
        </w:rPr>
        <w:t>ow appropriately are health and social care services providing tailored care to individuals with additional needs?</w:t>
      </w:r>
    </w:p>
    <w:p w:rsidR="00084DC9" w:rsidRPr="0074014A" w:rsidP="00F62E91">
      <w:pPr>
        <w:pStyle w:val="ListParagraph"/>
        <w:numPr>
          <w:ilvl w:val="0"/>
          <w:numId w:val="16"/>
        </w:numPr>
        <w:rPr>
          <w:rFonts w:ascii="Calibri" w:hAnsi="Calibri" w:cs="Calibri"/>
        </w:rPr>
      </w:pPr>
      <w:r w:rsidRPr="0074014A">
        <w:rPr>
          <w:rFonts w:ascii="Calibri" w:hAnsi="Calibri" w:cs="Calibri"/>
        </w:rPr>
        <w:t>To what extent are services able to accommodate different communication needs for individuals with communication difficulties?</w:t>
      </w:r>
    </w:p>
    <w:p w:rsidR="00084DC9" w:rsidP="002F30DA">
      <w:pPr>
        <w:pStyle w:val="ListParagraph"/>
        <w:numPr>
          <w:ilvl w:val="0"/>
          <w:numId w:val="16"/>
        </w:numPr>
        <w:rPr>
          <w:rFonts w:ascii="Calibri" w:hAnsi="Calibri" w:cs="Calibri"/>
        </w:rPr>
      </w:pPr>
      <w:r w:rsidRPr="0074014A">
        <w:rPr>
          <w:rFonts w:ascii="Calibri" w:hAnsi="Calibri" w:cs="Calibri"/>
        </w:rPr>
        <w:t>How are underserved or vulnerable patient groups considered in the planning, strategy and delivery of transition services?</w:t>
      </w:r>
    </w:p>
    <w:p w:rsidR="0074014A" w:rsidP="0074014A">
      <w:pPr>
        <w:rPr>
          <w:rFonts w:ascii="Calibri" w:hAnsi="Calibri" w:cs="Calibri"/>
        </w:rPr>
      </w:pPr>
    </w:p>
    <w:p w:rsidR="0074014A" w:rsidRPr="0074014A" w:rsidP="0074014A">
      <w:pPr>
        <w:rPr>
          <w:rFonts w:ascii="Calibri" w:hAnsi="Calibri" w:cs="Calibri"/>
          <w:i/>
          <w:iCs/>
        </w:rPr>
      </w:pPr>
      <w:r w:rsidRPr="0074014A">
        <w:rPr>
          <w:rFonts w:ascii="Calibri" w:hAnsi="Calibri" w:cs="Calibri"/>
          <w:i/>
          <w:i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696FCF"/>
    <w:multiLevelType w:val="multilevel"/>
    <w:tmpl w:val="414E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E119F"/>
    <w:multiLevelType w:val="multilevel"/>
    <w:tmpl w:val="D61ED714"/>
    <w:lvl w:ilvl="0">
      <w:start w:val="1"/>
      <w:numFmt w:val="bullet"/>
      <w:lvlText w:val=""/>
      <w:lvlJc w:val="left"/>
      <w:pPr>
        <w:ind w:left="360" w:hanging="360"/>
      </w:pPr>
      <w:rPr>
        <w:rFonts w:ascii="Symbol" w:hAnsi="Symbol"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2">
    <w:nsid w:val="0E1F6DF7"/>
    <w:multiLevelType w:val="multilevel"/>
    <w:tmpl w:val="ACCA43AE"/>
    <w:lvl w:ilvl="0">
      <w:start w:val="3"/>
      <w:numFmt w:val="decimal"/>
      <w:lvlText w:val="%1"/>
      <w:lvlJc w:val="left"/>
      <w:pPr>
        <w:ind w:left="360" w:hanging="360"/>
      </w:pPr>
      <w:rPr>
        <w:rFonts w:hint="default"/>
        <w:i/>
      </w:rPr>
    </w:lvl>
    <w:lvl w:ilvl="1">
      <w:start w:val="1"/>
      <w:numFmt w:val="upperLetter"/>
      <w:lvlText w:val="%2."/>
      <w:lvlJc w:val="left"/>
      <w:pPr>
        <w:ind w:left="360" w:hanging="360"/>
      </w:pPr>
      <w:rPr>
        <w:rFonts w:asciiTheme="minorHAnsi" w:eastAsiaTheme="minorHAnsi" w:hAnsiTheme="minorHAnsi" w:cstheme="minorBidi"/>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3">
    <w:nsid w:val="118F3ED0"/>
    <w:multiLevelType w:val="multilevel"/>
    <w:tmpl w:val="E230C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B4613"/>
    <w:multiLevelType w:val="multilevel"/>
    <w:tmpl w:val="D61ED714"/>
    <w:lvl w:ilvl="0">
      <w:start w:val="1"/>
      <w:numFmt w:val="bullet"/>
      <w:lvlText w:val=""/>
      <w:lvlJc w:val="left"/>
      <w:pPr>
        <w:ind w:left="360" w:hanging="360"/>
      </w:pPr>
      <w:rPr>
        <w:rFonts w:ascii="Symbol" w:hAnsi="Symbol"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5">
    <w:nsid w:val="17B24525"/>
    <w:multiLevelType w:val="multilevel"/>
    <w:tmpl w:val="A41C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701A70"/>
    <w:multiLevelType w:val="hybridMultilevel"/>
    <w:tmpl w:val="94B6B5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DE5C97"/>
    <w:multiLevelType w:val="hybridMultilevel"/>
    <w:tmpl w:val="5F5A7D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AA662C8"/>
    <w:multiLevelType w:val="multilevel"/>
    <w:tmpl w:val="D61ED714"/>
    <w:lvl w:ilvl="0">
      <w:start w:val="1"/>
      <w:numFmt w:val="bullet"/>
      <w:lvlText w:val=""/>
      <w:lvlJc w:val="left"/>
      <w:pPr>
        <w:ind w:left="360" w:hanging="360"/>
      </w:pPr>
      <w:rPr>
        <w:rFonts w:ascii="Symbol" w:hAnsi="Symbol"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9">
    <w:nsid w:val="2D3B686F"/>
    <w:multiLevelType w:val="multilevel"/>
    <w:tmpl w:val="62EC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9740C4"/>
    <w:multiLevelType w:val="multilevel"/>
    <w:tmpl w:val="D61ED714"/>
    <w:lvl w:ilvl="0">
      <w:start w:val="1"/>
      <w:numFmt w:val="bullet"/>
      <w:lvlText w:val=""/>
      <w:lvlJc w:val="left"/>
      <w:pPr>
        <w:ind w:left="360" w:hanging="360"/>
      </w:pPr>
      <w:rPr>
        <w:rFonts w:ascii="Symbol" w:hAnsi="Symbol"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1">
    <w:nsid w:val="43AC67DD"/>
    <w:multiLevelType w:val="multilevel"/>
    <w:tmpl w:val="64DCB5E4"/>
    <w:lvl w:ilvl="0">
      <w:start w:val="1"/>
      <w:numFmt w:val="bullet"/>
      <w:lvlText w:val=""/>
      <w:lvlJc w:val="left"/>
      <w:pPr>
        <w:ind w:left="360" w:hanging="360"/>
      </w:pPr>
      <w:rPr>
        <w:rFonts w:ascii="Symbol" w:hAnsi="Symbol"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2">
    <w:nsid w:val="566519C2"/>
    <w:multiLevelType w:val="multilevel"/>
    <w:tmpl w:val="D61ED714"/>
    <w:lvl w:ilvl="0">
      <w:start w:val="1"/>
      <w:numFmt w:val="bullet"/>
      <w:lvlText w:val=""/>
      <w:lvlJc w:val="left"/>
      <w:pPr>
        <w:ind w:left="360" w:hanging="360"/>
      </w:pPr>
      <w:rPr>
        <w:rFonts w:ascii="Symbol" w:hAnsi="Symbol"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3">
    <w:nsid w:val="600F7758"/>
    <w:multiLevelType w:val="multilevel"/>
    <w:tmpl w:val="64DCB5E4"/>
    <w:lvl w:ilvl="0">
      <w:start w:val="1"/>
      <w:numFmt w:val="bullet"/>
      <w:lvlText w:val=""/>
      <w:lvlJc w:val="left"/>
      <w:pPr>
        <w:ind w:left="360" w:hanging="360"/>
      </w:pPr>
      <w:rPr>
        <w:rFonts w:ascii="Symbol" w:hAnsi="Symbol"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4">
    <w:nsid w:val="698E3DC0"/>
    <w:multiLevelType w:val="multilevel"/>
    <w:tmpl w:val="D61ED714"/>
    <w:lvl w:ilvl="0">
      <w:start w:val="1"/>
      <w:numFmt w:val="bullet"/>
      <w:lvlText w:val=""/>
      <w:lvlJc w:val="left"/>
      <w:pPr>
        <w:ind w:left="360" w:hanging="360"/>
      </w:pPr>
      <w:rPr>
        <w:rFonts w:ascii="Symbol" w:hAnsi="Symbol"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5">
    <w:nsid w:val="6C110C37"/>
    <w:multiLevelType w:val="multilevel"/>
    <w:tmpl w:val="589A99B2"/>
    <w:lvl w:ilvl="0">
      <w:start w:val="1"/>
      <w:numFmt w:val="bullet"/>
      <w:lvlText w:val=""/>
      <w:lvlJc w:val="left"/>
      <w:pPr>
        <w:ind w:left="360" w:hanging="360"/>
      </w:pPr>
      <w:rPr>
        <w:rFonts w:ascii="Symbol" w:hAnsi="Symbol"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6">
    <w:nsid w:val="71A2296F"/>
    <w:multiLevelType w:val="multilevel"/>
    <w:tmpl w:val="A822CBBA"/>
    <w:lvl w:ilvl="0">
      <w:start w:val="2"/>
      <w:numFmt w:val="decimal"/>
      <w:lvlText w:val="%1."/>
      <w:lvlJc w:val="left"/>
      <w:pPr>
        <w:ind w:left="72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7AA5624B"/>
    <w:multiLevelType w:val="hybridMultilevel"/>
    <w:tmpl w:val="6A1665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7"/>
  </w:num>
  <w:num w:numId="4">
    <w:abstractNumId w:val="9"/>
  </w:num>
  <w:num w:numId="5">
    <w:abstractNumId w:val="3"/>
  </w:num>
  <w:num w:numId="6">
    <w:abstractNumId w:val="0"/>
  </w:num>
  <w:num w:numId="7">
    <w:abstractNumId w:val="2"/>
  </w:num>
  <w:num w:numId="8">
    <w:abstractNumId w:val="11"/>
  </w:num>
  <w:num w:numId="9">
    <w:abstractNumId w:val="13"/>
  </w:num>
  <w:num w:numId="10">
    <w:abstractNumId w:val="15"/>
  </w:num>
  <w:num w:numId="11">
    <w:abstractNumId w:val="12"/>
  </w:num>
  <w:num w:numId="12">
    <w:abstractNumId w:val="1"/>
  </w:num>
  <w:num w:numId="13">
    <w:abstractNumId w:val="4"/>
  </w:num>
  <w:num w:numId="14">
    <w:abstractNumId w:val="10"/>
  </w:num>
  <w:num w:numId="15">
    <w:abstractNumId w:val="14"/>
  </w:num>
  <w:num w:numId="16">
    <w:abstractNumId w:val="8"/>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C22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22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22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22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22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22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2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2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2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2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22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2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2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22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22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2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2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2EF"/>
    <w:rPr>
      <w:rFonts w:eastAsiaTheme="majorEastAsia" w:cstheme="majorBidi"/>
      <w:color w:val="272727" w:themeColor="text1" w:themeTint="D8"/>
    </w:rPr>
  </w:style>
  <w:style w:type="paragraph" w:styleId="Title">
    <w:name w:val="Title"/>
    <w:basedOn w:val="Normal"/>
    <w:next w:val="Normal"/>
    <w:link w:val="TitleChar"/>
    <w:uiPriority w:val="10"/>
    <w:qFormat/>
    <w:rsid w:val="009C22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2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2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2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2EF"/>
    <w:pPr>
      <w:spacing w:before="160"/>
      <w:jc w:val="center"/>
    </w:pPr>
    <w:rPr>
      <w:i/>
      <w:iCs/>
      <w:color w:val="404040" w:themeColor="text1" w:themeTint="BF"/>
    </w:rPr>
  </w:style>
  <w:style w:type="character" w:customStyle="1" w:styleId="QuoteChar">
    <w:name w:val="Quote Char"/>
    <w:basedOn w:val="DefaultParagraphFont"/>
    <w:link w:val="Quote"/>
    <w:uiPriority w:val="29"/>
    <w:rsid w:val="009C22EF"/>
    <w:rPr>
      <w:i/>
      <w:iCs/>
      <w:color w:val="404040" w:themeColor="text1" w:themeTint="BF"/>
    </w:rPr>
  </w:style>
  <w:style w:type="paragraph" w:styleId="ListParagraph">
    <w:name w:val="List Paragraph"/>
    <w:basedOn w:val="Normal"/>
    <w:uiPriority w:val="34"/>
    <w:qFormat/>
    <w:rsid w:val="009C22EF"/>
    <w:pPr>
      <w:ind w:left="720"/>
      <w:contextualSpacing/>
    </w:pPr>
  </w:style>
  <w:style w:type="character" w:styleId="IntenseEmphasis">
    <w:name w:val="Intense Emphasis"/>
    <w:basedOn w:val="DefaultParagraphFont"/>
    <w:uiPriority w:val="21"/>
    <w:qFormat/>
    <w:rsid w:val="009C22EF"/>
    <w:rPr>
      <w:i/>
      <w:iCs/>
      <w:color w:val="0F4761" w:themeColor="accent1" w:themeShade="BF"/>
    </w:rPr>
  </w:style>
  <w:style w:type="paragraph" w:styleId="IntenseQuote">
    <w:name w:val="Intense Quote"/>
    <w:basedOn w:val="Normal"/>
    <w:next w:val="Normal"/>
    <w:link w:val="IntenseQuoteChar"/>
    <w:uiPriority w:val="30"/>
    <w:qFormat/>
    <w:rsid w:val="009C22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2EF"/>
    <w:rPr>
      <w:i/>
      <w:iCs/>
      <w:color w:val="0F4761" w:themeColor="accent1" w:themeShade="BF"/>
    </w:rPr>
  </w:style>
  <w:style w:type="character" w:styleId="IntenseReference">
    <w:name w:val="Intense Reference"/>
    <w:basedOn w:val="DefaultParagraphFont"/>
    <w:uiPriority w:val="32"/>
    <w:qFormat/>
    <w:rsid w:val="009C22EF"/>
    <w:rPr>
      <w:b/>
      <w:bCs/>
      <w:smallCaps/>
      <w:color w:val="0F4761" w:themeColor="accent1" w:themeShade="BF"/>
      <w:spacing w:val="5"/>
    </w:rPr>
  </w:style>
  <w:style w:type="paragraph" w:styleId="Header">
    <w:name w:val="header"/>
    <w:basedOn w:val="Normal"/>
    <w:link w:val="HeaderChar"/>
    <w:uiPriority w:val="99"/>
    <w:unhideWhenUsed/>
    <w:rsid w:val="007401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14A"/>
  </w:style>
  <w:style w:type="paragraph" w:styleId="Footer">
    <w:name w:val="footer"/>
    <w:basedOn w:val="Normal"/>
    <w:link w:val="FooterChar"/>
    <w:uiPriority w:val="99"/>
    <w:unhideWhenUsed/>
    <w:rsid w:val="007401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TRN0049</dc:title>
  <cp:revision>0</cp:revision>
</cp:coreProperties>
</file>