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8276C" w:rsidRPr="0028276C" w:rsidP="0028276C">
      <w:pPr>
        <w:spacing w:after="0"/>
        <w:ind w:left="-709"/>
        <w:jc w:val="center"/>
        <w:rPr>
          <w:rFonts w:ascii="Calibri" w:hAnsi="Calibri" w:cs="Calibri"/>
          <w:b/>
          <w:bCs/>
          <w:sz w:val="28"/>
          <w:szCs w:val="28"/>
        </w:rPr>
      </w:pPr>
      <w:r w:rsidRPr="0028276C">
        <w:rPr>
          <w:rFonts w:ascii="Calibri" w:hAnsi="Calibri" w:cs="Calibri"/>
          <w:b/>
          <w:bCs/>
          <w:sz w:val="28"/>
          <w:szCs w:val="28"/>
        </w:rPr>
        <w:t>Written Evidence submitted by Sheffield Teaching Hospitals NHS Foundation Trust (TRN003</w:t>
      </w:r>
      <w:r w:rsidRPr="0028276C">
        <w:rPr>
          <w:rFonts w:ascii="Calibri" w:hAnsi="Calibri" w:cs="Calibri"/>
          <w:b/>
          <w:bCs/>
          <w:sz w:val="28"/>
          <w:szCs w:val="28"/>
        </w:rPr>
        <w:t>9</w:t>
      </w:r>
      <w:r w:rsidRPr="0028276C">
        <w:rPr>
          <w:rFonts w:ascii="Calibri" w:hAnsi="Calibri" w:cs="Calibri"/>
          <w:b/>
          <w:bCs/>
          <w:sz w:val="28"/>
          <w:szCs w:val="28"/>
        </w:rPr>
        <w:t>)</w:t>
      </w:r>
    </w:p>
    <w:p w:rsidR="007D102A" w:rsidRPr="0028276C" w:rsidP="4F777EA7">
      <w:pPr>
        <w:spacing w:after="0"/>
        <w:ind w:left="-709"/>
        <w:jc w:val="center"/>
        <w:rPr>
          <w:rFonts w:ascii="Calibri" w:hAnsi="Calibri" w:cs="Calibri"/>
          <w:b/>
          <w:bCs/>
          <w:sz w:val="28"/>
          <w:szCs w:val="28"/>
        </w:rPr>
      </w:pPr>
    </w:p>
    <w:p w:rsidR="0028276C" w:rsidRPr="0028276C" w:rsidP="005524FE">
      <w:pPr>
        <w:spacing w:after="0"/>
        <w:ind w:left="-709"/>
        <w:jc w:val="center"/>
        <w:rPr>
          <w:rFonts w:ascii="Calibri" w:hAnsi="Calibri" w:cs="Calibri"/>
          <w:b/>
          <w:bCs/>
          <w:sz w:val="28"/>
          <w:szCs w:val="28"/>
        </w:rPr>
      </w:pPr>
    </w:p>
    <w:p w:rsidR="0028276C" w:rsidRPr="0028276C" w:rsidP="005524FE">
      <w:pPr>
        <w:spacing w:after="0"/>
        <w:ind w:left="-709"/>
        <w:jc w:val="center"/>
        <w:rPr>
          <w:rFonts w:ascii="Calibri" w:hAnsi="Calibri" w:cs="Calibri"/>
          <w:b/>
          <w:bCs/>
          <w:sz w:val="28"/>
          <w:szCs w:val="28"/>
        </w:rPr>
      </w:pPr>
    </w:p>
    <w:p w:rsidR="0028276C" w:rsidRPr="0028276C" w:rsidP="005524FE">
      <w:pPr>
        <w:spacing w:after="0"/>
        <w:ind w:left="-709"/>
        <w:jc w:val="center"/>
        <w:rPr>
          <w:rFonts w:ascii="Calibri" w:hAnsi="Calibri" w:cs="Calibri"/>
          <w:b/>
          <w:bCs/>
          <w:sz w:val="28"/>
          <w:szCs w:val="28"/>
        </w:rPr>
      </w:pPr>
    </w:p>
    <w:p w:rsidR="0028276C" w:rsidRPr="0028276C" w:rsidP="005524FE">
      <w:pPr>
        <w:spacing w:after="0"/>
        <w:ind w:left="-709"/>
        <w:jc w:val="center"/>
        <w:rPr>
          <w:rFonts w:ascii="Calibri" w:hAnsi="Calibri" w:cs="Calibri"/>
          <w:b/>
          <w:bCs/>
          <w:sz w:val="28"/>
          <w:szCs w:val="28"/>
        </w:rPr>
      </w:pPr>
    </w:p>
    <w:p w:rsidR="007D102A" w:rsidRPr="0028276C" w:rsidP="005524FE">
      <w:pPr>
        <w:spacing w:after="0"/>
        <w:ind w:left="-709"/>
        <w:jc w:val="center"/>
        <w:rPr>
          <w:rFonts w:ascii="Calibri" w:hAnsi="Calibri" w:cs="Calibri"/>
          <w:b/>
          <w:bCs/>
          <w:sz w:val="28"/>
          <w:szCs w:val="28"/>
        </w:rPr>
      </w:pPr>
      <w:r w:rsidRPr="0028276C">
        <w:rPr>
          <w:rFonts w:ascii="Calibri" w:hAnsi="Calibri" w:cs="Calibri"/>
          <w:b/>
          <w:bCs/>
          <w:sz w:val="28"/>
          <w:szCs w:val="28"/>
        </w:rPr>
        <w:t>The Transition from Child to Adult Health and Social Care Services</w:t>
      </w:r>
    </w:p>
    <w:p w:rsidR="007D102A" w:rsidRPr="0028276C" w:rsidP="005524FE">
      <w:pPr>
        <w:spacing w:after="0"/>
        <w:ind w:left="-709"/>
        <w:jc w:val="both"/>
        <w:rPr>
          <w:rFonts w:ascii="Calibri" w:hAnsi="Calibri" w:cs="Calibri"/>
          <w:b/>
          <w:bCs/>
          <w:sz w:val="28"/>
          <w:szCs w:val="28"/>
        </w:rPr>
      </w:pPr>
    </w:p>
    <w:p w:rsidR="007D102A" w:rsidRPr="0028276C" w:rsidP="005524FE">
      <w:pPr>
        <w:spacing w:after="0"/>
        <w:ind w:left="-709"/>
        <w:jc w:val="both"/>
        <w:rPr>
          <w:rFonts w:ascii="Calibri" w:hAnsi="Calibri" w:cs="Calibri"/>
          <w:sz w:val="22"/>
          <w:szCs w:val="22"/>
        </w:rPr>
      </w:pPr>
      <w:r w:rsidRPr="0028276C">
        <w:rPr>
          <w:rFonts w:ascii="Calibri" w:hAnsi="Calibri" w:cs="Calibri"/>
          <w:sz w:val="22"/>
          <w:szCs w:val="22"/>
        </w:rPr>
        <w:t xml:space="preserve">Please provide a written submission answering, where possible, the questions set out in the planning grid below, relating to physical health, mental health and/or social care services. We are not expecting every stakeholder to be able to answer all the questions in the planning grid – please answer those that are relevant to your/your organisation’s area of expertise. There are boxes below each question to be filled with your answer, should you wish to use this template. </w:t>
      </w:r>
    </w:p>
    <w:p w:rsidR="007D102A" w:rsidRPr="0028276C" w:rsidP="005524FE">
      <w:pPr>
        <w:spacing w:after="0"/>
        <w:ind w:left="-709"/>
        <w:jc w:val="center"/>
        <w:rPr>
          <w:rFonts w:ascii="Calibri" w:hAnsi="Calibri" w:cs="Calibri"/>
          <w:b/>
          <w:bCs/>
          <w:sz w:val="28"/>
          <w:szCs w:val="28"/>
        </w:rPr>
      </w:pPr>
      <w:r w:rsidRPr="0028276C">
        <w:rPr>
          <w:rFonts w:ascii="Calibri" w:hAnsi="Calibri" w:cs="Calibri"/>
          <w:b/>
          <w:bCs/>
          <w:sz w:val="28"/>
          <w:szCs w:val="28"/>
        </w:rPr>
        <w:t> </w:t>
      </w:r>
      <w:r w:rsidRPr="0028276C">
        <w:rPr>
          <w:rFonts w:ascii="Calibri" w:hAnsi="Calibri" w:cs="Calibri"/>
          <w:b/>
          <w:bCs/>
          <w:sz w:val="28"/>
          <w:szCs w:val="28"/>
        </w:rPr>
        <w:t> </w:t>
      </w:r>
    </w:p>
    <w:tbl>
      <w:tblPr>
        <w:tblStyle w:val="TableGrid"/>
        <w:tblW w:w="10490" w:type="dxa"/>
        <w:tblInd w:w="-714" w:type="dxa"/>
        <w:tblLook w:val="04A0"/>
      </w:tblPr>
      <w:tblGrid>
        <w:gridCol w:w="1985"/>
        <w:gridCol w:w="8505"/>
      </w:tblGrid>
      <w:tr w:rsidTr="5EF72ECC">
        <w:tblPrEx>
          <w:tblW w:w="10490" w:type="dxa"/>
          <w:tblInd w:w="-714" w:type="dxa"/>
          <w:tblLook w:val="04A0"/>
        </w:tblPrEx>
        <w:tc>
          <w:tcPr>
            <w:tcW w:w="10490" w:type="dxa"/>
            <w:gridSpan w:val="2"/>
          </w:tcPr>
          <w:p w:rsidR="007D102A" w:rsidRPr="0028276C" w:rsidP="008C50D4">
            <w:pPr>
              <w:rPr>
                <w:rFonts w:ascii="Calibri" w:hAnsi="Calibri" w:cs="Calibri"/>
                <w:b/>
                <w:bCs/>
              </w:rPr>
            </w:pPr>
            <w:r w:rsidRPr="0028276C">
              <w:rPr>
                <w:rFonts w:ascii="Calibri" w:hAnsi="Calibri" w:cs="Calibri"/>
                <w:b/>
                <w:bCs/>
              </w:rPr>
              <w:t>FOCUS AREA 1</w:t>
            </w:r>
          </w:p>
          <w:p w:rsidR="007D102A" w:rsidRPr="0028276C" w:rsidP="008C50D4">
            <w:pPr>
              <w:rPr>
                <w:rFonts w:ascii="Calibri" w:hAnsi="Calibri" w:cs="Calibri"/>
                <w:b/>
                <w:bCs/>
              </w:rPr>
            </w:pPr>
            <w:r w:rsidRPr="0028276C">
              <w:rPr>
                <w:rFonts w:ascii="Calibri" w:hAnsi="Calibri" w:cs="Calibri"/>
                <w:b/>
                <w:bCs/>
              </w:rPr>
              <w:t>TIMELINESS AND PACE OF THE TRANSITION TO ADULT SERVICES</w:t>
            </w:r>
          </w:p>
        </w:tc>
      </w:tr>
      <w:tr w:rsidTr="5EF72ECC">
        <w:tblPrEx>
          <w:tblW w:w="10490" w:type="dxa"/>
          <w:tblInd w:w="-714" w:type="dxa"/>
          <w:tblLook w:val="04A0"/>
        </w:tblPrEx>
        <w:tc>
          <w:tcPr>
            <w:tcW w:w="10490" w:type="dxa"/>
            <w:gridSpan w:val="2"/>
          </w:tcPr>
          <w:p w:rsidR="007D102A" w:rsidRPr="0028276C" w:rsidP="005B3DF0">
            <w:pPr>
              <w:spacing w:after="120"/>
              <w:rPr>
                <w:rFonts w:ascii="Calibri" w:eastAsia="Aptos" w:hAnsi="Calibri" w:cs="Calibri"/>
                <w:sz w:val="22"/>
                <w:szCs w:val="22"/>
              </w:rPr>
            </w:pPr>
            <w:r w:rsidRPr="0028276C">
              <w:rPr>
                <w:rFonts w:ascii="Calibri" w:eastAsia="Aptos" w:hAnsi="Calibri" w:cs="Calibri"/>
                <w:b/>
                <w:bCs/>
                <w:sz w:val="22"/>
                <w:szCs w:val="22"/>
                <w:lang w:val="en-US"/>
              </w:rPr>
              <w:t>Statement of intent 1:</w:t>
            </w:r>
            <w:r w:rsidRPr="0028276C">
              <w:rPr>
                <w:rFonts w:ascii="Calibri" w:eastAsia="Aptos" w:hAnsi="Calibri" w:cs="Calibri"/>
                <w:sz w:val="22"/>
                <w:szCs w:val="22"/>
                <w:lang w:val="en-US"/>
              </w:rPr>
              <w:t xml:space="preserve"> “Young people who will move from children's to adults' services start planning their transition with health and social care practitioners by school year 9 (aged 13 to 14 years), or immediately if they enter children's services after school year 9”. </w:t>
            </w:r>
            <w:r>
              <w:fldChar w:fldCharType="begin"/>
            </w:r>
            <w:r>
              <w:instrText xml:space="preserve"> HYPERLINK "https://www.nice.org.uk/guidance/qs140/chapter/Quality-statement-1-Planning-transition" </w:instrText>
            </w:r>
            <w:r>
              <w:fldChar w:fldCharType="separate"/>
            </w:r>
            <w:r w:rsidRPr="0028276C">
              <w:rPr>
                <w:rStyle w:val="Hyperlink"/>
                <w:rFonts w:ascii="Calibri" w:eastAsia="Aptos" w:hAnsi="Calibri" w:cs="Calibri"/>
                <w:color w:val="auto"/>
                <w:sz w:val="22"/>
                <w:szCs w:val="22"/>
                <w:lang w:val="en-US"/>
              </w:rPr>
              <w:t>NICE QS140 (1, 2016)</w:t>
            </w:r>
            <w:r>
              <w:fldChar w:fldCharType="end"/>
            </w:r>
            <w:r w:rsidRPr="0028276C">
              <w:rPr>
                <w:rFonts w:ascii="Calibri" w:eastAsia="Aptos" w:hAnsi="Calibri" w:cs="Calibri"/>
                <w:b/>
                <w:bCs/>
                <w:sz w:val="22"/>
                <w:szCs w:val="22"/>
                <w:lang w:val="en-US"/>
              </w:rPr>
              <w:t xml:space="preserve"> </w:t>
            </w:r>
          </w:p>
          <w:p w:rsidR="007D102A" w:rsidRPr="0028276C" w:rsidP="005B3DF0">
            <w:pPr>
              <w:rPr>
                <w:rFonts w:ascii="Calibri" w:eastAsia="Aptos" w:hAnsi="Calibri" w:cs="Calibri"/>
              </w:rPr>
            </w:pPr>
            <w:r w:rsidRPr="0028276C">
              <w:rPr>
                <w:rFonts w:ascii="Calibri" w:eastAsia="Aptos" w:hAnsi="Calibri" w:cs="Calibri"/>
                <w:b/>
                <w:bCs/>
                <w:sz w:val="22"/>
                <w:szCs w:val="22"/>
                <w:lang w:val="en-US"/>
              </w:rPr>
              <w:t xml:space="preserve">Statement of intent 2: </w:t>
            </w:r>
            <w:r w:rsidRPr="0028276C">
              <w:rPr>
                <w:rFonts w:ascii="Calibri" w:eastAsia="Aptos" w:hAnsi="Calibri" w:cs="Calibri"/>
                <w:sz w:val="22"/>
                <w:szCs w:val="22"/>
                <w:lang w:val="en-US"/>
              </w:rPr>
              <w:t xml:space="preserve">Duty for local authorities to assess a child’s needs for care and support, where it appears to a local authority that the child is likely to have needs for care and support after turning 18. </w:t>
            </w:r>
            <w:r>
              <w:fldChar w:fldCharType="begin"/>
            </w:r>
            <w:r>
              <w:instrText xml:space="preserve"> HYPERLINK "https://www.legislation.gov.uk/ukpga/2014/23/part/1/crossheading/transition-for-children-to-adult-care-and-support-etc/enacted" </w:instrText>
            </w:r>
            <w:r>
              <w:fldChar w:fldCharType="separate"/>
            </w:r>
            <w:r w:rsidRPr="0028276C">
              <w:rPr>
                <w:rStyle w:val="Hyperlink"/>
                <w:rFonts w:ascii="Calibri" w:eastAsia="Aptos" w:hAnsi="Calibri" w:cs="Calibri"/>
                <w:color w:val="auto"/>
                <w:sz w:val="22"/>
                <w:szCs w:val="22"/>
                <w:lang w:val="en-US"/>
              </w:rPr>
              <w:t>Care Act 2014 (Section 58)</w:t>
            </w:r>
            <w:r>
              <w:fldChar w:fldCharType="end"/>
            </w:r>
            <w:r w:rsidRPr="0028276C">
              <w:rPr>
                <w:rFonts w:ascii="Calibri" w:eastAsia="Aptos" w:hAnsi="Calibri" w:cs="Calibri"/>
                <w:sz w:val="22"/>
                <w:szCs w:val="22"/>
                <w:lang w:val="en-US"/>
              </w:rPr>
              <w:t xml:space="preserve"> Where the child has previously been receiving services, the local authority must continue to provide those services until [adult care and support is in </w:t>
            </w:r>
            <w:bookmarkStart w:id="0" w:name="_Int_m1JN335b"/>
            <w:r w:rsidRPr="0028276C">
              <w:rPr>
                <w:rFonts w:ascii="Calibri" w:eastAsia="Aptos" w:hAnsi="Calibri" w:cs="Calibri"/>
                <w:sz w:val="22"/>
                <w:szCs w:val="22"/>
                <w:lang w:val="en-US"/>
              </w:rPr>
              <w:t>place].</w:t>
            </w:r>
            <w:bookmarkEnd w:id="0"/>
            <w:r w:rsidRPr="0028276C">
              <w:rPr>
                <w:rFonts w:ascii="Calibri" w:eastAsia="Aptos" w:hAnsi="Calibri" w:cs="Calibri"/>
                <w:sz w:val="22"/>
                <w:szCs w:val="22"/>
                <w:lang w:val="en-US"/>
              </w:rPr>
              <w:t xml:space="preserve"> This is to ensure no gap in provision during the transition to adult care and support. </w:t>
            </w:r>
            <w:r>
              <w:fldChar w:fldCharType="begin"/>
            </w:r>
            <w:r>
              <w:instrText xml:space="preserve"> HYPERLINK "https://www.legislation.gov.uk/ukpga/2014/23/part/1/crossheading/transition-for-children-to-adult-care-and-support-etc/enacted" </w:instrText>
            </w:r>
            <w:r>
              <w:fldChar w:fldCharType="separate"/>
            </w:r>
            <w:r w:rsidRPr="0028276C">
              <w:rPr>
                <w:rStyle w:val="Hyperlink"/>
                <w:rFonts w:ascii="Calibri" w:eastAsia="Aptos" w:hAnsi="Calibri" w:cs="Calibri"/>
                <w:color w:val="auto"/>
                <w:sz w:val="22"/>
                <w:szCs w:val="22"/>
                <w:lang w:val="en-US"/>
              </w:rPr>
              <w:t>Care Act 2014 (Section 66)</w:t>
            </w:r>
            <w:r>
              <w:fldChar w:fldCharType="end"/>
            </w:r>
          </w:p>
        </w:tc>
      </w:tr>
      <w:tr w:rsidTr="5EF72ECC">
        <w:tblPrEx>
          <w:tblW w:w="10490" w:type="dxa"/>
          <w:tblInd w:w="-714" w:type="dxa"/>
          <w:tblLook w:val="04A0"/>
        </w:tblPrEx>
        <w:tc>
          <w:tcPr>
            <w:tcW w:w="1985" w:type="dxa"/>
            <w:vMerge w:val="restart"/>
          </w:tcPr>
          <w:p w:rsidR="007D102A" w:rsidRPr="0028276C" w:rsidP="00E03AED">
            <w:pPr>
              <w:rPr>
                <w:rFonts w:ascii="Calibri" w:hAnsi="Calibri" w:cs="Calibri"/>
                <w:b/>
                <w:sz w:val="20"/>
                <w:szCs w:val="20"/>
              </w:rPr>
            </w:pPr>
            <w:r w:rsidRPr="0028276C">
              <w:rPr>
                <w:rFonts w:ascii="Calibri" w:hAnsi="Calibri" w:cs="Calibri"/>
                <w:b/>
                <w:sz w:val="20"/>
                <w:szCs w:val="20"/>
              </w:rPr>
              <w:t>Resourcing</w:t>
            </w:r>
          </w:p>
        </w:tc>
        <w:tc>
          <w:tcPr>
            <w:tcW w:w="8505" w:type="dxa"/>
          </w:tcPr>
          <w:p w:rsidR="007D102A" w:rsidRPr="0028276C" w:rsidP="008D6BE3">
            <w:pPr>
              <w:rPr>
                <w:rFonts w:ascii="Calibri" w:hAnsi="Calibri" w:cs="Calibri"/>
                <w:sz w:val="22"/>
                <w:szCs w:val="22"/>
              </w:rPr>
            </w:pPr>
            <w:r w:rsidRPr="0028276C">
              <w:rPr>
                <w:rFonts w:ascii="Calibri" w:hAnsi="Calibri" w:cs="Calibri"/>
                <w:sz w:val="22"/>
                <w:szCs w:val="22"/>
              </w:rPr>
              <w:t>1. What resources are required by health and social care services to enable identification and implementation of transition planning from year 9, or immediately after if the young person enters services later?</w:t>
            </w:r>
          </w:p>
        </w:tc>
      </w:tr>
      <w:tr w:rsidTr="5EF72ECC">
        <w:tblPrEx>
          <w:tblW w:w="10490" w:type="dxa"/>
          <w:tblInd w:w="-714" w:type="dxa"/>
          <w:tblLook w:val="04A0"/>
        </w:tblPrEx>
        <w:tc>
          <w:tcPr>
            <w:tcW w:w="1985" w:type="dxa"/>
            <w:vMerge/>
          </w:tcPr>
          <w:p w:rsidR="007D102A" w:rsidRPr="0028276C">
            <w:pPr>
              <w:rPr>
                <w:rFonts w:ascii="Calibri" w:hAnsi="Calibri" w:cs="Calibri"/>
                <w:b/>
                <w:sz w:val="20"/>
                <w:szCs w:val="20"/>
              </w:rPr>
            </w:pPr>
          </w:p>
        </w:tc>
        <w:tc>
          <w:tcPr>
            <w:tcW w:w="8505" w:type="dxa"/>
          </w:tcPr>
          <w:p w:rsidR="007D102A" w:rsidRPr="0028276C">
            <w:pPr>
              <w:rPr>
                <w:rFonts w:ascii="Calibri" w:hAnsi="Calibri" w:cs="Calibri"/>
                <w:sz w:val="22"/>
                <w:szCs w:val="22"/>
              </w:rPr>
            </w:pPr>
            <w:r w:rsidRPr="0028276C">
              <w:rPr>
                <w:rFonts w:ascii="Calibri" w:hAnsi="Calibri" w:cs="Calibri"/>
                <w:sz w:val="22"/>
                <w:szCs w:val="22"/>
              </w:rPr>
              <w:t>Transition continues to age 24 (NG43) so resourcing needs to recognise the higher costs of developmentally appropriate care (longer appointments, key workers in MDT etc) in adult services.</w:t>
            </w:r>
          </w:p>
          <w:p w:rsidR="007D102A" w:rsidRPr="0028276C">
            <w:pPr>
              <w:rPr>
                <w:rFonts w:ascii="Calibri" w:hAnsi="Calibri" w:cs="Calibri"/>
                <w:sz w:val="22"/>
                <w:szCs w:val="22"/>
              </w:rPr>
            </w:pPr>
            <w:r w:rsidRPr="0028276C">
              <w:rPr>
                <w:rFonts w:ascii="Calibri" w:hAnsi="Calibri" w:cs="Calibri"/>
                <w:sz w:val="22"/>
                <w:szCs w:val="22"/>
              </w:rPr>
              <w:t xml:space="preserve">Implementation from STH </w:t>
            </w:r>
            <w:r w:rsidRPr="0028276C">
              <w:rPr>
                <w:rFonts w:ascii="Calibri" w:hAnsi="Calibri" w:cs="Calibri"/>
                <w:sz w:val="22"/>
                <w:szCs w:val="22"/>
              </w:rPr>
              <w:t xml:space="preserve">(adult) </w:t>
            </w:r>
            <w:r w:rsidRPr="0028276C">
              <w:rPr>
                <w:rFonts w:ascii="Calibri" w:hAnsi="Calibri" w:cs="Calibri"/>
                <w:sz w:val="22"/>
                <w:szCs w:val="22"/>
              </w:rPr>
              <w:t xml:space="preserve">services required to plan and attend joint clinics (MDT staff time including clinical and administrative).  </w:t>
            </w:r>
          </w:p>
          <w:p w:rsidR="007D102A" w:rsidRPr="0028276C">
            <w:pPr>
              <w:rPr>
                <w:rFonts w:ascii="Calibri" w:hAnsi="Calibri" w:cs="Calibri"/>
                <w:sz w:val="22"/>
                <w:szCs w:val="22"/>
              </w:rPr>
            </w:pPr>
          </w:p>
        </w:tc>
      </w:tr>
      <w:tr w:rsidTr="5EF72ECC">
        <w:tblPrEx>
          <w:tblW w:w="10490" w:type="dxa"/>
          <w:tblInd w:w="-714" w:type="dxa"/>
          <w:tblLook w:val="04A0"/>
        </w:tblPrEx>
        <w:tc>
          <w:tcPr>
            <w:tcW w:w="1985" w:type="dxa"/>
            <w:vMerge/>
          </w:tcPr>
          <w:p w:rsidR="007D102A" w:rsidRPr="0028276C">
            <w:pPr>
              <w:rPr>
                <w:rFonts w:ascii="Calibri" w:hAnsi="Calibri" w:cs="Calibri"/>
                <w:b/>
                <w:sz w:val="20"/>
                <w:szCs w:val="20"/>
              </w:rPr>
            </w:pPr>
          </w:p>
        </w:tc>
        <w:tc>
          <w:tcPr>
            <w:tcW w:w="8505" w:type="dxa"/>
          </w:tcPr>
          <w:p w:rsidR="007D102A" w:rsidRPr="0028276C" w:rsidP="00F13F63">
            <w:pPr>
              <w:rPr>
                <w:rFonts w:ascii="Calibri" w:hAnsi="Calibri" w:cs="Calibri"/>
                <w:sz w:val="22"/>
                <w:szCs w:val="22"/>
              </w:rPr>
            </w:pPr>
            <w:r w:rsidRPr="0028276C">
              <w:rPr>
                <w:rFonts w:ascii="Calibri" w:hAnsi="Calibri" w:cs="Calibri"/>
                <w:sz w:val="22"/>
                <w:szCs w:val="22"/>
              </w:rPr>
              <w:t>2. To what extent are local authorities sufficiently resourced to assess children for continuing need and provide ongoing services, where needed, to ensure no gaps in provision?</w:t>
            </w:r>
          </w:p>
        </w:tc>
      </w:tr>
      <w:tr w:rsidTr="5EF72ECC">
        <w:tblPrEx>
          <w:tblW w:w="10490" w:type="dxa"/>
          <w:tblInd w:w="-714" w:type="dxa"/>
          <w:tblLook w:val="04A0"/>
        </w:tblPrEx>
        <w:tc>
          <w:tcPr>
            <w:tcW w:w="1985" w:type="dxa"/>
            <w:vMerge/>
          </w:tcPr>
          <w:p w:rsidR="007D102A" w:rsidRPr="0028276C">
            <w:pPr>
              <w:rPr>
                <w:rFonts w:ascii="Calibri" w:hAnsi="Calibri" w:cs="Calibri"/>
                <w:b/>
                <w:sz w:val="20"/>
                <w:szCs w:val="20"/>
              </w:rPr>
            </w:pPr>
          </w:p>
        </w:tc>
        <w:tc>
          <w:tcPr>
            <w:tcW w:w="8505" w:type="dxa"/>
          </w:tcPr>
          <w:p w:rsidR="007D102A" w:rsidRPr="0028276C">
            <w:pPr>
              <w:rPr>
                <w:rFonts w:ascii="Calibri" w:hAnsi="Calibri" w:cs="Calibri"/>
                <w:sz w:val="22"/>
                <w:szCs w:val="22"/>
              </w:rPr>
            </w:pPr>
            <w:r w:rsidRPr="0028276C">
              <w:rPr>
                <w:rFonts w:ascii="Calibri" w:hAnsi="Calibri" w:cs="Calibri"/>
                <w:sz w:val="22"/>
                <w:szCs w:val="22"/>
              </w:rPr>
              <w:t xml:space="preserve">NA </w:t>
            </w:r>
          </w:p>
          <w:p w:rsidR="007D102A" w:rsidRPr="0028276C">
            <w:pPr>
              <w:rPr>
                <w:rFonts w:ascii="Calibri" w:hAnsi="Calibri" w:cs="Calibri"/>
                <w:sz w:val="22"/>
                <w:szCs w:val="22"/>
              </w:rPr>
            </w:pPr>
          </w:p>
        </w:tc>
      </w:tr>
      <w:tr w:rsidTr="5EF72ECC">
        <w:tblPrEx>
          <w:tblW w:w="10490" w:type="dxa"/>
          <w:tblInd w:w="-714" w:type="dxa"/>
          <w:tblLook w:val="04A0"/>
        </w:tblPrEx>
        <w:tc>
          <w:tcPr>
            <w:tcW w:w="1985" w:type="dxa"/>
            <w:vMerge w:val="restart"/>
          </w:tcPr>
          <w:p w:rsidR="007D102A" w:rsidRPr="0028276C">
            <w:pPr>
              <w:rPr>
                <w:rFonts w:ascii="Calibri" w:hAnsi="Calibri" w:cs="Calibri"/>
                <w:b/>
                <w:sz w:val="20"/>
                <w:szCs w:val="20"/>
              </w:rPr>
            </w:pPr>
            <w:r w:rsidRPr="0028276C">
              <w:rPr>
                <w:rFonts w:ascii="Calibri" w:hAnsi="Calibri" w:cs="Calibri"/>
                <w:b/>
                <w:sz w:val="20"/>
                <w:szCs w:val="20"/>
              </w:rPr>
              <w:t>Effectiveness and implementation</w:t>
            </w:r>
          </w:p>
        </w:tc>
        <w:tc>
          <w:tcPr>
            <w:tcW w:w="8505" w:type="dxa"/>
          </w:tcPr>
          <w:p w:rsidR="007D102A" w:rsidRPr="0028276C">
            <w:pPr>
              <w:rPr>
                <w:rFonts w:ascii="Calibri" w:hAnsi="Calibri" w:cs="Calibri"/>
                <w:sz w:val="22"/>
                <w:szCs w:val="22"/>
              </w:rPr>
            </w:pPr>
            <w:r w:rsidRPr="0028276C">
              <w:rPr>
                <w:rFonts w:ascii="Calibri" w:hAnsi="Calibri" w:cs="Calibri"/>
                <w:sz w:val="22"/>
                <w:szCs w:val="22"/>
              </w:rPr>
              <w:t>1. How do services identify those who will need to transition to adult services, and what proportion start transition planning in year 9? How is this monitored?</w:t>
            </w:r>
          </w:p>
        </w:tc>
      </w:tr>
      <w:tr w:rsidTr="5EF72ECC">
        <w:tblPrEx>
          <w:tblW w:w="10490" w:type="dxa"/>
          <w:tblInd w:w="-714" w:type="dxa"/>
          <w:tblLook w:val="04A0"/>
        </w:tblPrEx>
        <w:tc>
          <w:tcPr>
            <w:tcW w:w="1985" w:type="dxa"/>
            <w:vMerge/>
          </w:tcPr>
          <w:p w:rsidR="007D102A" w:rsidRPr="0028276C">
            <w:pPr>
              <w:rPr>
                <w:rFonts w:ascii="Calibri" w:hAnsi="Calibri" w:cs="Calibri"/>
                <w:b/>
                <w:sz w:val="20"/>
                <w:szCs w:val="20"/>
              </w:rPr>
            </w:pPr>
          </w:p>
        </w:tc>
        <w:tc>
          <w:tcPr>
            <w:tcW w:w="8505" w:type="dxa"/>
          </w:tcPr>
          <w:p w:rsidR="007D102A" w:rsidRPr="0028276C">
            <w:pPr>
              <w:rPr>
                <w:rFonts w:ascii="Calibri" w:hAnsi="Calibri" w:cs="Calibri"/>
                <w:sz w:val="22"/>
                <w:szCs w:val="22"/>
              </w:rPr>
            </w:pPr>
            <w:r w:rsidRPr="0028276C">
              <w:rPr>
                <w:rFonts w:ascii="Calibri" w:hAnsi="Calibri" w:cs="Calibri"/>
                <w:sz w:val="22"/>
                <w:szCs w:val="22"/>
              </w:rPr>
              <w:t>Identification not applicable to STH as adult provider only.</w:t>
            </w:r>
          </w:p>
          <w:p w:rsidR="007D102A" w:rsidRPr="0028276C">
            <w:pPr>
              <w:rPr>
                <w:rFonts w:ascii="Calibri" w:hAnsi="Calibri" w:cs="Calibri"/>
                <w:sz w:val="22"/>
                <w:szCs w:val="22"/>
              </w:rPr>
            </w:pPr>
          </w:p>
        </w:tc>
      </w:tr>
      <w:tr w:rsidTr="5EF72ECC">
        <w:tblPrEx>
          <w:tblW w:w="10490" w:type="dxa"/>
          <w:tblInd w:w="-714" w:type="dxa"/>
          <w:tblLook w:val="04A0"/>
        </w:tblPrEx>
        <w:tc>
          <w:tcPr>
            <w:tcW w:w="1985" w:type="dxa"/>
            <w:vMerge/>
          </w:tcPr>
          <w:p w:rsidR="007D102A" w:rsidRPr="0028276C">
            <w:pPr>
              <w:rPr>
                <w:rFonts w:ascii="Calibri" w:hAnsi="Calibri" w:cs="Calibri"/>
                <w:b/>
                <w:bCs/>
                <w:sz w:val="20"/>
                <w:szCs w:val="20"/>
              </w:rPr>
            </w:pPr>
          </w:p>
        </w:tc>
        <w:tc>
          <w:tcPr>
            <w:tcW w:w="8505" w:type="dxa"/>
          </w:tcPr>
          <w:p w:rsidR="007D102A" w:rsidRPr="0028276C">
            <w:pPr>
              <w:rPr>
                <w:rFonts w:ascii="Calibri" w:hAnsi="Calibri" w:cs="Calibri"/>
                <w:sz w:val="22"/>
                <w:szCs w:val="22"/>
              </w:rPr>
            </w:pPr>
            <w:r w:rsidRPr="0028276C">
              <w:rPr>
                <w:rFonts w:ascii="Calibri" w:hAnsi="Calibri" w:cs="Calibri"/>
                <w:sz w:val="22"/>
                <w:szCs w:val="22"/>
              </w:rPr>
              <w:t>2. To what extent are transfers from child to adult services managed without gaps in provision? How is this monitored?</w:t>
            </w:r>
          </w:p>
        </w:tc>
      </w:tr>
      <w:tr w:rsidTr="5EF72ECC">
        <w:tblPrEx>
          <w:tblW w:w="10490" w:type="dxa"/>
          <w:tblInd w:w="-714" w:type="dxa"/>
          <w:tblLook w:val="04A0"/>
        </w:tblPrEx>
        <w:tc>
          <w:tcPr>
            <w:tcW w:w="1985" w:type="dxa"/>
            <w:vMerge/>
          </w:tcPr>
          <w:p w:rsidR="007D102A" w:rsidRPr="0028276C">
            <w:pPr>
              <w:rPr>
                <w:rFonts w:ascii="Calibri" w:hAnsi="Calibri" w:cs="Calibri"/>
                <w:b/>
                <w:bCs/>
                <w:sz w:val="20"/>
                <w:szCs w:val="20"/>
              </w:rPr>
            </w:pPr>
          </w:p>
        </w:tc>
        <w:tc>
          <w:tcPr>
            <w:tcW w:w="8505" w:type="dxa"/>
          </w:tcPr>
          <w:p w:rsidR="007D102A" w:rsidRPr="0028276C" w:rsidP="009D094F">
            <w:pPr>
              <w:rPr>
                <w:rFonts w:ascii="Calibri" w:hAnsi="Calibri" w:cs="Calibri"/>
                <w:sz w:val="22"/>
                <w:szCs w:val="22"/>
              </w:rPr>
            </w:pPr>
            <w:r w:rsidRPr="0028276C">
              <w:rPr>
                <w:rFonts w:ascii="Calibri" w:hAnsi="Calibri" w:cs="Calibri"/>
                <w:sz w:val="22"/>
                <w:szCs w:val="22"/>
              </w:rPr>
              <w:t>STH has a comprehensive relationship with its paediatric counterpart which is a stand alone trust; Sheffield Children’s Hospital (SCH).  For complex transition</w:t>
            </w:r>
            <w:r w:rsidRPr="0028276C">
              <w:rPr>
                <w:rFonts w:ascii="Calibri" w:hAnsi="Calibri" w:cs="Calibri"/>
                <w:sz w:val="22"/>
                <w:szCs w:val="22"/>
              </w:rPr>
              <w:t xml:space="preserve"> (criteria include GMFCS 4 or 5</w:t>
            </w:r>
            <w:r w:rsidRPr="0028276C">
              <w:rPr>
                <w:rFonts w:ascii="Calibri" w:hAnsi="Calibri" w:cs="Calibri"/>
                <w:sz w:val="22"/>
                <w:szCs w:val="22"/>
              </w:rPr>
              <w:t>, moderate</w:t>
            </w:r>
            <w:r w:rsidRPr="0028276C">
              <w:rPr>
                <w:rFonts w:ascii="Calibri" w:hAnsi="Calibri" w:cs="Calibri"/>
                <w:sz w:val="22"/>
                <w:szCs w:val="22"/>
              </w:rPr>
              <w:t xml:space="preserve">-profound </w:t>
            </w:r>
            <w:r w:rsidRPr="0028276C">
              <w:rPr>
                <w:rFonts w:ascii="Calibri" w:hAnsi="Calibri" w:cs="Calibri"/>
                <w:sz w:val="22"/>
                <w:szCs w:val="22"/>
              </w:rPr>
              <w:t>l</w:t>
            </w:r>
            <w:r w:rsidRPr="0028276C">
              <w:rPr>
                <w:rFonts w:ascii="Calibri" w:hAnsi="Calibri" w:cs="Calibri"/>
                <w:sz w:val="22"/>
                <w:szCs w:val="22"/>
              </w:rPr>
              <w:t>earning disability</w:t>
            </w:r>
            <w:r w:rsidRPr="0028276C">
              <w:rPr>
                <w:rFonts w:ascii="Calibri" w:hAnsi="Calibri" w:cs="Calibri"/>
                <w:sz w:val="22"/>
                <w:szCs w:val="22"/>
              </w:rPr>
              <w:t>, l</w:t>
            </w:r>
            <w:r w:rsidRPr="0028276C">
              <w:rPr>
                <w:rFonts w:ascii="Calibri" w:hAnsi="Calibri" w:cs="Calibri"/>
                <w:sz w:val="22"/>
                <w:szCs w:val="22"/>
              </w:rPr>
              <w:t xml:space="preserve">ife sustaining technology </w:t>
            </w:r>
            <w:r w:rsidRPr="0028276C">
              <w:rPr>
                <w:rFonts w:ascii="Calibri" w:hAnsi="Calibri" w:cs="Calibri"/>
                <w:sz w:val="22"/>
                <w:szCs w:val="22"/>
              </w:rPr>
              <w:t>d</w:t>
            </w:r>
            <w:r w:rsidRPr="0028276C">
              <w:rPr>
                <w:rFonts w:ascii="Calibri" w:hAnsi="Calibri" w:cs="Calibri"/>
                <w:sz w:val="22"/>
                <w:szCs w:val="22"/>
              </w:rPr>
              <w:t>ependent e.g., ventilation</w:t>
            </w:r>
            <w:r w:rsidRPr="0028276C">
              <w:rPr>
                <w:rFonts w:ascii="Calibri" w:hAnsi="Calibri" w:cs="Calibri"/>
                <w:sz w:val="22"/>
                <w:szCs w:val="22"/>
              </w:rPr>
              <w:t>, l</w:t>
            </w:r>
            <w:r w:rsidRPr="0028276C">
              <w:rPr>
                <w:rFonts w:ascii="Calibri" w:hAnsi="Calibri" w:cs="Calibri"/>
                <w:sz w:val="22"/>
                <w:szCs w:val="22"/>
              </w:rPr>
              <w:t>ikely to require critical care admissions</w:t>
            </w:r>
            <w:r w:rsidRPr="0028276C">
              <w:rPr>
                <w:rFonts w:ascii="Calibri" w:hAnsi="Calibri" w:cs="Calibri"/>
                <w:sz w:val="22"/>
                <w:szCs w:val="22"/>
              </w:rPr>
              <w:t>, l</w:t>
            </w:r>
            <w:r w:rsidRPr="0028276C">
              <w:rPr>
                <w:rFonts w:ascii="Calibri" w:hAnsi="Calibri" w:cs="Calibri"/>
                <w:sz w:val="22"/>
                <w:szCs w:val="22"/>
              </w:rPr>
              <w:t>ife limiting or life-threatening condition</w:t>
            </w:r>
            <w:r w:rsidRPr="0028276C">
              <w:rPr>
                <w:rFonts w:ascii="Calibri" w:hAnsi="Calibri" w:cs="Calibri"/>
                <w:sz w:val="22"/>
                <w:szCs w:val="22"/>
              </w:rPr>
              <w:t xml:space="preserve">, </w:t>
            </w:r>
            <w:r w:rsidRPr="0028276C">
              <w:rPr>
                <w:rFonts w:ascii="Calibri" w:hAnsi="Calibri" w:cs="Calibri"/>
                <w:sz w:val="22"/>
                <w:szCs w:val="22"/>
                <w:u w:val="single"/>
              </w:rPr>
              <w:t>&gt;</w:t>
            </w:r>
            <w:r w:rsidRPr="0028276C">
              <w:rPr>
                <w:rFonts w:ascii="Calibri" w:hAnsi="Calibri" w:cs="Calibri"/>
                <w:sz w:val="22"/>
                <w:szCs w:val="22"/>
              </w:rPr>
              <w:t>3</w:t>
            </w:r>
            <w:r w:rsidRPr="0028276C">
              <w:rPr>
                <w:rFonts w:ascii="Calibri" w:hAnsi="Calibri" w:cs="Calibri"/>
                <w:sz w:val="22"/>
                <w:szCs w:val="22"/>
              </w:rPr>
              <w:t xml:space="preserve"> specialties for transition</w:t>
            </w:r>
            <w:r w:rsidRPr="0028276C">
              <w:rPr>
                <w:rFonts w:ascii="Calibri" w:hAnsi="Calibri" w:cs="Calibri"/>
                <w:sz w:val="22"/>
                <w:szCs w:val="22"/>
              </w:rPr>
              <w:t xml:space="preserve">) there is a central team comprising of an Associate Medical Director at both sites providing strategic oversight, with transition nurses (Band 7) at both sites providing complex transition planning to ensure CYP with the most complex transition needs have robust input (this population is around 1.7% of the cohort who transition).  This cross-trust working in </w:t>
            </w:r>
            <w:r w:rsidRPr="0028276C">
              <w:rPr>
                <w:rFonts w:ascii="Calibri" w:hAnsi="Calibri" w:cs="Calibri"/>
                <w:sz w:val="22"/>
                <w:szCs w:val="22"/>
              </w:rPr>
              <w:t>underpinned</w:t>
            </w:r>
            <w:r w:rsidRPr="0028276C">
              <w:rPr>
                <w:rFonts w:ascii="Calibri" w:hAnsi="Calibri" w:cs="Calibri"/>
                <w:sz w:val="22"/>
                <w:szCs w:val="22"/>
              </w:rPr>
              <w:t xml:space="preserve"> by complex transition MDTs, health passports, advanced care plans, symptom &amp; admission management plans, home v</w:t>
            </w:r>
            <w:r w:rsidRPr="0028276C">
              <w:rPr>
                <w:rFonts w:ascii="Calibri" w:hAnsi="Calibri" w:cs="Calibri"/>
                <w:sz w:val="22"/>
                <w:szCs w:val="22"/>
              </w:rPr>
              <w:t xml:space="preserve">isits).  </w:t>
            </w:r>
            <w:r w:rsidRPr="0028276C">
              <w:rPr>
                <w:rFonts w:ascii="Calibri" w:hAnsi="Calibri" w:cs="Calibri"/>
                <w:sz w:val="22"/>
                <w:szCs w:val="22"/>
              </w:rPr>
              <w:t>Oversight</w:t>
            </w:r>
            <w:r w:rsidRPr="0028276C">
              <w:rPr>
                <w:rFonts w:ascii="Calibri" w:hAnsi="Calibri" w:cs="Calibri"/>
                <w:sz w:val="22"/>
                <w:szCs w:val="22"/>
              </w:rPr>
              <w:t xml:space="preserve"> of this work is provided by monthly central transition team meetings, 2x/year joint trainings sessions and an annual jointly hosted conference. Complex transition has robust oversight pre, during and post transfer up </w:t>
            </w:r>
            <w:r w:rsidRPr="0028276C">
              <w:rPr>
                <w:rFonts w:ascii="Calibri" w:hAnsi="Calibri" w:cs="Calibri"/>
                <w:sz w:val="22"/>
                <w:szCs w:val="22"/>
              </w:rPr>
              <w:t>to age</w:t>
            </w:r>
            <w:r w:rsidRPr="0028276C">
              <w:rPr>
                <w:rFonts w:ascii="Calibri" w:hAnsi="Calibri" w:cs="Calibri"/>
                <w:sz w:val="22"/>
                <w:szCs w:val="22"/>
              </w:rPr>
              <w:t xml:space="preserve"> of 25years</w:t>
            </w:r>
            <w:r w:rsidRPr="0028276C">
              <w:rPr>
                <w:rFonts w:ascii="Calibri" w:hAnsi="Calibri" w:cs="Calibri"/>
                <w:sz w:val="22"/>
                <w:szCs w:val="22"/>
              </w:rPr>
              <w:t xml:space="preserve">.  However, this </w:t>
            </w:r>
            <w:r w:rsidRPr="0028276C">
              <w:rPr>
                <w:rFonts w:ascii="Calibri" w:hAnsi="Calibri" w:cs="Calibri"/>
                <w:sz w:val="22"/>
                <w:szCs w:val="22"/>
              </w:rPr>
              <w:t xml:space="preserve">this service is </w:t>
            </w:r>
            <w:r w:rsidRPr="0028276C">
              <w:rPr>
                <w:rFonts w:ascii="Calibri" w:hAnsi="Calibri" w:cs="Calibri"/>
                <w:sz w:val="22"/>
                <w:szCs w:val="22"/>
              </w:rPr>
              <w:t xml:space="preserve">extremely vulnerable in a NHS with significant stretched resources and competing priorities. </w:t>
            </w:r>
          </w:p>
          <w:p w:rsidR="007D102A" w:rsidRPr="0028276C" w:rsidP="009D094F">
            <w:pPr>
              <w:rPr>
                <w:rFonts w:ascii="Calibri" w:hAnsi="Calibri" w:cs="Calibri"/>
                <w:sz w:val="22"/>
                <w:szCs w:val="22"/>
              </w:rPr>
            </w:pPr>
          </w:p>
          <w:p w:rsidR="007D102A" w:rsidRPr="0028276C" w:rsidP="00A209C3">
            <w:pPr>
              <w:rPr>
                <w:rFonts w:ascii="Calibri" w:hAnsi="Calibri" w:cs="Calibri"/>
                <w:sz w:val="22"/>
                <w:szCs w:val="22"/>
              </w:rPr>
            </w:pPr>
            <w:r w:rsidRPr="0028276C">
              <w:rPr>
                <w:rFonts w:ascii="Calibri" w:hAnsi="Calibri" w:cs="Calibri"/>
                <w:sz w:val="22"/>
                <w:szCs w:val="22"/>
              </w:rPr>
              <w:t xml:space="preserve">At an individual service level the complex transition service for young adults with neurodisability receives 60 new referrals a year and has around 200 patients requiring reviews in their case load. There is only a single consultant who is the single point of risk and the AHP working alongside the consultant is funded from a device manufacturer rather than an NHS funding. </w:t>
            </w:r>
          </w:p>
          <w:p w:rsidR="007D102A" w:rsidRPr="0028276C" w:rsidP="009D094F">
            <w:pPr>
              <w:rPr>
                <w:rFonts w:ascii="Calibri" w:hAnsi="Calibri" w:cs="Calibri"/>
                <w:sz w:val="22"/>
                <w:szCs w:val="22"/>
              </w:rPr>
            </w:pPr>
          </w:p>
          <w:p w:rsidR="007D102A" w:rsidRPr="0028276C" w:rsidP="009D094F">
            <w:pPr>
              <w:rPr>
                <w:rFonts w:ascii="Calibri" w:hAnsi="Calibri" w:cs="Calibri"/>
                <w:sz w:val="22"/>
                <w:szCs w:val="22"/>
              </w:rPr>
            </w:pPr>
          </w:p>
          <w:p w:rsidR="007D102A" w:rsidRPr="0028276C" w:rsidP="009D094F">
            <w:pPr>
              <w:rPr>
                <w:rFonts w:ascii="Calibri" w:hAnsi="Calibri" w:cs="Calibri"/>
                <w:sz w:val="22"/>
                <w:szCs w:val="22"/>
              </w:rPr>
            </w:pPr>
            <w:r w:rsidRPr="0028276C">
              <w:rPr>
                <w:rFonts w:ascii="Calibri" w:hAnsi="Calibri" w:cs="Calibri"/>
                <w:sz w:val="22"/>
                <w:szCs w:val="22"/>
              </w:rPr>
              <w:t xml:space="preserve">For the </w:t>
            </w:r>
            <w:r w:rsidRPr="0028276C">
              <w:rPr>
                <w:rFonts w:ascii="Calibri" w:hAnsi="Calibri" w:cs="Calibri"/>
                <w:sz w:val="22"/>
                <w:szCs w:val="22"/>
              </w:rPr>
              <w:t xml:space="preserve">remaining </w:t>
            </w:r>
            <w:r w:rsidRPr="0028276C">
              <w:rPr>
                <w:rFonts w:ascii="Calibri" w:hAnsi="Calibri" w:cs="Calibri"/>
                <w:sz w:val="22"/>
                <w:szCs w:val="22"/>
              </w:rPr>
              <w:t>majority</w:t>
            </w:r>
            <w:r w:rsidRPr="0028276C">
              <w:rPr>
                <w:rFonts w:ascii="Calibri" w:hAnsi="Calibri" w:cs="Calibri"/>
                <w:sz w:val="22"/>
                <w:szCs w:val="22"/>
              </w:rPr>
              <w:t xml:space="preserve"> who do not have complex transition requirements (approximately 500 transition appointments at STH per annum) </w:t>
            </w:r>
            <w:r w:rsidRPr="0028276C">
              <w:rPr>
                <w:rFonts w:ascii="Calibri" w:hAnsi="Calibri" w:cs="Calibri"/>
                <w:sz w:val="22"/>
                <w:szCs w:val="22"/>
              </w:rPr>
              <w:t xml:space="preserve"> who </w:t>
            </w:r>
            <w:r w:rsidRPr="0028276C">
              <w:rPr>
                <w:rFonts w:ascii="Calibri" w:hAnsi="Calibri" w:cs="Calibri"/>
                <w:sz w:val="22"/>
                <w:szCs w:val="22"/>
              </w:rPr>
              <w:t>transfer</w:t>
            </w:r>
            <w:r w:rsidRPr="0028276C">
              <w:rPr>
                <w:rFonts w:ascii="Calibri" w:hAnsi="Calibri" w:cs="Calibri"/>
                <w:sz w:val="22"/>
                <w:szCs w:val="22"/>
              </w:rPr>
              <w:t xml:space="preserve"> between our organisations</w:t>
            </w:r>
            <w:r w:rsidRPr="0028276C">
              <w:rPr>
                <w:rFonts w:ascii="Calibri" w:hAnsi="Calibri" w:cs="Calibri"/>
                <w:sz w:val="22"/>
                <w:szCs w:val="22"/>
              </w:rPr>
              <w:t>,</w:t>
            </w:r>
            <w:r w:rsidRPr="0028276C">
              <w:rPr>
                <w:rFonts w:ascii="Calibri" w:hAnsi="Calibri" w:cs="Calibri"/>
                <w:sz w:val="22"/>
                <w:szCs w:val="22"/>
              </w:rPr>
              <w:t xml:space="preserve"> individual sub-specialities manage their transition pathways but these are underpinned b</w:t>
            </w:r>
            <w:r w:rsidRPr="0028276C">
              <w:rPr>
                <w:rFonts w:ascii="Calibri" w:hAnsi="Calibri" w:cs="Calibri"/>
                <w:sz w:val="22"/>
                <w:szCs w:val="22"/>
              </w:rPr>
              <w:t>y</w:t>
            </w:r>
            <w:r w:rsidRPr="0028276C">
              <w:rPr>
                <w:rFonts w:ascii="Calibri" w:hAnsi="Calibri" w:cs="Calibri"/>
                <w:sz w:val="22"/>
                <w:szCs w:val="22"/>
              </w:rPr>
              <w:t xml:space="preserve"> a cross-trust transition pathway</w:t>
            </w:r>
            <w:r w:rsidRPr="0028276C">
              <w:rPr>
                <w:rFonts w:ascii="Calibri" w:hAnsi="Calibri" w:cs="Calibri"/>
                <w:sz w:val="22"/>
                <w:szCs w:val="22"/>
              </w:rPr>
              <w:t xml:space="preserve"> recommending principles in NICE &amp; NCEPOD.  </w:t>
            </w:r>
            <w:r w:rsidRPr="0028276C">
              <w:rPr>
                <w:rFonts w:ascii="Calibri" w:hAnsi="Calibri" w:cs="Calibri"/>
                <w:sz w:val="22"/>
                <w:szCs w:val="22"/>
              </w:rPr>
              <w:t xml:space="preserve">Individual departmental operationalisation of these pathways is challenging as strategic oversight of ensuring resource is available to enable the required joint working is not </w:t>
            </w:r>
            <w:r w:rsidRPr="0028276C">
              <w:rPr>
                <w:rFonts w:ascii="Calibri" w:hAnsi="Calibri" w:cs="Calibri"/>
                <w:sz w:val="22"/>
                <w:szCs w:val="22"/>
              </w:rPr>
              <w:t xml:space="preserve">ringfenced or strategically protected. </w:t>
            </w:r>
            <w:r w:rsidRPr="0028276C">
              <w:rPr>
                <w:rFonts w:ascii="Calibri" w:hAnsi="Calibri" w:cs="Calibri"/>
                <w:sz w:val="22"/>
                <w:szCs w:val="22"/>
              </w:rPr>
              <w:t xml:space="preserve"> STH has conducted a baseline self-assessment of its transition services and key headlines include; </w:t>
            </w:r>
          </w:p>
          <w:p w:rsidR="007D102A" w:rsidRPr="0028276C" w:rsidP="009D094F">
            <w:pPr>
              <w:pStyle w:val="ListParagraph"/>
              <w:numPr>
                <w:ilvl w:val="0"/>
                <w:numId w:val="21"/>
              </w:numPr>
              <w:rPr>
                <w:rFonts w:ascii="Calibri" w:hAnsi="Calibri" w:cs="Calibri"/>
                <w:sz w:val="22"/>
                <w:szCs w:val="22"/>
              </w:rPr>
            </w:pPr>
            <w:r w:rsidRPr="0028276C">
              <w:rPr>
                <w:rFonts w:ascii="Calibri" w:hAnsi="Calibri" w:cs="Calibri"/>
                <w:sz w:val="22"/>
                <w:szCs w:val="22"/>
              </w:rPr>
              <w:t xml:space="preserve">61% have </w:t>
            </w:r>
            <w:r w:rsidRPr="0028276C">
              <w:rPr>
                <w:rFonts w:ascii="Calibri" w:hAnsi="Calibri" w:cs="Calibri"/>
                <w:sz w:val="22"/>
                <w:szCs w:val="22"/>
                <w:lang w:val="en-US"/>
              </w:rPr>
              <w:t xml:space="preserve">joint transition clinics held for young people moving from child into adult healthcare services, involving healthcare staff from both the young person’s </w:t>
            </w:r>
            <w:r w:rsidRPr="0028276C">
              <w:rPr>
                <w:rFonts w:ascii="Calibri" w:hAnsi="Calibri" w:cs="Calibri"/>
                <w:sz w:val="22"/>
                <w:szCs w:val="22"/>
              </w:rPr>
              <w:t>paediatric</w:t>
            </w:r>
            <w:r w:rsidRPr="0028276C">
              <w:rPr>
                <w:rFonts w:ascii="Calibri" w:hAnsi="Calibri" w:cs="Calibri"/>
                <w:sz w:val="22"/>
                <w:szCs w:val="22"/>
                <w:lang w:val="en-US"/>
              </w:rPr>
              <w:t xml:space="preserve"> team and the adult service(s) that they will move to</w:t>
            </w:r>
          </w:p>
          <w:p w:rsidR="007D102A" w:rsidRPr="0028276C" w:rsidP="009D094F">
            <w:pPr>
              <w:pStyle w:val="ListParagraph"/>
              <w:numPr>
                <w:ilvl w:val="0"/>
                <w:numId w:val="21"/>
              </w:numPr>
              <w:rPr>
                <w:rFonts w:ascii="Calibri" w:hAnsi="Calibri" w:cs="Calibri"/>
                <w:sz w:val="22"/>
                <w:szCs w:val="22"/>
              </w:rPr>
            </w:pPr>
            <w:r w:rsidRPr="0028276C">
              <w:rPr>
                <w:rFonts w:ascii="Calibri" w:hAnsi="Calibri" w:cs="Calibri"/>
                <w:sz w:val="22"/>
                <w:szCs w:val="22"/>
              </w:rPr>
              <w:t xml:space="preserve">52% </w:t>
            </w:r>
            <w:r w:rsidRPr="0028276C">
              <w:rPr>
                <w:rFonts w:ascii="Calibri" w:hAnsi="Calibri" w:cs="Calibri"/>
                <w:sz w:val="22"/>
                <w:szCs w:val="22"/>
                <w:lang w:val="en-US"/>
              </w:rPr>
              <w:t xml:space="preserve">written </w:t>
            </w:r>
            <w:r w:rsidRPr="0028276C">
              <w:rPr>
                <w:rFonts w:ascii="Calibri" w:hAnsi="Calibri" w:cs="Calibri"/>
                <w:sz w:val="22"/>
                <w:szCs w:val="22"/>
              </w:rPr>
              <w:t>personalised</w:t>
            </w:r>
            <w:r w:rsidRPr="0028276C">
              <w:rPr>
                <w:rFonts w:ascii="Calibri" w:hAnsi="Calibri" w:cs="Calibri"/>
                <w:sz w:val="22"/>
                <w:szCs w:val="22"/>
                <w:lang w:val="en-US"/>
              </w:rPr>
              <w:t xml:space="preserve"> transition plan in place for each young person who will need to move from child into adult services</w:t>
            </w:r>
          </w:p>
          <w:p w:rsidR="007D102A" w:rsidRPr="0028276C" w:rsidP="009D094F">
            <w:pPr>
              <w:pStyle w:val="ListParagraph"/>
              <w:numPr>
                <w:ilvl w:val="0"/>
                <w:numId w:val="21"/>
              </w:numPr>
              <w:rPr>
                <w:rFonts w:ascii="Calibri" w:hAnsi="Calibri" w:cs="Calibri"/>
                <w:sz w:val="22"/>
                <w:szCs w:val="22"/>
              </w:rPr>
            </w:pPr>
            <w:r w:rsidRPr="0028276C">
              <w:rPr>
                <w:rFonts w:ascii="Calibri" w:hAnsi="Calibri" w:cs="Calibri"/>
                <w:sz w:val="22"/>
                <w:szCs w:val="22"/>
              </w:rPr>
              <w:t xml:space="preserve">50% CYP have a </w:t>
            </w:r>
            <w:r w:rsidRPr="0028276C">
              <w:rPr>
                <w:rFonts w:ascii="Calibri" w:hAnsi="Calibri" w:cs="Calibri"/>
                <w:sz w:val="22"/>
                <w:szCs w:val="22"/>
                <w:lang w:val="en-US"/>
              </w:rPr>
              <w:t>a single practitioner acting as a ‘named worker’ to co-ordinate transition care and support</w:t>
            </w:r>
          </w:p>
          <w:p w:rsidR="007D102A" w:rsidRPr="0028276C" w:rsidP="009D094F">
            <w:pPr>
              <w:rPr>
                <w:rFonts w:ascii="Calibri" w:hAnsi="Calibri" w:cs="Calibri"/>
                <w:sz w:val="22"/>
                <w:szCs w:val="22"/>
              </w:rPr>
            </w:pPr>
            <w:r w:rsidRPr="0028276C">
              <w:rPr>
                <w:rFonts w:ascii="Calibri" w:hAnsi="Calibri" w:cs="Calibri"/>
                <w:sz w:val="22"/>
                <w:szCs w:val="22"/>
              </w:rPr>
              <w:t>Full self-assessment results can be obtaine</w:t>
            </w:r>
            <w:r w:rsidRPr="0028276C">
              <w:rPr>
                <w:rFonts w:ascii="Calibri" w:hAnsi="Calibri" w:cs="Calibri"/>
                <w:sz w:val="22"/>
                <w:szCs w:val="22"/>
              </w:rPr>
              <w:t>d on request.</w:t>
            </w:r>
          </w:p>
          <w:p w:rsidR="007D102A" w:rsidRPr="0028276C">
            <w:pPr>
              <w:rPr>
                <w:rFonts w:ascii="Calibri" w:hAnsi="Calibri" w:cs="Calibri"/>
                <w:sz w:val="22"/>
                <w:szCs w:val="22"/>
              </w:rPr>
            </w:pPr>
          </w:p>
        </w:tc>
      </w:tr>
      <w:tr w:rsidTr="5EF72ECC">
        <w:tblPrEx>
          <w:tblW w:w="10490" w:type="dxa"/>
          <w:tblInd w:w="-714" w:type="dxa"/>
          <w:tblLook w:val="04A0"/>
        </w:tblPrEx>
        <w:tc>
          <w:tcPr>
            <w:tcW w:w="1985" w:type="dxa"/>
            <w:vMerge w:val="restart"/>
          </w:tcPr>
          <w:p w:rsidR="007D102A" w:rsidRPr="0028276C">
            <w:pPr>
              <w:rPr>
                <w:rFonts w:ascii="Calibri" w:hAnsi="Calibri" w:cs="Calibri"/>
                <w:b/>
                <w:sz w:val="20"/>
                <w:szCs w:val="20"/>
              </w:rPr>
            </w:pPr>
            <w:r w:rsidRPr="0028276C">
              <w:rPr>
                <w:rFonts w:ascii="Calibri" w:hAnsi="Calibri" w:cs="Calibri"/>
                <w:b/>
                <w:sz w:val="20"/>
                <w:szCs w:val="20"/>
              </w:rPr>
              <w:t>Impact and outcomes</w:t>
            </w:r>
          </w:p>
        </w:tc>
        <w:tc>
          <w:tcPr>
            <w:tcW w:w="8505" w:type="dxa"/>
          </w:tcPr>
          <w:p w:rsidR="007D102A" w:rsidRPr="0028276C">
            <w:pPr>
              <w:rPr>
                <w:rFonts w:ascii="Calibri" w:hAnsi="Calibri" w:cs="Calibri"/>
                <w:sz w:val="22"/>
                <w:szCs w:val="22"/>
              </w:rPr>
            </w:pPr>
            <w:r w:rsidRPr="0028276C">
              <w:rPr>
                <w:rFonts w:ascii="Calibri" w:hAnsi="Calibri" w:cs="Calibri"/>
                <w:sz w:val="22"/>
                <w:szCs w:val="22"/>
              </w:rPr>
              <w:t xml:space="preserve">1. How is the transition support strengths-based, focusing on what is positive and possible for the young person </w:t>
            </w:r>
            <w:r>
              <w:fldChar w:fldCharType="begin"/>
            </w:r>
            <w:r>
              <w:instrText xml:space="preserve"> HYPERLINK "https://www.nice.org.uk/guidance/ng43/chapter/Recommendations" \l "support-before-transfer" \t "_blank" </w:instrText>
            </w:r>
            <w:r>
              <w:fldChar w:fldCharType="separate"/>
            </w:r>
            <w:r w:rsidRPr="0028276C">
              <w:rPr>
                <w:rStyle w:val="Hyperlink"/>
                <w:rFonts w:ascii="Calibri" w:hAnsi="Calibri" w:cs="Calibri"/>
                <w:color w:val="auto"/>
                <w:sz w:val="22"/>
                <w:szCs w:val="22"/>
                <w:lang w:val="en-US"/>
              </w:rPr>
              <w:t>NICE NG43 (1.1.3, 2016)</w:t>
            </w:r>
            <w:r>
              <w:fldChar w:fldCharType="end"/>
            </w:r>
            <w:r w:rsidRPr="0028276C">
              <w:rPr>
                <w:rFonts w:ascii="Calibri" w:hAnsi="Calibri" w:cs="Calibri"/>
              </w:rPr>
              <w:t>?</w:t>
            </w:r>
          </w:p>
        </w:tc>
      </w:tr>
      <w:tr w:rsidTr="5EF72ECC">
        <w:tblPrEx>
          <w:tblW w:w="10490" w:type="dxa"/>
          <w:tblInd w:w="-714" w:type="dxa"/>
          <w:tblLook w:val="04A0"/>
        </w:tblPrEx>
        <w:tc>
          <w:tcPr>
            <w:tcW w:w="1985" w:type="dxa"/>
            <w:vMerge/>
          </w:tcPr>
          <w:p w:rsidR="007D102A" w:rsidRPr="0028276C">
            <w:pPr>
              <w:rPr>
                <w:rFonts w:ascii="Calibri" w:hAnsi="Calibri" w:cs="Calibri"/>
                <w:b/>
                <w:sz w:val="20"/>
                <w:szCs w:val="20"/>
              </w:rPr>
            </w:pPr>
          </w:p>
        </w:tc>
        <w:tc>
          <w:tcPr>
            <w:tcW w:w="8505" w:type="dxa"/>
          </w:tcPr>
          <w:p w:rsidR="007D102A" w:rsidRPr="0028276C">
            <w:pPr>
              <w:rPr>
                <w:rFonts w:ascii="Calibri" w:hAnsi="Calibri" w:cs="Calibri"/>
                <w:sz w:val="22"/>
                <w:szCs w:val="22"/>
              </w:rPr>
            </w:pPr>
            <w:r w:rsidRPr="0028276C">
              <w:rPr>
                <w:rFonts w:ascii="Calibri" w:hAnsi="Calibri" w:cs="Calibri"/>
                <w:sz w:val="22"/>
                <w:szCs w:val="22"/>
              </w:rPr>
              <w:t xml:space="preserve">Healthcare professional at both STH &amp; SCH will aim to have a </w:t>
            </w:r>
            <w:r w:rsidRPr="0028276C">
              <w:rPr>
                <w:rFonts w:ascii="Calibri" w:hAnsi="Calibri" w:cs="Calibri"/>
                <w:sz w:val="22"/>
                <w:szCs w:val="22"/>
              </w:rPr>
              <w:t>strengths</w:t>
            </w:r>
            <w:r w:rsidRPr="0028276C">
              <w:rPr>
                <w:rFonts w:ascii="Calibri" w:hAnsi="Calibri" w:cs="Calibri"/>
                <w:sz w:val="22"/>
                <w:szCs w:val="22"/>
              </w:rPr>
              <w:t xml:space="preserve">-cased focus, but this is not routinely discussed or </w:t>
            </w:r>
            <w:r w:rsidRPr="0028276C">
              <w:rPr>
                <w:rFonts w:ascii="Calibri" w:hAnsi="Calibri" w:cs="Calibri"/>
                <w:sz w:val="22"/>
                <w:szCs w:val="22"/>
              </w:rPr>
              <w:t>measured</w:t>
            </w:r>
            <w:r w:rsidRPr="0028276C">
              <w:rPr>
                <w:rFonts w:ascii="Calibri" w:hAnsi="Calibri" w:cs="Calibri"/>
                <w:sz w:val="22"/>
                <w:szCs w:val="22"/>
              </w:rPr>
              <w:t xml:space="preserve">. </w:t>
            </w:r>
          </w:p>
          <w:p w:rsidR="007D102A" w:rsidRPr="0028276C">
            <w:pPr>
              <w:rPr>
                <w:rFonts w:ascii="Calibri" w:hAnsi="Calibri" w:cs="Calibri"/>
                <w:sz w:val="22"/>
                <w:szCs w:val="22"/>
              </w:rPr>
            </w:pPr>
          </w:p>
        </w:tc>
      </w:tr>
      <w:tr w:rsidTr="5EF72ECC">
        <w:tblPrEx>
          <w:tblW w:w="10490" w:type="dxa"/>
          <w:tblInd w:w="-714" w:type="dxa"/>
          <w:tblLook w:val="04A0"/>
        </w:tblPrEx>
        <w:tc>
          <w:tcPr>
            <w:tcW w:w="1985" w:type="dxa"/>
            <w:vMerge/>
          </w:tcPr>
          <w:p w:rsidR="007D102A" w:rsidRPr="0028276C">
            <w:pPr>
              <w:rPr>
                <w:rFonts w:ascii="Calibri" w:hAnsi="Calibri" w:cs="Calibri"/>
                <w:b/>
                <w:bCs/>
                <w:sz w:val="20"/>
                <w:szCs w:val="20"/>
              </w:rPr>
            </w:pPr>
          </w:p>
        </w:tc>
        <w:tc>
          <w:tcPr>
            <w:tcW w:w="8505" w:type="dxa"/>
          </w:tcPr>
          <w:p w:rsidR="007D102A" w:rsidRPr="0028276C">
            <w:pPr>
              <w:rPr>
                <w:rFonts w:ascii="Calibri" w:hAnsi="Calibri" w:cs="Calibri"/>
                <w:sz w:val="22"/>
                <w:szCs w:val="22"/>
              </w:rPr>
            </w:pPr>
            <w:r w:rsidRPr="0028276C">
              <w:rPr>
                <w:rFonts w:ascii="Calibri" w:hAnsi="Calibri" w:cs="Calibri"/>
                <w:sz w:val="22"/>
                <w:szCs w:val="22"/>
              </w:rPr>
              <w:t xml:space="preserve">2. How is the recommendation that the point of transfer to adult services should be based on individual need, rather than rigid age criteria, managed in practice </w:t>
            </w:r>
            <w:r>
              <w:fldChar w:fldCharType="begin"/>
            </w:r>
            <w:r>
              <w:instrText xml:space="preserve"> HYPERLINK "https://www.nice.org.uk/guidance/ng43/chapter/Recommendations" \l "transition-planning" \t "_blank" </w:instrText>
            </w:r>
            <w:r>
              <w:fldChar w:fldCharType="separate"/>
            </w:r>
            <w:r w:rsidRPr="0028276C">
              <w:rPr>
                <w:rStyle w:val="Hyperlink"/>
                <w:rFonts w:ascii="Calibri" w:hAnsi="Calibri" w:cs="Calibri"/>
                <w:color w:val="auto"/>
                <w:sz w:val="22"/>
                <w:szCs w:val="22"/>
                <w:lang w:val="en-US"/>
              </w:rPr>
              <w:t>NICE NG43 (1.2.3, 2016)</w:t>
            </w:r>
            <w:r>
              <w:fldChar w:fldCharType="end"/>
            </w:r>
            <w:r w:rsidRPr="0028276C">
              <w:rPr>
                <w:rFonts w:ascii="Calibri" w:hAnsi="Calibri" w:cs="Calibri"/>
              </w:rPr>
              <w:t>?</w:t>
            </w:r>
          </w:p>
        </w:tc>
      </w:tr>
      <w:tr w:rsidTr="5EF72ECC">
        <w:tblPrEx>
          <w:tblW w:w="10490" w:type="dxa"/>
          <w:tblInd w:w="-714" w:type="dxa"/>
          <w:tblLook w:val="04A0"/>
        </w:tblPrEx>
        <w:tc>
          <w:tcPr>
            <w:tcW w:w="1985" w:type="dxa"/>
            <w:vMerge/>
          </w:tcPr>
          <w:p w:rsidR="007D102A" w:rsidRPr="0028276C">
            <w:pPr>
              <w:rPr>
                <w:rFonts w:ascii="Calibri" w:hAnsi="Calibri" w:cs="Calibri"/>
                <w:b/>
                <w:bCs/>
                <w:sz w:val="20"/>
                <w:szCs w:val="20"/>
              </w:rPr>
            </w:pPr>
          </w:p>
        </w:tc>
        <w:tc>
          <w:tcPr>
            <w:tcW w:w="8505" w:type="dxa"/>
          </w:tcPr>
          <w:p w:rsidR="007D102A" w:rsidRPr="0028276C">
            <w:pPr>
              <w:rPr>
                <w:rFonts w:ascii="Calibri" w:hAnsi="Calibri" w:cs="Calibri"/>
                <w:sz w:val="22"/>
                <w:szCs w:val="22"/>
              </w:rPr>
            </w:pPr>
            <w:r w:rsidRPr="0028276C">
              <w:rPr>
                <w:rFonts w:ascii="Calibri" w:hAnsi="Calibri" w:cs="Calibri"/>
                <w:sz w:val="22"/>
                <w:szCs w:val="22"/>
              </w:rPr>
              <w:t xml:space="preserve">Our cross-trust transition policy suggests that transfer should occur between the ages of 16-18 years based on individual need.  For complex transition (see above) extensions to this may be required due to complexity and in these situations executive oversight is required to approve an extension. </w:t>
            </w:r>
          </w:p>
          <w:p w:rsidR="007D102A" w:rsidRPr="0028276C">
            <w:pPr>
              <w:rPr>
                <w:rFonts w:ascii="Calibri" w:hAnsi="Calibri" w:cs="Calibri"/>
                <w:sz w:val="22"/>
                <w:szCs w:val="22"/>
              </w:rPr>
            </w:pPr>
          </w:p>
          <w:p w:rsidR="007D102A" w:rsidRPr="0028276C">
            <w:pPr>
              <w:rPr>
                <w:rFonts w:ascii="Calibri" w:hAnsi="Calibri" w:cs="Calibri"/>
                <w:sz w:val="22"/>
                <w:szCs w:val="22"/>
              </w:rPr>
            </w:pPr>
            <w:r w:rsidRPr="0028276C">
              <w:rPr>
                <w:rFonts w:ascii="Calibri" w:hAnsi="Calibri" w:cs="Calibri"/>
                <w:sz w:val="22"/>
                <w:szCs w:val="22"/>
              </w:rPr>
              <w:t xml:space="preserve">STH Trust wide self-assessment of Transition found these results in relationship to this question; </w:t>
            </w:r>
          </w:p>
          <w:p w:rsidR="007D102A" w:rsidRPr="0028276C" w:rsidP="00416C31">
            <w:pPr>
              <w:pStyle w:val="ListParagraph"/>
              <w:numPr>
                <w:ilvl w:val="0"/>
                <w:numId w:val="22"/>
              </w:numPr>
              <w:rPr>
                <w:rFonts w:ascii="Calibri" w:hAnsi="Calibri" w:cs="Calibri"/>
                <w:sz w:val="22"/>
                <w:szCs w:val="22"/>
              </w:rPr>
            </w:pPr>
            <w:r w:rsidRPr="0028276C">
              <w:rPr>
                <w:rFonts w:ascii="Calibri" w:hAnsi="Calibri" w:cs="Calibri"/>
                <w:sz w:val="22"/>
                <w:szCs w:val="22"/>
              </w:rPr>
              <w:t>71% of young people will be transferred into adult services during a time of relative stability</w:t>
            </w:r>
          </w:p>
          <w:p w:rsidR="007D102A" w:rsidRPr="0028276C" w:rsidP="00416C31">
            <w:pPr>
              <w:pStyle w:val="ListParagraph"/>
              <w:numPr>
                <w:ilvl w:val="0"/>
                <w:numId w:val="22"/>
              </w:numPr>
              <w:rPr>
                <w:rFonts w:ascii="Calibri" w:hAnsi="Calibri" w:cs="Calibri"/>
                <w:sz w:val="22"/>
                <w:szCs w:val="22"/>
              </w:rPr>
            </w:pPr>
            <w:r w:rsidRPr="0028276C">
              <w:rPr>
                <w:rFonts w:ascii="Calibri" w:hAnsi="Calibri" w:cs="Calibri"/>
                <w:sz w:val="22"/>
                <w:szCs w:val="22"/>
              </w:rPr>
              <w:t>58% of young people will have a holistic assessment performed prior to transfer</w:t>
            </w:r>
          </w:p>
          <w:p w:rsidR="007D102A" w:rsidRPr="0028276C">
            <w:pPr>
              <w:rPr>
                <w:rFonts w:ascii="Calibri" w:hAnsi="Calibri" w:cs="Calibri"/>
                <w:sz w:val="22"/>
                <w:szCs w:val="22"/>
              </w:rPr>
            </w:pPr>
          </w:p>
        </w:tc>
      </w:tr>
      <w:tr w:rsidTr="5EF72ECC">
        <w:tblPrEx>
          <w:tblW w:w="10490" w:type="dxa"/>
          <w:tblInd w:w="-714" w:type="dxa"/>
          <w:tblLook w:val="04A0"/>
        </w:tblPrEx>
        <w:tc>
          <w:tcPr>
            <w:tcW w:w="1985" w:type="dxa"/>
            <w:vMerge w:val="restart"/>
          </w:tcPr>
          <w:p w:rsidR="007D102A" w:rsidRPr="0028276C" w:rsidP="00A54A5C">
            <w:pPr>
              <w:rPr>
                <w:rFonts w:ascii="Calibri" w:hAnsi="Calibri" w:cs="Calibri"/>
                <w:b/>
                <w:sz w:val="20"/>
                <w:szCs w:val="20"/>
              </w:rPr>
            </w:pPr>
            <w:r w:rsidRPr="0028276C">
              <w:rPr>
                <w:rFonts w:ascii="Calibri" w:hAnsi="Calibri" w:cs="Calibri"/>
                <w:b/>
                <w:sz w:val="20"/>
                <w:szCs w:val="20"/>
              </w:rPr>
              <w:t>Appropriateness</w:t>
            </w:r>
          </w:p>
        </w:tc>
        <w:tc>
          <w:tcPr>
            <w:tcW w:w="8505" w:type="dxa"/>
          </w:tcPr>
          <w:p w:rsidR="007D102A" w:rsidRPr="0028276C" w:rsidP="00A54A5C">
            <w:pPr>
              <w:rPr>
                <w:rFonts w:ascii="Calibri" w:hAnsi="Calibri" w:cs="Calibri"/>
                <w:sz w:val="22"/>
                <w:szCs w:val="22"/>
              </w:rPr>
            </w:pPr>
            <w:r w:rsidRPr="0028276C">
              <w:rPr>
                <w:rFonts w:ascii="Calibri" w:hAnsi="Calibri" w:cs="Calibri"/>
                <w:sz w:val="22"/>
                <w:szCs w:val="22"/>
              </w:rPr>
              <w:t xml:space="preserve">1. To what extent are service providers able to meet these statements of intent? </w:t>
            </w:r>
          </w:p>
        </w:tc>
      </w:tr>
      <w:tr w:rsidTr="5EF72ECC">
        <w:tblPrEx>
          <w:tblW w:w="10490" w:type="dxa"/>
          <w:tblInd w:w="-714" w:type="dxa"/>
          <w:tblLook w:val="04A0"/>
        </w:tblPrEx>
        <w:tc>
          <w:tcPr>
            <w:tcW w:w="1985" w:type="dxa"/>
            <w:vMerge/>
          </w:tcPr>
          <w:p w:rsidR="007D102A" w:rsidRPr="0028276C" w:rsidP="00A54A5C">
            <w:pPr>
              <w:rPr>
                <w:rFonts w:ascii="Calibri" w:hAnsi="Calibri" w:cs="Calibri"/>
                <w:b/>
                <w:sz w:val="20"/>
                <w:szCs w:val="20"/>
              </w:rPr>
            </w:pPr>
          </w:p>
        </w:tc>
        <w:tc>
          <w:tcPr>
            <w:tcW w:w="8505" w:type="dxa"/>
          </w:tcPr>
          <w:p w:rsidR="007D102A" w:rsidRPr="0028276C" w:rsidP="00A54A5C">
            <w:pPr>
              <w:rPr>
                <w:rFonts w:ascii="Calibri" w:hAnsi="Calibri" w:cs="Calibri"/>
                <w:sz w:val="22"/>
                <w:szCs w:val="22"/>
              </w:rPr>
            </w:pPr>
            <w:r w:rsidRPr="0028276C">
              <w:rPr>
                <w:rFonts w:ascii="Calibri" w:hAnsi="Calibri" w:cs="Calibri"/>
                <w:sz w:val="22"/>
                <w:szCs w:val="22"/>
              </w:rPr>
              <w:t xml:space="preserve">Service providers work had to ensure this is met, but a rigorous assessment of transition readiness is not undertaken by most services. </w:t>
            </w:r>
          </w:p>
          <w:p w:rsidR="007D102A" w:rsidRPr="0028276C" w:rsidP="00A54A5C">
            <w:pPr>
              <w:rPr>
                <w:rFonts w:ascii="Calibri" w:hAnsi="Calibri" w:cs="Calibri"/>
                <w:sz w:val="22"/>
                <w:szCs w:val="22"/>
              </w:rPr>
            </w:pPr>
          </w:p>
        </w:tc>
      </w:tr>
      <w:tr w:rsidTr="5EF72ECC">
        <w:tblPrEx>
          <w:tblW w:w="10490" w:type="dxa"/>
          <w:tblInd w:w="-714" w:type="dxa"/>
          <w:tblLook w:val="04A0"/>
        </w:tblPrEx>
        <w:tc>
          <w:tcPr>
            <w:tcW w:w="1985" w:type="dxa"/>
            <w:vMerge/>
          </w:tcPr>
          <w:p w:rsidR="007D102A" w:rsidRPr="0028276C" w:rsidP="00A54A5C">
            <w:pPr>
              <w:rPr>
                <w:rFonts w:ascii="Calibri" w:hAnsi="Calibri" w:cs="Calibri"/>
                <w:b/>
                <w:sz w:val="20"/>
                <w:szCs w:val="20"/>
              </w:rPr>
            </w:pPr>
          </w:p>
        </w:tc>
        <w:tc>
          <w:tcPr>
            <w:tcW w:w="8505" w:type="dxa"/>
          </w:tcPr>
          <w:p w:rsidR="007D102A" w:rsidRPr="0028276C" w:rsidP="00A54A5C">
            <w:pPr>
              <w:rPr>
                <w:rFonts w:ascii="Calibri" w:hAnsi="Calibri" w:cs="Calibri"/>
                <w:sz w:val="22"/>
                <w:szCs w:val="22"/>
              </w:rPr>
            </w:pPr>
            <w:r w:rsidRPr="0028276C">
              <w:rPr>
                <w:rFonts w:ascii="Calibri" w:hAnsi="Calibri" w:cs="Calibri"/>
                <w:sz w:val="22"/>
                <w:szCs w:val="22"/>
              </w:rPr>
              <w:t xml:space="preserve">2. How appropriate are the current expectations on the timeliness and pace of the transition at both the individual and service level? </w:t>
            </w:r>
          </w:p>
        </w:tc>
      </w:tr>
      <w:tr w:rsidTr="0089718B">
        <w:tblPrEx>
          <w:tblW w:w="10490" w:type="dxa"/>
          <w:tblInd w:w="-714" w:type="dxa"/>
          <w:tblLook w:val="04A0"/>
        </w:tblPrEx>
        <w:trPr>
          <w:trHeight w:val="300"/>
        </w:trPr>
        <w:tc>
          <w:tcPr>
            <w:tcW w:w="1985" w:type="dxa"/>
            <w:vMerge/>
          </w:tcPr>
          <w:p w:rsidR="007D102A" w:rsidRPr="0028276C" w:rsidP="00A54A5C">
            <w:pPr>
              <w:rPr>
                <w:rFonts w:ascii="Calibri" w:hAnsi="Calibri" w:cs="Calibri"/>
                <w:b/>
                <w:sz w:val="20"/>
                <w:szCs w:val="20"/>
              </w:rPr>
            </w:pPr>
          </w:p>
        </w:tc>
        <w:tc>
          <w:tcPr>
            <w:tcW w:w="8505" w:type="dxa"/>
          </w:tcPr>
          <w:p w:rsidR="007D102A" w:rsidRPr="0028276C" w:rsidP="00A54A5C">
            <w:pPr>
              <w:rPr>
                <w:rFonts w:ascii="Calibri" w:hAnsi="Calibri" w:cs="Calibri"/>
                <w:sz w:val="22"/>
                <w:szCs w:val="22"/>
              </w:rPr>
            </w:pPr>
            <w:r w:rsidRPr="0028276C">
              <w:rPr>
                <w:rFonts w:ascii="Calibri" w:hAnsi="Calibri" w:cs="Calibri"/>
                <w:sz w:val="22"/>
                <w:szCs w:val="22"/>
              </w:rPr>
              <w:t xml:space="preserve">Our organisation does not have data from a qualitative perspective to answer this. </w:t>
            </w:r>
          </w:p>
          <w:p w:rsidR="007D102A" w:rsidRPr="0028276C" w:rsidP="00A54A5C">
            <w:pPr>
              <w:rPr>
                <w:rFonts w:ascii="Calibri" w:hAnsi="Calibri" w:cs="Calibri"/>
                <w:sz w:val="22"/>
                <w:szCs w:val="22"/>
              </w:rPr>
            </w:pPr>
          </w:p>
        </w:tc>
      </w:tr>
      <w:tr w:rsidTr="0089718B">
        <w:tblPrEx>
          <w:tblW w:w="10490" w:type="dxa"/>
          <w:tblInd w:w="-714" w:type="dxa"/>
          <w:tblLook w:val="04A0"/>
        </w:tblPrEx>
        <w:trPr>
          <w:trHeight w:val="300"/>
        </w:trPr>
        <w:tc>
          <w:tcPr>
            <w:tcW w:w="1985" w:type="dxa"/>
            <w:vMerge w:val="restart"/>
          </w:tcPr>
          <w:p w:rsidR="007D102A" w:rsidRPr="0028276C" w:rsidP="00A54A5C">
            <w:pPr>
              <w:rPr>
                <w:rFonts w:ascii="Calibri" w:hAnsi="Calibri" w:cs="Calibri"/>
                <w:b/>
                <w:sz w:val="20"/>
                <w:szCs w:val="20"/>
              </w:rPr>
            </w:pPr>
            <w:r w:rsidRPr="0028276C">
              <w:rPr>
                <w:rFonts w:ascii="Calibri" w:hAnsi="Calibri" w:cs="Calibri"/>
                <w:b/>
                <w:sz w:val="20"/>
                <w:szCs w:val="20"/>
              </w:rPr>
              <w:t>Equality and diversity</w:t>
            </w:r>
          </w:p>
        </w:tc>
        <w:tc>
          <w:tcPr>
            <w:tcW w:w="8505" w:type="dxa"/>
          </w:tcPr>
          <w:p w:rsidR="007D102A" w:rsidRPr="0028276C" w:rsidP="00A54A5C">
            <w:pPr>
              <w:rPr>
                <w:rFonts w:ascii="Calibri" w:hAnsi="Calibri" w:cs="Calibri"/>
                <w:sz w:val="22"/>
                <w:szCs w:val="22"/>
              </w:rPr>
            </w:pPr>
            <w:r w:rsidRPr="0028276C">
              <w:rPr>
                <w:rFonts w:ascii="Calibri" w:hAnsi="Calibri" w:eastAsiaTheme="minorEastAsia" w:cs="Calibri"/>
                <w:sz w:val="22"/>
                <w:szCs w:val="22"/>
              </w:rPr>
              <w:t>1. How is the progress of underserved or vulnerable service-user groups</w:t>
            </w:r>
            <w:r w:rsidRPr="0028276C">
              <w:rPr>
                <w:rFonts w:ascii="Calibri" w:hAnsi="Calibri" w:eastAsiaTheme="minorEastAsia" w:cs="Calibri"/>
                <w:sz w:val="22"/>
                <w:szCs w:val="22"/>
              </w:rPr>
              <w:t>, including those with protected characteristics, monitored in the delivery of services under this guidance?</w:t>
            </w:r>
          </w:p>
        </w:tc>
      </w:tr>
      <w:tr w:rsidTr="0089718B">
        <w:tblPrEx>
          <w:tblW w:w="10490" w:type="dxa"/>
          <w:tblInd w:w="-714" w:type="dxa"/>
          <w:tblLook w:val="04A0"/>
        </w:tblPrEx>
        <w:trPr>
          <w:trHeight w:val="300"/>
        </w:trPr>
        <w:tc>
          <w:tcPr>
            <w:tcW w:w="1985" w:type="dxa"/>
            <w:vMerge/>
          </w:tcPr>
          <w:p w:rsidR="007D102A" w:rsidRPr="0028276C" w:rsidP="00A54A5C">
            <w:pPr>
              <w:rPr>
                <w:rFonts w:ascii="Calibri" w:hAnsi="Calibri" w:cs="Calibri"/>
                <w:sz w:val="22"/>
                <w:szCs w:val="22"/>
              </w:rPr>
            </w:pPr>
          </w:p>
        </w:tc>
        <w:tc>
          <w:tcPr>
            <w:tcW w:w="8505" w:type="dxa"/>
          </w:tcPr>
          <w:p w:rsidR="007D102A" w:rsidRPr="0028276C" w:rsidP="00A54A5C">
            <w:pPr>
              <w:rPr>
                <w:rFonts w:ascii="Calibri" w:hAnsi="Calibri" w:cs="Calibri"/>
                <w:sz w:val="22"/>
                <w:szCs w:val="22"/>
              </w:rPr>
            </w:pPr>
            <w:r w:rsidRPr="0028276C">
              <w:rPr>
                <w:rFonts w:ascii="Calibri" w:hAnsi="Calibri" w:cs="Calibri"/>
                <w:sz w:val="22"/>
                <w:szCs w:val="22"/>
              </w:rPr>
              <w:t>Currently t</w:t>
            </w:r>
            <w:r w:rsidRPr="0028276C">
              <w:rPr>
                <w:rFonts w:ascii="Calibri" w:hAnsi="Calibri" w:cs="Calibri"/>
                <w:sz w:val="22"/>
                <w:szCs w:val="22"/>
              </w:rPr>
              <w:t xml:space="preserve">here is no central oversight of data. </w:t>
            </w:r>
            <w:r w:rsidRPr="0028276C">
              <w:rPr>
                <w:rFonts w:ascii="Calibri" w:hAnsi="Calibri" w:cs="Calibri"/>
                <w:sz w:val="22"/>
                <w:szCs w:val="22"/>
              </w:rPr>
              <w:t xml:space="preserve"> Centrally there is a Health Inequalities Group which is assessing how to </w:t>
            </w:r>
            <w:r w:rsidRPr="0028276C">
              <w:rPr>
                <w:rFonts w:ascii="Calibri" w:hAnsi="Calibri" w:cs="Calibri"/>
                <w:sz w:val="22"/>
                <w:szCs w:val="22"/>
              </w:rPr>
              <w:t xml:space="preserve">analyse data to understand the risk in relation to inequalities.  </w:t>
            </w:r>
            <w:r w:rsidRPr="0028276C">
              <w:rPr>
                <w:rFonts w:ascii="Calibri" w:hAnsi="Calibri" w:cs="Calibri"/>
                <w:sz w:val="22"/>
                <w:szCs w:val="22"/>
              </w:rPr>
              <w:t xml:space="preserve">Individual services may monitor this at an individual level. </w:t>
            </w:r>
          </w:p>
          <w:p w:rsidR="007D102A" w:rsidRPr="0028276C" w:rsidP="00A54A5C">
            <w:pPr>
              <w:rPr>
                <w:rFonts w:ascii="Calibri" w:hAnsi="Calibri" w:cs="Calibri"/>
                <w:sz w:val="22"/>
                <w:szCs w:val="22"/>
              </w:rPr>
            </w:pPr>
          </w:p>
        </w:tc>
      </w:tr>
    </w:tbl>
    <w:p w:rsidR="007D102A" w:rsidRPr="0028276C">
      <w:pPr>
        <w:rPr>
          <w:rFonts w:ascii="Calibri" w:hAnsi="Calibri" w:cs="Calibri"/>
        </w:rPr>
      </w:pPr>
    </w:p>
    <w:p w:rsidR="007D102A" w:rsidRPr="0028276C">
      <w:pPr>
        <w:rPr>
          <w:rFonts w:ascii="Calibri" w:hAnsi="Calibri" w:cs="Calibri"/>
        </w:rPr>
      </w:pPr>
    </w:p>
    <w:tbl>
      <w:tblPr>
        <w:tblStyle w:val="TableGrid"/>
        <w:tblW w:w="10490" w:type="dxa"/>
        <w:tblInd w:w="-714" w:type="dxa"/>
        <w:tblLook w:val="04A0"/>
      </w:tblPr>
      <w:tblGrid>
        <w:gridCol w:w="1985"/>
        <w:gridCol w:w="8505"/>
      </w:tblGrid>
      <w:tr w:rsidTr="6DBA89E6">
        <w:tblPrEx>
          <w:tblW w:w="10490" w:type="dxa"/>
          <w:tblInd w:w="-714" w:type="dxa"/>
          <w:tblLook w:val="04A0"/>
        </w:tblPrEx>
        <w:tc>
          <w:tcPr>
            <w:tcW w:w="10490" w:type="dxa"/>
            <w:gridSpan w:val="2"/>
          </w:tcPr>
          <w:p w:rsidR="007D102A" w:rsidRPr="0028276C" w:rsidP="0012331A">
            <w:pPr>
              <w:rPr>
                <w:rFonts w:ascii="Calibri" w:hAnsi="Calibri" w:cs="Calibri"/>
                <w:b/>
                <w:bCs/>
              </w:rPr>
            </w:pPr>
            <w:r w:rsidRPr="0028276C">
              <w:rPr>
                <w:rFonts w:ascii="Calibri" w:hAnsi="Calibri" w:cs="Calibri"/>
                <w:b/>
                <w:bCs/>
              </w:rPr>
              <w:t xml:space="preserve">FOCUS AREA 2 </w:t>
            </w:r>
          </w:p>
          <w:p w:rsidR="007D102A" w:rsidRPr="0028276C" w:rsidP="0012331A">
            <w:pPr>
              <w:rPr>
                <w:rFonts w:ascii="Calibri" w:hAnsi="Calibri" w:cs="Calibri"/>
                <w:b/>
                <w:bCs/>
              </w:rPr>
            </w:pPr>
            <w:r w:rsidRPr="0028276C">
              <w:rPr>
                <w:rFonts w:ascii="Calibri" w:hAnsi="Calibri" w:cs="Calibri"/>
                <w:b/>
                <w:bCs/>
              </w:rPr>
              <w:t>EFFECTIVENESS OF THE TRANSITION PROCESS AND CROSS-SERVICE COORDINATION</w:t>
            </w:r>
          </w:p>
        </w:tc>
      </w:tr>
      <w:tr w:rsidTr="6DBA89E6">
        <w:tblPrEx>
          <w:tblW w:w="10490" w:type="dxa"/>
          <w:tblInd w:w="-714" w:type="dxa"/>
          <w:tblLook w:val="04A0"/>
        </w:tblPrEx>
        <w:tc>
          <w:tcPr>
            <w:tcW w:w="10490" w:type="dxa"/>
            <w:gridSpan w:val="2"/>
          </w:tcPr>
          <w:p w:rsidR="007D102A" w:rsidRPr="0028276C" w:rsidP="00F42754">
            <w:pPr>
              <w:spacing w:after="120" w:line="259" w:lineRule="auto"/>
              <w:rPr>
                <w:rFonts w:ascii="Calibri" w:hAnsi="Calibri" w:cs="Calibri"/>
                <w:sz w:val="22"/>
                <w:szCs w:val="22"/>
              </w:rPr>
            </w:pPr>
            <w:r w:rsidRPr="0028276C">
              <w:rPr>
                <w:rFonts w:ascii="Calibri" w:hAnsi="Calibri" w:cs="Calibri"/>
                <w:b/>
                <w:bCs/>
                <w:sz w:val="22"/>
                <w:szCs w:val="22"/>
              </w:rPr>
              <w:t>Statement of intent 1</w:t>
            </w:r>
            <w:r w:rsidRPr="0028276C">
              <w:rPr>
                <w:rFonts w:ascii="Calibri" w:hAnsi="Calibri" w:cs="Calibri"/>
                <w:sz w:val="22"/>
                <w:szCs w:val="22"/>
              </w:rPr>
              <w:t xml:space="preserve">: </w:t>
            </w:r>
            <w:r w:rsidRPr="0028276C">
              <w:rPr>
                <w:rFonts w:ascii="Calibri" w:hAnsi="Calibri" w:cs="Calibri"/>
                <w:sz w:val="22"/>
                <w:szCs w:val="22"/>
              </w:rPr>
              <w:t>Jointly plan services for all young people making a transition from children's to adults' services. For young people with education, health and care plans, local authorities and health commissioners must jointly commission services, as per the </w:t>
            </w:r>
            <w:r>
              <w:fldChar w:fldCharType="begin"/>
            </w:r>
            <w:r>
              <w:instrText xml:space="preserve"> HYPERLINK "http://www.legislation.gov.uk/ukpga/2014/6/contents/enacted" </w:instrText>
            </w:r>
            <w:r>
              <w:fldChar w:fldCharType="separate"/>
            </w:r>
            <w:r w:rsidRPr="0028276C">
              <w:rPr>
                <w:rStyle w:val="Hyperlink"/>
                <w:rFonts w:ascii="Calibri" w:hAnsi="Calibri" w:cs="Calibri"/>
                <w:color w:val="auto"/>
                <w:sz w:val="22"/>
                <w:szCs w:val="22"/>
              </w:rPr>
              <w:t>Children and Families Act 2014</w:t>
            </w:r>
            <w:r>
              <w:fldChar w:fldCharType="end"/>
            </w:r>
            <w:r w:rsidRPr="0028276C">
              <w:rPr>
                <w:rFonts w:ascii="Calibri" w:hAnsi="Calibri" w:cs="Calibri"/>
                <w:sz w:val="22"/>
                <w:szCs w:val="22"/>
              </w:rPr>
              <w:t>.</w:t>
            </w:r>
            <w:r w:rsidRPr="0028276C">
              <w:rPr>
                <w:rFonts w:ascii="Calibri" w:hAnsi="Calibri" w:cs="Calibri"/>
                <w:b/>
                <w:bCs/>
                <w:sz w:val="22"/>
                <w:szCs w:val="22"/>
              </w:rPr>
              <w:t xml:space="preserve"> </w:t>
            </w:r>
            <w:r>
              <w:fldChar w:fldCharType="begin"/>
            </w:r>
            <w:r>
              <w:instrText xml:space="preserve"> HYPERLINK "https://www.nice.org.uk/guidance/ng43/chapter/Recommendations" \l "supporting-infrastructure" </w:instrText>
            </w:r>
            <w:r>
              <w:fldChar w:fldCharType="separate"/>
            </w:r>
            <w:r w:rsidRPr="0028276C">
              <w:rPr>
                <w:rStyle w:val="Hyperlink"/>
                <w:rFonts w:ascii="Calibri" w:hAnsi="Calibri" w:cs="Calibri"/>
                <w:color w:val="auto"/>
                <w:sz w:val="22"/>
                <w:szCs w:val="22"/>
              </w:rPr>
              <w:t>NICE NG43 (1.5.9, 2016)</w:t>
            </w:r>
            <w:r>
              <w:fldChar w:fldCharType="end"/>
            </w:r>
          </w:p>
          <w:p w:rsidR="007D102A" w:rsidRPr="0028276C" w:rsidP="00F42754">
            <w:pPr>
              <w:spacing w:line="259" w:lineRule="auto"/>
              <w:rPr>
                <w:rFonts w:ascii="Calibri" w:hAnsi="Calibri" w:cs="Calibri"/>
                <w:b/>
                <w:sz w:val="22"/>
                <w:szCs w:val="22"/>
                <w:u w:val="single"/>
              </w:rPr>
            </w:pPr>
            <w:r w:rsidRPr="0028276C">
              <w:rPr>
                <w:rFonts w:ascii="Calibri" w:hAnsi="Calibri" w:cs="Calibri"/>
                <w:b/>
                <w:bCs/>
                <w:sz w:val="22"/>
                <w:szCs w:val="22"/>
              </w:rPr>
              <w:t>Statement of intent 2:</w:t>
            </w:r>
            <w:r w:rsidRPr="0028276C">
              <w:rPr>
                <w:rFonts w:ascii="Calibri" w:hAnsi="Calibri" w:cs="Calibri"/>
                <w:sz w:val="22"/>
                <w:szCs w:val="22"/>
              </w:rPr>
              <w:t xml:space="preserve"> </w:t>
            </w:r>
            <w:r w:rsidRPr="0028276C">
              <w:rPr>
                <w:rFonts w:ascii="Calibri" w:hAnsi="Calibri" w:cs="Calibri"/>
                <w:sz w:val="22"/>
                <w:szCs w:val="22"/>
              </w:rPr>
              <w:t>Carry out a gap analysis to identify and respond to the needs of young people who have been receiving support from children's services, including child and adolescent mental health services, but who are not able to get support from adult services. The gap analysis should inform local planning and commissioning of services. When carrying out the gap analysis: take into account resources already available in primary care practices; include young people who don't meet eligibility criteria for support from adul</w:t>
            </w:r>
            <w:r w:rsidRPr="0028276C">
              <w:rPr>
                <w:rFonts w:ascii="Calibri" w:hAnsi="Calibri" w:cs="Calibri"/>
                <w:sz w:val="22"/>
                <w:szCs w:val="22"/>
              </w:rPr>
              <w:t xml:space="preserve">ts' services and those for whom services are not available for another reason; pay particular attention to young people: with neurodevelopmental disorders, with cerebral palsy, with challenging behaviour, or who are being supported with palliative care. </w:t>
            </w:r>
            <w:r>
              <w:fldChar w:fldCharType="begin"/>
            </w:r>
            <w:r>
              <w:instrText xml:space="preserve"> HYPERLINK "https://www.nice.org.uk/guidance/ng43/chapter/Recommendations" \l "supporting-infrastructure" </w:instrText>
            </w:r>
            <w:r>
              <w:fldChar w:fldCharType="separate"/>
            </w:r>
            <w:r w:rsidRPr="0028276C">
              <w:rPr>
                <w:rStyle w:val="Hyperlink"/>
                <w:rFonts w:ascii="Calibri" w:hAnsi="Calibri" w:cs="Calibri"/>
                <w:color w:val="auto"/>
                <w:sz w:val="22"/>
                <w:szCs w:val="22"/>
              </w:rPr>
              <w:t>NICE NG43 (1.5.7-8, 2016)</w:t>
            </w:r>
            <w:r>
              <w:fldChar w:fldCharType="end"/>
            </w:r>
          </w:p>
        </w:tc>
      </w:tr>
      <w:tr w:rsidTr="6DBA89E6">
        <w:tblPrEx>
          <w:tblW w:w="10490" w:type="dxa"/>
          <w:tblInd w:w="-714" w:type="dxa"/>
          <w:tblLook w:val="04A0"/>
        </w:tblPrEx>
        <w:tc>
          <w:tcPr>
            <w:tcW w:w="1985" w:type="dxa"/>
            <w:vMerge w:val="restart"/>
          </w:tcPr>
          <w:p w:rsidR="007D102A" w:rsidRPr="0028276C" w:rsidP="0012331A">
            <w:pPr>
              <w:rPr>
                <w:rFonts w:ascii="Calibri" w:hAnsi="Calibri" w:cs="Calibri"/>
                <w:b/>
                <w:sz w:val="20"/>
                <w:szCs w:val="20"/>
              </w:rPr>
            </w:pPr>
            <w:r w:rsidRPr="0028276C">
              <w:rPr>
                <w:rFonts w:ascii="Calibri" w:hAnsi="Calibri" w:cs="Calibri"/>
                <w:b/>
                <w:sz w:val="20"/>
                <w:szCs w:val="20"/>
              </w:rPr>
              <w:t>Resourcing</w:t>
            </w:r>
          </w:p>
        </w:tc>
        <w:tc>
          <w:tcPr>
            <w:tcW w:w="8505" w:type="dxa"/>
          </w:tcPr>
          <w:p w:rsidR="007D102A" w:rsidRPr="0028276C" w:rsidP="0012331A">
            <w:pPr>
              <w:rPr>
                <w:rFonts w:ascii="Calibri" w:hAnsi="Calibri" w:cs="Calibri"/>
                <w:sz w:val="22"/>
                <w:szCs w:val="22"/>
              </w:rPr>
            </w:pPr>
            <w:r w:rsidRPr="0028276C">
              <w:rPr>
                <w:rFonts w:ascii="Calibri" w:hAnsi="Calibri" w:cs="Calibri"/>
                <w:sz w:val="22"/>
                <w:szCs w:val="22"/>
              </w:rPr>
              <w:t xml:space="preserve">1. What resourcing is needed for health and social care services to effectively enable joint working and commissioning? </w:t>
            </w:r>
          </w:p>
        </w:tc>
      </w:tr>
      <w:tr w:rsidTr="6DBA89E6">
        <w:tblPrEx>
          <w:tblW w:w="10490" w:type="dxa"/>
          <w:tblInd w:w="-714" w:type="dxa"/>
          <w:tblLook w:val="04A0"/>
        </w:tblPrEx>
        <w:tc>
          <w:tcPr>
            <w:tcW w:w="1985" w:type="dxa"/>
            <w:vMerge/>
          </w:tcPr>
          <w:p w:rsidR="007D102A" w:rsidRPr="0028276C" w:rsidP="0012331A">
            <w:pPr>
              <w:rPr>
                <w:rFonts w:ascii="Calibri" w:hAnsi="Calibri" w:cs="Calibri"/>
                <w:b/>
                <w:sz w:val="20"/>
                <w:szCs w:val="20"/>
              </w:rPr>
            </w:pPr>
          </w:p>
        </w:tc>
        <w:tc>
          <w:tcPr>
            <w:tcW w:w="8505" w:type="dxa"/>
          </w:tcPr>
          <w:p w:rsidR="007D102A" w:rsidRPr="0028276C" w:rsidP="0012331A">
            <w:pPr>
              <w:rPr>
                <w:rFonts w:ascii="Calibri" w:hAnsi="Calibri" w:cs="Calibri"/>
                <w:sz w:val="22"/>
                <w:szCs w:val="22"/>
              </w:rPr>
            </w:pPr>
            <w:r w:rsidRPr="0028276C">
              <w:rPr>
                <w:rFonts w:ascii="Calibri" w:hAnsi="Calibri" w:cs="Calibri"/>
                <w:sz w:val="22"/>
                <w:szCs w:val="22"/>
              </w:rPr>
              <w:t>The relationship between STH-SCH is robust and works well.  This requires central investment of small teams and leadership time</w:t>
            </w:r>
            <w:r w:rsidRPr="0028276C">
              <w:rPr>
                <w:rFonts w:ascii="Calibri" w:hAnsi="Calibri" w:cs="Calibri"/>
                <w:sz w:val="22"/>
                <w:szCs w:val="22"/>
              </w:rPr>
              <w:t xml:space="preserve"> (currently this is 2 PA of consultant time for strategic oversight and 1 WTE B7 CNS</w:t>
            </w:r>
            <w:r w:rsidRPr="0028276C">
              <w:rPr>
                <w:rFonts w:ascii="Calibri" w:hAnsi="Calibri" w:cs="Calibri"/>
                <w:sz w:val="22"/>
                <w:szCs w:val="22"/>
              </w:rPr>
              <w:t>)</w:t>
            </w:r>
            <w:r w:rsidRPr="0028276C">
              <w:rPr>
                <w:rFonts w:ascii="Calibri" w:hAnsi="Calibri" w:cs="Calibri"/>
                <w:sz w:val="22"/>
                <w:szCs w:val="22"/>
              </w:rPr>
              <w:t xml:space="preserve">.  </w:t>
            </w:r>
            <w:r w:rsidRPr="0028276C">
              <w:rPr>
                <w:rFonts w:ascii="Calibri" w:hAnsi="Calibri" w:cs="Calibri"/>
                <w:sz w:val="22"/>
                <w:szCs w:val="22"/>
              </w:rPr>
              <w:t xml:space="preserve">The </w:t>
            </w:r>
            <w:r w:rsidRPr="0028276C">
              <w:rPr>
                <w:rFonts w:ascii="Calibri" w:hAnsi="Calibri" w:cs="Calibri"/>
                <w:sz w:val="22"/>
                <w:szCs w:val="22"/>
              </w:rPr>
              <w:t>high</w:t>
            </w:r>
            <w:r w:rsidRPr="0028276C">
              <w:rPr>
                <w:rFonts w:ascii="Calibri" w:hAnsi="Calibri" w:cs="Calibri"/>
                <w:sz w:val="22"/>
                <w:szCs w:val="22"/>
              </w:rPr>
              <w:t xml:space="preserve"> volume of workload</w:t>
            </w:r>
            <w:r w:rsidRPr="0028276C">
              <w:rPr>
                <w:rFonts w:ascii="Calibri" w:hAnsi="Calibri" w:cs="Calibri"/>
                <w:sz w:val="22"/>
                <w:szCs w:val="22"/>
              </w:rPr>
              <w:t xml:space="preserve"> with increasing referrals and increasing complexity</w:t>
            </w:r>
            <w:r w:rsidRPr="0028276C">
              <w:rPr>
                <w:rFonts w:ascii="Calibri" w:hAnsi="Calibri" w:cs="Calibri"/>
                <w:sz w:val="22"/>
                <w:szCs w:val="22"/>
              </w:rPr>
              <w:t xml:space="preserve"> cannot be met adequately within existing resource</w:t>
            </w:r>
            <w:r w:rsidRPr="0028276C">
              <w:rPr>
                <w:rFonts w:ascii="Calibri" w:hAnsi="Calibri" w:cs="Calibri"/>
                <w:sz w:val="22"/>
                <w:szCs w:val="22"/>
              </w:rPr>
              <w:t xml:space="preserve">.  Our estimate for a large teaching hospital such as STH is that the central complex transition team needs 2 WTE B7 CNS and an administrator (B3-B4) WTE, alongside the 2PA of medical leadership.  In each clinical service where most transition takes place (98%) there needs to be a medical lead </w:t>
            </w:r>
            <w:r w:rsidRPr="0028276C">
              <w:rPr>
                <w:rFonts w:ascii="Calibri" w:hAnsi="Calibri" w:cs="Calibri"/>
                <w:sz w:val="22"/>
                <w:szCs w:val="22"/>
              </w:rPr>
              <w:t xml:space="preserve">with 0.25 PA to lead the service, dedicated specialist nurse time (quantity </w:t>
            </w:r>
            <w:r w:rsidRPr="0028276C">
              <w:rPr>
                <w:rFonts w:ascii="Calibri" w:hAnsi="Calibri" w:cs="Calibri"/>
                <w:sz w:val="22"/>
                <w:szCs w:val="22"/>
              </w:rPr>
              <w:t xml:space="preserve">depends on the size of the service) and dedicated administrative time.  Alongside this effective line management at directorate and executive level is required.  </w:t>
            </w:r>
          </w:p>
          <w:p w:rsidR="007D102A" w:rsidRPr="0028276C" w:rsidP="0012331A">
            <w:pPr>
              <w:rPr>
                <w:rFonts w:ascii="Calibri" w:hAnsi="Calibri" w:cs="Calibri"/>
                <w:sz w:val="22"/>
                <w:szCs w:val="22"/>
              </w:rPr>
            </w:pPr>
            <w:r w:rsidRPr="0028276C">
              <w:rPr>
                <w:rFonts w:ascii="Calibri" w:hAnsi="Calibri" w:cs="Calibri"/>
                <w:sz w:val="22"/>
                <w:szCs w:val="22"/>
              </w:rPr>
              <w:t>The relationships with social services, education and commissioners is</w:t>
            </w:r>
            <w:r w:rsidRPr="0028276C">
              <w:rPr>
                <w:rFonts w:ascii="Calibri" w:hAnsi="Calibri" w:cs="Calibri"/>
                <w:sz w:val="22"/>
                <w:szCs w:val="22"/>
              </w:rPr>
              <w:t xml:space="preserve"> ill defined and it is unclear what resourcing would be required. </w:t>
            </w:r>
          </w:p>
          <w:p w:rsidR="007D102A" w:rsidRPr="0028276C" w:rsidP="0012331A">
            <w:pPr>
              <w:rPr>
                <w:rFonts w:ascii="Calibri" w:hAnsi="Calibri" w:cs="Calibri"/>
                <w:sz w:val="22"/>
                <w:szCs w:val="22"/>
              </w:rPr>
            </w:pPr>
          </w:p>
        </w:tc>
      </w:tr>
      <w:tr w:rsidTr="6DBA89E6">
        <w:tblPrEx>
          <w:tblW w:w="10490" w:type="dxa"/>
          <w:tblInd w:w="-714" w:type="dxa"/>
          <w:tblLook w:val="04A0"/>
        </w:tblPrEx>
        <w:tc>
          <w:tcPr>
            <w:tcW w:w="1985" w:type="dxa"/>
            <w:vMerge/>
          </w:tcPr>
          <w:p w:rsidR="007D102A" w:rsidRPr="0028276C" w:rsidP="0012331A">
            <w:pPr>
              <w:rPr>
                <w:rFonts w:ascii="Calibri" w:hAnsi="Calibri" w:cs="Calibri"/>
                <w:b/>
                <w:sz w:val="20"/>
                <w:szCs w:val="20"/>
              </w:rPr>
            </w:pPr>
          </w:p>
        </w:tc>
        <w:tc>
          <w:tcPr>
            <w:tcW w:w="8505" w:type="dxa"/>
          </w:tcPr>
          <w:p w:rsidR="007D102A" w:rsidRPr="0028276C" w:rsidP="0012331A">
            <w:pPr>
              <w:rPr>
                <w:rFonts w:ascii="Calibri" w:hAnsi="Calibri" w:cs="Calibri"/>
                <w:sz w:val="22"/>
                <w:szCs w:val="22"/>
              </w:rPr>
            </w:pPr>
            <w:r w:rsidRPr="0028276C">
              <w:rPr>
                <w:rFonts w:ascii="Calibri" w:hAnsi="Calibri" w:cs="Calibri"/>
                <w:sz w:val="22"/>
                <w:szCs w:val="22"/>
              </w:rPr>
              <w:t>2. Are gap analyses taking place across services, when do these take place, how are they acted on and how is this monitored?</w:t>
            </w:r>
          </w:p>
        </w:tc>
      </w:tr>
      <w:tr w:rsidTr="6DBA89E6">
        <w:tblPrEx>
          <w:tblW w:w="10490" w:type="dxa"/>
          <w:tblInd w:w="-714" w:type="dxa"/>
          <w:tblLook w:val="04A0"/>
        </w:tblPrEx>
        <w:tc>
          <w:tcPr>
            <w:tcW w:w="1985" w:type="dxa"/>
            <w:vMerge/>
          </w:tcPr>
          <w:p w:rsidR="007D102A" w:rsidRPr="0028276C" w:rsidP="0012331A">
            <w:pPr>
              <w:rPr>
                <w:rFonts w:ascii="Calibri" w:hAnsi="Calibri" w:cs="Calibri"/>
                <w:b/>
                <w:sz w:val="20"/>
                <w:szCs w:val="20"/>
              </w:rPr>
            </w:pPr>
          </w:p>
        </w:tc>
        <w:tc>
          <w:tcPr>
            <w:tcW w:w="8505" w:type="dxa"/>
          </w:tcPr>
          <w:p w:rsidR="007D102A" w:rsidRPr="0028276C" w:rsidP="0012331A">
            <w:pPr>
              <w:rPr>
                <w:rFonts w:ascii="Calibri" w:hAnsi="Calibri" w:cs="Calibri"/>
                <w:sz w:val="22"/>
                <w:szCs w:val="22"/>
              </w:rPr>
            </w:pPr>
            <w:r w:rsidRPr="0028276C">
              <w:rPr>
                <w:rFonts w:ascii="Calibri" w:hAnsi="Calibri" w:cs="Calibri"/>
                <w:sz w:val="22"/>
                <w:szCs w:val="22"/>
              </w:rPr>
              <w:t xml:space="preserve">Service specific gap analyses are regularly undertaken including in collaboration with our paediatric partner SCH.  However, gap analyses regarding cross-service collaboration are not undertaken.  </w:t>
            </w:r>
          </w:p>
          <w:p w:rsidR="007D102A" w:rsidRPr="0028276C" w:rsidP="0012331A">
            <w:pPr>
              <w:rPr>
                <w:rFonts w:ascii="Calibri" w:hAnsi="Calibri" w:cs="Calibri"/>
                <w:sz w:val="22"/>
                <w:szCs w:val="22"/>
              </w:rPr>
            </w:pPr>
            <w:r w:rsidRPr="0028276C">
              <w:rPr>
                <w:rFonts w:ascii="Calibri" w:hAnsi="Calibri" w:cs="Calibri"/>
                <w:sz w:val="22"/>
                <w:szCs w:val="22"/>
              </w:rPr>
              <w:t xml:space="preserve">Both SCH &amp; STH have been asked to present to the ICB on Healthcare transition services in the last year. </w:t>
            </w:r>
          </w:p>
          <w:p w:rsidR="007D102A" w:rsidRPr="0028276C" w:rsidP="0092642C">
            <w:pPr>
              <w:rPr>
                <w:rFonts w:ascii="Calibri" w:hAnsi="Calibri" w:cs="Calibri"/>
                <w:sz w:val="22"/>
                <w:szCs w:val="22"/>
              </w:rPr>
            </w:pPr>
          </w:p>
        </w:tc>
      </w:tr>
      <w:tr w:rsidTr="6DBA89E6">
        <w:tblPrEx>
          <w:tblW w:w="10490" w:type="dxa"/>
          <w:tblInd w:w="-714" w:type="dxa"/>
          <w:tblLook w:val="04A0"/>
        </w:tblPrEx>
        <w:tc>
          <w:tcPr>
            <w:tcW w:w="1985" w:type="dxa"/>
            <w:vMerge w:val="restart"/>
          </w:tcPr>
          <w:p w:rsidR="007D102A" w:rsidRPr="0028276C" w:rsidP="0012331A">
            <w:pPr>
              <w:rPr>
                <w:rFonts w:ascii="Calibri" w:hAnsi="Calibri" w:cs="Calibri"/>
                <w:b/>
                <w:sz w:val="20"/>
                <w:szCs w:val="20"/>
              </w:rPr>
            </w:pPr>
            <w:r w:rsidRPr="0028276C">
              <w:rPr>
                <w:rFonts w:ascii="Calibri" w:hAnsi="Calibri" w:cs="Calibri"/>
                <w:b/>
                <w:sz w:val="20"/>
                <w:szCs w:val="20"/>
              </w:rPr>
              <w:t>Effectiveness and implementation</w:t>
            </w:r>
          </w:p>
        </w:tc>
        <w:tc>
          <w:tcPr>
            <w:tcW w:w="8505" w:type="dxa"/>
          </w:tcPr>
          <w:p w:rsidR="007D102A" w:rsidRPr="0028276C" w:rsidP="0012331A">
            <w:pPr>
              <w:rPr>
                <w:rFonts w:ascii="Calibri" w:hAnsi="Calibri" w:cs="Calibri"/>
              </w:rPr>
            </w:pPr>
            <w:r w:rsidRPr="0028276C">
              <w:rPr>
                <w:rFonts w:ascii="Calibri" w:hAnsi="Calibri" w:cs="Calibri"/>
                <w:sz w:val="22"/>
                <w:szCs w:val="22"/>
              </w:rPr>
              <w:t>1. How effective is joint commissioning and coordinated delivery of the care received by children and young people at the point of transition?</w:t>
            </w:r>
          </w:p>
        </w:tc>
      </w:tr>
      <w:tr w:rsidTr="6DBA89E6">
        <w:tblPrEx>
          <w:tblW w:w="10490" w:type="dxa"/>
          <w:tblInd w:w="-714" w:type="dxa"/>
          <w:tblLook w:val="04A0"/>
        </w:tblPrEx>
        <w:tc>
          <w:tcPr>
            <w:tcW w:w="1985" w:type="dxa"/>
            <w:vMerge/>
          </w:tcPr>
          <w:p w:rsidR="007D102A" w:rsidRPr="0028276C" w:rsidP="004B7638">
            <w:pPr>
              <w:rPr>
                <w:rFonts w:ascii="Calibri" w:hAnsi="Calibri" w:cs="Calibri"/>
                <w:b/>
                <w:sz w:val="20"/>
                <w:szCs w:val="20"/>
              </w:rPr>
            </w:pPr>
          </w:p>
        </w:tc>
        <w:tc>
          <w:tcPr>
            <w:tcW w:w="8505" w:type="dxa"/>
          </w:tcPr>
          <w:p w:rsidR="007D102A" w:rsidRPr="0028276C" w:rsidP="004B7638">
            <w:pPr>
              <w:rPr>
                <w:rFonts w:ascii="Calibri" w:hAnsi="Calibri" w:cs="Calibri"/>
              </w:rPr>
            </w:pPr>
            <w:r w:rsidRPr="0028276C">
              <w:rPr>
                <w:rFonts w:ascii="Calibri" w:hAnsi="Calibri" w:cs="Calibri"/>
              </w:rPr>
              <w:t xml:space="preserve">Joint commissioning does not occur in our region.  Despite this delivery of the healthcare component of transition is in general average to excellent. </w:t>
            </w:r>
          </w:p>
          <w:p w:rsidR="007D102A" w:rsidRPr="0028276C" w:rsidP="004B7638">
            <w:pPr>
              <w:rPr>
                <w:rFonts w:ascii="Calibri" w:hAnsi="Calibri" w:cs="Calibri"/>
              </w:rPr>
            </w:pPr>
          </w:p>
        </w:tc>
      </w:tr>
      <w:tr w:rsidTr="6DBA89E6">
        <w:tblPrEx>
          <w:tblW w:w="10490" w:type="dxa"/>
          <w:tblInd w:w="-714" w:type="dxa"/>
          <w:tblLook w:val="04A0"/>
        </w:tblPrEx>
        <w:tc>
          <w:tcPr>
            <w:tcW w:w="1985" w:type="dxa"/>
            <w:vMerge/>
          </w:tcPr>
          <w:p w:rsidR="007D102A" w:rsidRPr="0028276C" w:rsidP="004B7638">
            <w:pPr>
              <w:rPr>
                <w:rFonts w:ascii="Calibri" w:hAnsi="Calibri" w:cs="Calibri"/>
                <w:b/>
                <w:sz w:val="20"/>
                <w:szCs w:val="20"/>
              </w:rPr>
            </w:pPr>
          </w:p>
        </w:tc>
        <w:tc>
          <w:tcPr>
            <w:tcW w:w="8505" w:type="dxa"/>
          </w:tcPr>
          <w:p w:rsidR="007D102A" w:rsidRPr="0028276C" w:rsidP="004B7638">
            <w:pPr>
              <w:rPr>
                <w:rFonts w:ascii="Calibri" w:hAnsi="Calibri" w:cs="Calibri"/>
              </w:rPr>
            </w:pPr>
            <w:r w:rsidRPr="0028276C">
              <w:rPr>
                <w:rFonts w:ascii="Calibri" w:hAnsi="Calibri" w:cs="Calibri"/>
                <w:sz w:val="22"/>
                <w:szCs w:val="22"/>
              </w:rPr>
              <w:t xml:space="preserve">2. </w:t>
            </w:r>
            <w:r w:rsidRPr="0028276C">
              <w:rPr>
                <w:rFonts w:ascii="Calibri" w:hAnsi="Calibri" w:cs="Calibri"/>
                <w:sz w:val="22"/>
                <w:szCs w:val="22"/>
              </w:rPr>
              <w:t>Are there ways in which better and more effective joint working could improve the provision and quality of services? What does good practice look like in cross-service commissioning and delivery?</w:t>
            </w:r>
          </w:p>
        </w:tc>
      </w:tr>
      <w:tr w:rsidTr="6DBA89E6">
        <w:tblPrEx>
          <w:tblW w:w="10490" w:type="dxa"/>
          <w:tblInd w:w="-714" w:type="dxa"/>
          <w:tblLook w:val="04A0"/>
        </w:tblPrEx>
        <w:tc>
          <w:tcPr>
            <w:tcW w:w="1985" w:type="dxa"/>
            <w:vMerge/>
          </w:tcPr>
          <w:p w:rsidR="007D102A" w:rsidRPr="0028276C" w:rsidP="004B7638">
            <w:pPr>
              <w:rPr>
                <w:rFonts w:ascii="Calibri" w:hAnsi="Calibri" w:cs="Calibri"/>
                <w:b/>
                <w:sz w:val="20"/>
                <w:szCs w:val="20"/>
              </w:rPr>
            </w:pPr>
          </w:p>
        </w:tc>
        <w:tc>
          <w:tcPr>
            <w:tcW w:w="8505" w:type="dxa"/>
          </w:tcPr>
          <w:p w:rsidR="007D102A" w:rsidRPr="0028276C" w:rsidP="004B7638">
            <w:pPr>
              <w:rPr>
                <w:rFonts w:ascii="Calibri" w:hAnsi="Calibri" w:cs="Calibri"/>
                <w:sz w:val="22"/>
                <w:szCs w:val="22"/>
              </w:rPr>
            </w:pPr>
            <w:r w:rsidRPr="0028276C">
              <w:rPr>
                <w:rFonts w:ascii="Calibri" w:hAnsi="Calibri" w:cs="Calibri"/>
                <w:sz w:val="22"/>
                <w:szCs w:val="22"/>
              </w:rPr>
              <w:t xml:space="preserve">Joint commissioning and oversight of outcomes related to healthcare transition would be welcome to adequately resource and improve services based on service pressures which are changing over time (increase in chronic disease in CYP &amp; increase in complex transition). </w:t>
            </w:r>
          </w:p>
          <w:p w:rsidR="007D102A" w:rsidRPr="0028276C" w:rsidP="004B7638">
            <w:pPr>
              <w:rPr>
                <w:rFonts w:ascii="Calibri" w:hAnsi="Calibri" w:cs="Calibri"/>
                <w:sz w:val="22"/>
                <w:szCs w:val="22"/>
              </w:rPr>
            </w:pPr>
          </w:p>
        </w:tc>
      </w:tr>
      <w:tr w:rsidTr="6DBA89E6">
        <w:tblPrEx>
          <w:tblW w:w="10490" w:type="dxa"/>
          <w:tblInd w:w="-714" w:type="dxa"/>
          <w:tblLook w:val="04A0"/>
        </w:tblPrEx>
        <w:trPr>
          <w:trHeight w:val="585"/>
        </w:trPr>
        <w:tc>
          <w:tcPr>
            <w:tcW w:w="1985" w:type="dxa"/>
            <w:vMerge w:val="restart"/>
          </w:tcPr>
          <w:p w:rsidR="007D102A" w:rsidRPr="0028276C" w:rsidP="00A41106">
            <w:pPr>
              <w:rPr>
                <w:rFonts w:ascii="Calibri" w:hAnsi="Calibri" w:cs="Calibri"/>
                <w:b/>
                <w:sz w:val="20"/>
                <w:szCs w:val="20"/>
              </w:rPr>
            </w:pPr>
            <w:r w:rsidRPr="0028276C">
              <w:rPr>
                <w:rFonts w:ascii="Calibri" w:hAnsi="Calibri" w:cs="Calibri"/>
                <w:b/>
                <w:sz w:val="20"/>
                <w:szCs w:val="20"/>
              </w:rPr>
              <w:t>Impact and outcomes</w:t>
            </w:r>
          </w:p>
        </w:tc>
        <w:tc>
          <w:tcPr>
            <w:tcW w:w="8505" w:type="dxa"/>
          </w:tcPr>
          <w:p w:rsidR="007D102A" w:rsidRPr="0028276C" w:rsidP="00A41106">
            <w:pPr>
              <w:rPr>
                <w:rFonts w:ascii="Calibri" w:hAnsi="Calibri" w:cs="Calibri"/>
                <w:sz w:val="22"/>
                <w:szCs w:val="22"/>
              </w:rPr>
            </w:pPr>
            <w:r w:rsidRPr="0028276C">
              <w:rPr>
                <w:rFonts w:ascii="Calibri" w:hAnsi="Calibri" w:cs="Calibri"/>
                <w:sz w:val="22"/>
                <w:szCs w:val="22"/>
              </w:rPr>
              <w:t>1. Where health and social care organisations have not been able to fulfil these statements of intent, what has the impact been?</w:t>
            </w:r>
          </w:p>
        </w:tc>
      </w:tr>
      <w:tr w:rsidTr="6DBA89E6">
        <w:tblPrEx>
          <w:tblW w:w="10490" w:type="dxa"/>
          <w:tblInd w:w="-714" w:type="dxa"/>
          <w:tblLook w:val="04A0"/>
        </w:tblPrEx>
        <w:tc>
          <w:tcPr>
            <w:tcW w:w="1985" w:type="dxa"/>
            <w:vMerge/>
          </w:tcPr>
          <w:p w:rsidR="007D102A" w:rsidRPr="0028276C" w:rsidP="00A41106">
            <w:pPr>
              <w:rPr>
                <w:rFonts w:ascii="Calibri" w:hAnsi="Calibri" w:cs="Calibri"/>
                <w:b/>
                <w:sz w:val="20"/>
                <w:szCs w:val="20"/>
              </w:rPr>
            </w:pPr>
          </w:p>
        </w:tc>
        <w:tc>
          <w:tcPr>
            <w:tcW w:w="8505" w:type="dxa"/>
          </w:tcPr>
          <w:p w:rsidR="007D102A" w:rsidRPr="0028276C" w:rsidP="00A41106">
            <w:pPr>
              <w:rPr>
                <w:rFonts w:ascii="Calibri" w:hAnsi="Calibri" w:cs="Calibri"/>
              </w:rPr>
            </w:pPr>
            <w:r w:rsidRPr="0028276C">
              <w:rPr>
                <w:rFonts w:ascii="Calibri" w:hAnsi="Calibri" w:cs="Calibri"/>
              </w:rPr>
              <w:t xml:space="preserve">Difficult to know as we do not routinely measure this, but we suspect loss to follow-up, poorer education and quality of life.  Suspect this then falls on primary care who are not adequately resourced. </w:t>
            </w:r>
          </w:p>
          <w:p w:rsidR="007D102A" w:rsidRPr="0028276C" w:rsidP="00A41106">
            <w:pPr>
              <w:rPr>
                <w:rFonts w:ascii="Calibri" w:hAnsi="Calibri" w:cs="Calibri"/>
              </w:rPr>
            </w:pPr>
          </w:p>
        </w:tc>
      </w:tr>
      <w:tr w:rsidTr="0089718B">
        <w:tblPrEx>
          <w:tblW w:w="10490" w:type="dxa"/>
          <w:tblInd w:w="-714" w:type="dxa"/>
          <w:tblLook w:val="04A0"/>
        </w:tblPrEx>
        <w:trPr>
          <w:trHeight w:val="405"/>
        </w:trPr>
        <w:tc>
          <w:tcPr>
            <w:tcW w:w="1985" w:type="dxa"/>
            <w:vMerge/>
          </w:tcPr>
          <w:p w:rsidR="007D102A" w:rsidRPr="0028276C" w:rsidP="00A41106">
            <w:pPr>
              <w:rPr>
                <w:rFonts w:ascii="Calibri" w:hAnsi="Calibri" w:cs="Calibri"/>
                <w:b/>
                <w:sz w:val="20"/>
                <w:szCs w:val="20"/>
              </w:rPr>
            </w:pPr>
          </w:p>
        </w:tc>
        <w:tc>
          <w:tcPr>
            <w:tcW w:w="8505" w:type="dxa"/>
          </w:tcPr>
          <w:p w:rsidR="007D102A" w:rsidRPr="0028276C" w:rsidP="00A41106">
            <w:pPr>
              <w:rPr>
                <w:rFonts w:ascii="Calibri" w:hAnsi="Calibri" w:cs="Calibri"/>
              </w:rPr>
            </w:pPr>
            <w:r w:rsidRPr="0028276C">
              <w:rPr>
                <w:rFonts w:ascii="Calibri" w:hAnsi="Calibri" w:cs="Calibri"/>
                <w:sz w:val="22"/>
                <w:szCs w:val="22"/>
              </w:rPr>
              <w:t xml:space="preserve">2. </w:t>
            </w:r>
            <w:r w:rsidRPr="0028276C">
              <w:rPr>
                <w:rFonts w:ascii="Calibri" w:hAnsi="Calibri" w:cs="Calibri"/>
                <w:sz w:val="22"/>
                <w:szCs w:val="22"/>
              </w:rPr>
              <w:t>What is the impact of joint working on an individual’s experience of the transition between child and adult services?</w:t>
            </w:r>
          </w:p>
        </w:tc>
      </w:tr>
      <w:tr w:rsidTr="6DBA89E6">
        <w:tblPrEx>
          <w:tblW w:w="10490" w:type="dxa"/>
          <w:tblInd w:w="-714" w:type="dxa"/>
          <w:tblLook w:val="04A0"/>
        </w:tblPrEx>
        <w:tc>
          <w:tcPr>
            <w:tcW w:w="1985" w:type="dxa"/>
            <w:vMerge/>
          </w:tcPr>
          <w:p w:rsidR="007D102A" w:rsidRPr="0028276C" w:rsidP="00A41106">
            <w:pPr>
              <w:rPr>
                <w:rFonts w:ascii="Calibri" w:hAnsi="Calibri" w:cs="Calibri"/>
                <w:b/>
                <w:sz w:val="20"/>
                <w:szCs w:val="20"/>
              </w:rPr>
            </w:pPr>
          </w:p>
        </w:tc>
        <w:tc>
          <w:tcPr>
            <w:tcW w:w="8505" w:type="dxa"/>
          </w:tcPr>
          <w:p w:rsidR="007D102A" w:rsidRPr="0028276C" w:rsidP="00A41106">
            <w:pPr>
              <w:rPr>
                <w:rFonts w:ascii="Calibri" w:hAnsi="Calibri" w:cs="Calibri"/>
              </w:rPr>
            </w:pPr>
            <w:r w:rsidRPr="0028276C">
              <w:rPr>
                <w:rFonts w:ascii="Calibri" w:hAnsi="Calibri" w:cs="Calibri"/>
              </w:rPr>
              <w:t xml:space="preserve">In complex transition services between SCH-STH joint working does occur and outcomes are likely to be improved in terms of quality of experience and health outcomes (no data available). </w:t>
            </w:r>
          </w:p>
          <w:p w:rsidR="007D102A" w:rsidRPr="0028276C" w:rsidP="00A41106">
            <w:pPr>
              <w:rPr>
                <w:rFonts w:ascii="Calibri" w:hAnsi="Calibri" w:cs="Calibri"/>
              </w:rPr>
            </w:pPr>
          </w:p>
        </w:tc>
      </w:tr>
      <w:tr w:rsidTr="6DBA89E6">
        <w:tblPrEx>
          <w:tblW w:w="10490" w:type="dxa"/>
          <w:tblInd w:w="-714" w:type="dxa"/>
          <w:tblLook w:val="04A0"/>
        </w:tblPrEx>
        <w:trPr>
          <w:trHeight w:val="300"/>
        </w:trPr>
        <w:tc>
          <w:tcPr>
            <w:tcW w:w="1985" w:type="dxa"/>
            <w:vMerge/>
          </w:tcPr>
          <w:p w:rsidR="007D102A" w:rsidRPr="0028276C" w:rsidP="11F73D34">
            <w:pPr>
              <w:rPr>
                <w:rFonts w:ascii="Calibri" w:hAnsi="Calibri" w:cs="Calibri"/>
                <w:b/>
                <w:bCs/>
                <w:sz w:val="20"/>
                <w:szCs w:val="20"/>
              </w:rPr>
            </w:pPr>
          </w:p>
        </w:tc>
        <w:tc>
          <w:tcPr>
            <w:tcW w:w="8505" w:type="dxa"/>
          </w:tcPr>
          <w:p w:rsidR="007D102A" w:rsidRPr="0028276C" w:rsidP="11F73D34">
            <w:pPr>
              <w:rPr>
                <w:rFonts w:ascii="Calibri" w:hAnsi="Calibri" w:cs="Calibri"/>
                <w:sz w:val="22"/>
                <w:szCs w:val="22"/>
              </w:rPr>
            </w:pPr>
            <w:r w:rsidRPr="0028276C">
              <w:rPr>
                <w:rFonts w:ascii="Calibri" w:hAnsi="Calibri" w:cs="Calibri"/>
                <w:sz w:val="22"/>
                <w:szCs w:val="22"/>
              </w:rPr>
              <w:t xml:space="preserve">3. Is there available data demonstrating the proportion of young people who are transitioned to primary care management, for example where there is no specific adult service, or they do not meet the requirements for adult services? </w:t>
            </w:r>
          </w:p>
        </w:tc>
      </w:tr>
      <w:tr w:rsidTr="6DBA89E6">
        <w:tblPrEx>
          <w:tblW w:w="10490" w:type="dxa"/>
          <w:tblInd w:w="-714" w:type="dxa"/>
          <w:tblLook w:val="04A0"/>
        </w:tblPrEx>
        <w:trPr>
          <w:trHeight w:val="300"/>
        </w:trPr>
        <w:tc>
          <w:tcPr>
            <w:tcW w:w="1985" w:type="dxa"/>
            <w:vMerge/>
          </w:tcPr>
          <w:p w:rsidR="007D102A" w:rsidRPr="0028276C" w:rsidP="11F73D34">
            <w:pPr>
              <w:rPr>
                <w:rFonts w:ascii="Calibri" w:hAnsi="Calibri" w:cs="Calibri"/>
                <w:b/>
                <w:bCs/>
                <w:sz w:val="20"/>
                <w:szCs w:val="20"/>
              </w:rPr>
            </w:pPr>
          </w:p>
        </w:tc>
        <w:tc>
          <w:tcPr>
            <w:tcW w:w="8505" w:type="dxa"/>
          </w:tcPr>
          <w:p w:rsidR="007D102A" w:rsidRPr="0028276C" w:rsidP="11F73D34">
            <w:pPr>
              <w:rPr>
                <w:rFonts w:ascii="Calibri" w:hAnsi="Calibri" w:cs="Calibri"/>
                <w:sz w:val="22"/>
                <w:szCs w:val="22"/>
              </w:rPr>
            </w:pPr>
            <w:r w:rsidRPr="0028276C">
              <w:rPr>
                <w:rFonts w:ascii="Calibri" w:hAnsi="Calibri" w:cs="Calibri"/>
                <w:sz w:val="22"/>
                <w:szCs w:val="22"/>
              </w:rPr>
              <w:t xml:space="preserve">NA to STH as would be transitioned to primary care from paediatric partner SCH. </w:t>
            </w:r>
          </w:p>
          <w:p w:rsidR="007D102A" w:rsidRPr="0028276C" w:rsidP="11F73D34">
            <w:pPr>
              <w:rPr>
                <w:rFonts w:ascii="Calibri" w:hAnsi="Calibri" w:cs="Calibri"/>
                <w:sz w:val="22"/>
                <w:szCs w:val="22"/>
              </w:rPr>
            </w:pPr>
          </w:p>
        </w:tc>
      </w:tr>
      <w:tr w:rsidTr="6DBA89E6">
        <w:tblPrEx>
          <w:tblW w:w="10490" w:type="dxa"/>
          <w:tblInd w:w="-714" w:type="dxa"/>
          <w:tblLook w:val="04A0"/>
        </w:tblPrEx>
        <w:tc>
          <w:tcPr>
            <w:tcW w:w="1985" w:type="dxa"/>
            <w:vMerge w:val="restart"/>
          </w:tcPr>
          <w:p w:rsidR="007D102A" w:rsidRPr="0028276C" w:rsidP="00A41106">
            <w:pPr>
              <w:rPr>
                <w:rFonts w:ascii="Calibri" w:hAnsi="Calibri" w:cs="Calibri"/>
                <w:b/>
                <w:sz w:val="20"/>
                <w:szCs w:val="20"/>
              </w:rPr>
            </w:pPr>
            <w:r w:rsidRPr="0028276C">
              <w:rPr>
                <w:rFonts w:ascii="Calibri" w:hAnsi="Calibri" w:cs="Calibri"/>
                <w:b/>
                <w:sz w:val="20"/>
                <w:szCs w:val="20"/>
              </w:rPr>
              <w:t>Appropriateness</w:t>
            </w:r>
          </w:p>
        </w:tc>
        <w:tc>
          <w:tcPr>
            <w:tcW w:w="8505" w:type="dxa"/>
          </w:tcPr>
          <w:p w:rsidR="007D102A" w:rsidRPr="0028276C" w:rsidP="00A41106">
            <w:pPr>
              <w:rPr>
                <w:rFonts w:ascii="Calibri" w:hAnsi="Calibri" w:cs="Calibri"/>
                <w:sz w:val="22"/>
                <w:szCs w:val="22"/>
              </w:rPr>
            </w:pPr>
            <w:r w:rsidRPr="0028276C">
              <w:rPr>
                <w:rFonts w:ascii="Calibri" w:hAnsi="Calibri" w:cs="Calibri"/>
                <w:sz w:val="22"/>
                <w:szCs w:val="22"/>
              </w:rPr>
              <w:t>1. Are current guidelines and guidance in this area appropriate for children and young people, and for the health and social care professionals involved?</w:t>
            </w:r>
          </w:p>
        </w:tc>
      </w:tr>
      <w:tr w:rsidTr="6DBA89E6">
        <w:tblPrEx>
          <w:tblW w:w="10490" w:type="dxa"/>
          <w:tblInd w:w="-714" w:type="dxa"/>
          <w:tblLook w:val="04A0"/>
        </w:tblPrEx>
        <w:tc>
          <w:tcPr>
            <w:tcW w:w="1985" w:type="dxa"/>
            <w:vMerge/>
          </w:tcPr>
          <w:p w:rsidR="007D102A" w:rsidRPr="0028276C" w:rsidP="00A41106">
            <w:pPr>
              <w:rPr>
                <w:rFonts w:ascii="Calibri" w:hAnsi="Calibri" w:cs="Calibri"/>
                <w:b/>
                <w:sz w:val="20"/>
                <w:szCs w:val="20"/>
              </w:rPr>
            </w:pPr>
          </w:p>
        </w:tc>
        <w:tc>
          <w:tcPr>
            <w:tcW w:w="8505" w:type="dxa"/>
          </w:tcPr>
          <w:p w:rsidR="007D102A" w:rsidRPr="0028276C" w:rsidP="00A41106">
            <w:pPr>
              <w:rPr>
                <w:rFonts w:ascii="Calibri" w:hAnsi="Calibri" w:cs="Calibri"/>
              </w:rPr>
            </w:pPr>
            <w:r w:rsidRPr="0028276C">
              <w:rPr>
                <w:rFonts w:ascii="Calibri" w:hAnsi="Calibri" w:cs="Calibri"/>
              </w:rPr>
              <w:t xml:space="preserve">Guidance is useful but does not provide the necessary tools and funding streams for all services to ensure this happens routinely and that data is captured and acted upon. </w:t>
            </w:r>
          </w:p>
          <w:p w:rsidR="007D102A" w:rsidRPr="0028276C" w:rsidP="00A41106">
            <w:pPr>
              <w:rPr>
                <w:rFonts w:ascii="Calibri" w:hAnsi="Calibri" w:cs="Calibri"/>
              </w:rPr>
            </w:pPr>
          </w:p>
        </w:tc>
      </w:tr>
      <w:tr w:rsidTr="6DBA89E6">
        <w:tblPrEx>
          <w:tblW w:w="10490" w:type="dxa"/>
          <w:tblInd w:w="-714" w:type="dxa"/>
          <w:tblLook w:val="04A0"/>
        </w:tblPrEx>
        <w:tc>
          <w:tcPr>
            <w:tcW w:w="1985" w:type="dxa"/>
            <w:vMerge w:val="restart"/>
          </w:tcPr>
          <w:p w:rsidR="007D102A" w:rsidRPr="0028276C" w:rsidP="00A41106">
            <w:pPr>
              <w:rPr>
                <w:rFonts w:ascii="Calibri" w:hAnsi="Calibri" w:cs="Calibri"/>
                <w:b/>
                <w:sz w:val="20"/>
                <w:szCs w:val="20"/>
              </w:rPr>
            </w:pPr>
            <w:r w:rsidRPr="0028276C">
              <w:rPr>
                <w:rFonts w:ascii="Calibri" w:hAnsi="Calibri" w:cs="Calibri"/>
                <w:b/>
                <w:sz w:val="20"/>
                <w:szCs w:val="20"/>
              </w:rPr>
              <w:t>Equality and diversity</w:t>
            </w:r>
          </w:p>
        </w:tc>
        <w:tc>
          <w:tcPr>
            <w:tcW w:w="8505" w:type="dxa"/>
          </w:tcPr>
          <w:p w:rsidR="007D102A" w:rsidRPr="0028276C" w:rsidP="00A41106">
            <w:pPr>
              <w:rPr>
                <w:rFonts w:ascii="Calibri" w:hAnsi="Calibri" w:eastAsiaTheme="minorEastAsia" w:cs="Calibri"/>
                <w:sz w:val="22"/>
                <w:szCs w:val="22"/>
              </w:rPr>
            </w:pPr>
            <w:r w:rsidRPr="0028276C">
              <w:rPr>
                <w:rFonts w:ascii="Calibri" w:hAnsi="Calibri" w:eastAsiaTheme="minorEastAsia" w:cs="Calibri"/>
                <w:sz w:val="22"/>
                <w:szCs w:val="22"/>
              </w:rPr>
              <w:t>1. How are underserved or vulnerable service-user groups, including those with additional needs, considered in the delivery of services under this guidance?</w:t>
            </w:r>
          </w:p>
        </w:tc>
      </w:tr>
      <w:tr w:rsidTr="6DBA89E6">
        <w:tblPrEx>
          <w:tblW w:w="10490" w:type="dxa"/>
          <w:tblInd w:w="-714" w:type="dxa"/>
          <w:tblLook w:val="04A0"/>
        </w:tblPrEx>
        <w:tc>
          <w:tcPr>
            <w:tcW w:w="1985" w:type="dxa"/>
            <w:vMerge/>
          </w:tcPr>
          <w:p w:rsidR="007D102A" w:rsidRPr="0028276C" w:rsidP="0092642C">
            <w:pPr>
              <w:rPr>
                <w:rFonts w:ascii="Calibri" w:hAnsi="Calibri" w:cs="Calibri"/>
              </w:rPr>
            </w:pPr>
          </w:p>
        </w:tc>
        <w:tc>
          <w:tcPr>
            <w:tcW w:w="8505" w:type="dxa"/>
          </w:tcPr>
          <w:p w:rsidR="007D102A" w:rsidRPr="0028276C" w:rsidP="0092642C">
            <w:pPr>
              <w:rPr>
                <w:rFonts w:ascii="Calibri" w:hAnsi="Calibri" w:cs="Calibri"/>
                <w:sz w:val="22"/>
                <w:szCs w:val="22"/>
              </w:rPr>
            </w:pPr>
            <w:r w:rsidRPr="0028276C">
              <w:rPr>
                <w:rFonts w:ascii="Calibri" w:hAnsi="Calibri" w:cs="Calibri"/>
                <w:sz w:val="22"/>
                <w:szCs w:val="22"/>
              </w:rPr>
              <w:t xml:space="preserve">Currently there is no central oversight of </w:t>
            </w:r>
            <w:r w:rsidRPr="0028276C">
              <w:rPr>
                <w:rFonts w:ascii="Calibri" w:hAnsi="Calibri" w:cs="Calibri"/>
                <w:sz w:val="22"/>
                <w:szCs w:val="22"/>
              </w:rPr>
              <w:t xml:space="preserve">data.  Centrally there is a Health Inequalities Group which is assessing how to analyse data to understand the risk in relation to inequalities.  Individual services may monitor this at an individual level. </w:t>
            </w:r>
          </w:p>
          <w:p w:rsidR="007D102A" w:rsidRPr="0028276C" w:rsidP="0092642C">
            <w:pPr>
              <w:rPr>
                <w:rFonts w:ascii="Calibri" w:hAnsi="Calibri" w:cs="Calibri"/>
              </w:rPr>
            </w:pPr>
          </w:p>
        </w:tc>
      </w:tr>
    </w:tbl>
    <w:p w:rsidR="007D102A" w:rsidRPr="0028276C">
      <w:pPr>
        <w:rPr>
          <w:rFonts w:ascii="Calibri" w:hAnsi="Calibri" w:cs="Calibri"/>
        </w:rPr>
      </w:pPr>
    </w:p>
    <w:p w:rsidR="007D102A" w:rsidRPr="0028276C">
      <w:pPr>
        <w:rPr>
          <w:rFonts w:ascii="Calibri" w:hAnsi="Calibri" w:cs="Calibri"/>
        </w:rPr>
      </w:pPr>
    </w:p>
    <w:tbl>
      <w:tblPr>
        <w:tblStyle w:val="TableGrid"/>
        <w:tblW w:w="10490" w:type="dxa"/>
        <w:tblInd w:w="-714" w:type="dxa"/>
        <w:tblLook w:val="04A0"/>
      </w:tblPr>
      <w:tblGrid>
        <w:gridCol w:w="1985"/>
        <w:gridCol w:w="8505"/>
      </w:tblGrid>
      <w:tr w:rsidTr="005624CB">
        <w:tblPrEx>
          <w:tblW w:w="10490" w:type="dxa"/>
          <w:tblInd w:w="-714" w:type="dxa"/>
          <w:tblLook w:val="04A0"/>
        </w:tblPrEx>
        <w:tc>
          <w:tcPr>
            <w:tcW w:w="10490" w:type="dxa"/>
            <w:gridSpan w:val="2"/>
          </w:tcPr>
          <w:p w:rsidR="007D102A" w:rsidRPr="0028276C">
            <w:pPr>
              <w:rPr>
                <w:rFonts w:ascii="Calibri" w:hAnsi="Calibri" w:cs="Calibri"/>
                <w:b/>
                <w:bCs/>
              </w:rPr>
            </w:pPr>
            <w:r w:rsidRPr="0028276C">
              <w:rPr>
                <w:rFonts w:ascii="Calibri" w:hAnsi="Calibri" w:cs="Calibri"/>
                <w:b/>
                <w:bCs/>
              </w:rPr>
              <w:t>FOCUS AREA 3</w:t>
            </w:r>
          </w:p>
          <w:p w:rsidR="007D102A" w:rsidRPr="0028276C" w:rsidP="005624CB">
            <w:pPr>
              <w:rPr>
                <w:rFonts w:ascii="Calibri" w:hAnsi="Calibri" w:cs="Calibri"/>
                <w:b/>
                <w:bCs/>
              </w:rPr>
            </w:pPr>
            <w:r w:rsidRPr="0028276C">
              <w:rPr>
                <w:rFonts w:ascii="Calibri" w:hAnsi="Calibri" w:cs="Calibri"/>
                <w:b/>
                <w:bCs/>
              </w:rPr>
              <w:t>MEANINGFUL INVOLVEMENT OF CHILDREN, YOUNG PEOPLE AND THEIR CARERS</w:t>
            </w:r>
          </w:p>
        </w:tc>
      </w:tr>
      <w:tr w:rsidTr="005624CB">
        <w:tblPrEx>
          <w:tblW w:w="10490" w:type="dxa"/>
          <w:tblInd w:w="-714" w:type="dxa"/>
          <w:tblLook w:val="04A0"/>
        </w:tblPrEx>
        <w:tc>
          <w:tcPr>
            <w:tcW w:w="10490" w:type="dxa"/>
            <w:gridSpan w:val="2"/>
          </w:tcPr>
          <w:p w:rsidR="007D102A" w:rsidRPr="0028276C" w:rsidP="00A748A8">
            <w:pPr>
              <w:spacing w:after="120" w:line="259" w:lineRule="auto"/>
              <w:rPr>
                <w:rFonts w:ascii="Calibri" w:hAnsi="Calibri" w:cs="Calibri"/>
                <w:sz w:val="22"/>
                <w:szCs w:val="22"/>
              </w:rPr>
            </w:pPr>
            <w:r w:rsidRPr="0028276C">
              <w:rPr>
                <w:rFonts w:ascii="Calibri" w:hAnsi="Calibri" w:cs="Calibri"/>
                <w:b/>
                <w:bCs/>
                <w:sz w:val="22"/>
                <w:szCs w:val="22"/>
              </w:rPr>
              <w:t>Statement of intent 1</w:t>
            </w:r>
            <w:r w:rsidRPr="0028276C">
              <w:rPr>
                <w:rFonts w:ascii="Calibri" w:hAnsi="Calibri" w:cs="Calibri"/>
                <w:sz w:val="22"/>
                <w:szCs w:val="22"/>
              </w:rPr>
              <w:t xml:space="preserve">: </w:t>
            </w:r>
            <w:r w:rsidRPr="0028276C">
              <w:rPr>
                <w:rFonts w:ascii="Calibri" w:hAnsi="Calibri" w:cs="Calibri"/>
                <w:sz w:val="22"/>
                <w:szCs w:val="22"/>
                <w:lang w:val="en-US"/>
              </w:rPr>
              <w:t>Adults' services should take into account</w:t>
            </w:r>
            <w:r w:rsidRPr="0028276C">
              <w:rPr>
                <w:rFonts w:ascii="Calibri" w:hAnsi="Calibri" w:cs="Calibri"/>
                <w:sz w:val="22"/>
                <w:szCs w:val="22"/>
                <w:lang w:val="en-US"/>
              </w:rPr>
              <w:t> the individual needs and wishes of the young person when involving parents or carers in assessment, planning and support. For young people with an education, health and care plan or a care and support plan this must happen, as set out in the </w:t>
            </w:r>
            <w:r>
              <w:fldChar w:fldCharType="begin"/>
            </w:r>
            <w:r>
              <w:instrText xml:space="preserve"> HYPERLINK "http://www.legislation.gov.uk/ukpga/2014/6/contents/enacted" </w:instrText>
            </w:r>
            <w:r>
              <w:fldChar w:fldCharType="separate"/>
            </w:r>
            <w:r w:rsidRPr="0028276C">
              <w:rPr>
                <w:rStyle w:val="Hyperlink"/>
                <w:rFonts w:ascii="Calibri" w:hAnsi="Calibri" w:cs="Calibri"/>
                <w:color w:val="auto"/>
                <w:sz w:val="22"/>
                <w:szCs w:val="22"/>
                <w:lang w:val="en-US"/>
              </w:rPr>
              <w:t>Children and Families Act 2014</w:t>
            </w:r>
            <w:r>
              <w:fldChar w:fldCharType="end"/>
            </w:r>
            <w:r w:rsidRPr="0028276C">
              <w:rPr>
                <w:rFonts w:ascii="Calibri" w:hAnsi="Calibri" w:cs="Calibri"/>
                <w:sz w:val="22"/>
                <w:szCs w:val="22"/>
                <w:lang w:val="en-US"/>
              </w:rPr>
              <w:t> and the </w:t>
            </w:r>
            <w:r>
              <w:fldChar w:fldCharType="begin"/>
            </w:r>
            <w:r>
              <w:instrText xml:space="preserve"> HYPERLINK "http://www.legislation.gov.uk/ukpga/2014/23/contents/enacted" </w:instrText>
            </w:r>
            <w:r>
              <w:fldChar w:fldCharType="separate"/>
            </w:r>
            <w:r w:rsidRPr="0028276C">
              <w:rPr>
                <w:rStyle w:val="Hyperlink"/>
                <w:rFonts w:ascii="Calibri" w:hAnsi="Calibri" w:cs="Calibri"/>
                <w:color w:val="auto"/>
                <w:sz w:val="22"/>
                <w:szCs w:val="22"/>
                <w:lang w:val="en-US"/>
              </w:rPr>
              <w:t>Care Act 2014</w:t>
            </w:r>
            <w:r>
              <w:fldChar w:fldCharType="end"/>
            </w:r>
            <w:r w:rsidRPr="0028276C">
              <w:rPr>
                <w:rFonts w:ascii="Calibri" w:hAnsi="Calibri" w:cs="Calibri"/>
                <w:sz w:val="22"/>
                <w:szCs w:val="22"/>
              </w:rPr>
              <w:t xml:space="preserve">. </w:t>
            </w:r>
            <w:r>
              <w:fldChar w:fldCharType="begin"/>
            </w:r>
            <w:r>
              <w:instrText xml:space="preserve"> HYPERLINK "https://www.nice.org.uk/guidance/ng43/chapter/Recommendations" \l "transition-planning" </w:instrText>
            </w:r>
            <w:r>
              <w:fldChar w:fldCharType="separate"/>
            </w:r>
            <w:r w:rsidRPr="0028276C">
              <w:rPr>
                <w:rStyle w:val="Hyperlink"/>
                <w:rFonts w:ascii="Calibri" w:hAnsi="Calibri" w:cs="Calibri"/>
                <w:color w:val="auto"/>
                <w:sz w:val="22"/>
                <w:szCs w:val="22"/>
                <w:lang w:val="en-US"/>
              </w:rPr>
              <w:t>NICE NG43 (1.2.22, 2016)</w:t>
            </w:r>
            <w:r>
              <w:fldChar w:fldCharType="end"/>
            </w:r>
            <w:r w:rsidRPr="0028276C">
              <w:rPr>
                <w:rFonts w:ascii="Calibri" w:hAnsi="Calibri" w:cs="Calibri"/>
                <w:sz w:val="22"/>
                <w:szCs w:val="22"/>
              </w:rPr>
              <w:t> </w:t>
            </w:r>
          </w:p>
          <w:p w:rsidR="007D102A" w:rsidRPr="0028276C" w:rsidP="00A748A8">
            <w:pPr>
              <w:spacing w:after="120" w:line="259" w:lineRule="auto"/>
              <w:rPr>
                <w:rFonts w:ascii="Calibri" w:hAnsi="Calibri" w:cs="Calibri"/>
                <w:sz w:val="22"/>
                <w:szCs w:val="22"/>
              </w:rPr>
            </w:pPr>
            <w:r w:rsidRPr="0028276C">
              <w:rPr>
                <w:rFonts w:ascii="Calibri" w:hAnsi="Calibri" w:cs="Calibri"/>
                <w:b/>
                <w:bCs/>
                <w:sz w:val="22"/>
                <w:szCs w:val="22"/>
              </w:rPr>
              <w:t xml:space="preserve">Statement of intent 2: </w:t>
            </w:r>
            <w:r w:rsidRPr="0028276C">
              <w:rPr>
                <w:rFonts w:ascii="Calibri" w:hAnsi="Calibri" w:cs="Calibri"/>
                <w:sz w:val="22"/>
                <w:szCs w:val="22"/>
                <w:lang w:val="en-US"/>
              </w:rPr>
              <w:t>Offer young people help to become involved in their transition planning. This may be through: peer support, coaching and mentoring, advocacy, the use of mobile technology. </w:t>
            </w:r>
            <w:r>
              <w:fldChar w:fldCharType="begin"/>
            </w:r>
            <w:r>
              <w:instrText xml:space="preserve"> HYPERLINK "https://www.nice.org.uk/guidance/ng43/chapter/Recommendations" \l "support-before-transfer" </w:instrText>
            </w:r>
            <w:r>
              <w:fldChar w:fldCharType="separate"/>
            </w:r>
            <w:r w:rsidRPr="0028276C">
              <w:rPr>
                <w:rStyle w:val="Hyperlink"/>
                <w:rFonts w:ascii="Calibri" w:hAnsi="Calibri" w:cs="Calibri"/>
                <w:color w:val="auto"/>
                <w:sz w:val="22"/>
                <w:szCs w:val="22"/>
                <w:lang w:val="en-US"/>
              </w:rPr>
              <w:t>NICE NG43 (1.2.11, 2016)</w:t>
            </w:r>
            <w:r>
              <w:fldChar w:fldCharType="end"/>
            </w:r>
            <w:r w:rsidRPr="0028276C">
              <w:rPr>
                <w:rFonts w:ascii="Calibri" w:hAnsi="Calibri" w:cs="Calibri"/>
                <w:sz w:val="22"/>
                <w:szCs w:val="22"/>
              </w:rPr>
              <w:t> </w:t>
            </w:r>
          </w:p>
          <w:p w:rsidR="007D102A" w:rsidRPr="0028276C" w:rsidP="00A748A8">
            <w:pPr>
              <w:spacing w:line="259" w:lineRule="auto"/>
              <w:rPr>
                <w:rFonts w:ascii="Calibri" w:hAnsi="Calibri" w:cs="Calibri"/>
                <w:sz w:val="22"/>
                <w:szCs w:val="22"/>
              </w:rPr>
            </w:pPr>
            <w:r w:rsidRPr="0028276C">
              <w:rPr>
                <w:rFonts w:ascii="Calibri" w:hAnsi="Calibri" w:cs="Calibri"/>
                <w:b/>
                <w:bCs/>
                <w:sz w:val="22"/>
                <w:szCs w:val="22"/>
              </w:rPr>
              <w:t xml:space="preserve">Statement of intent 3: </w:t>
            </w:r>
            <w:r w:rsidRPr="0028276C">
              <w:rPr>
                <w:rFonts w:ascii="Calibri" w:hAnsi="Calibri" w:cs="Calibri"/>
                <w:sz w:val="22"/>
                <w:szCs w:val="22"/>
                <w:lang w:val="en-US"/>
              </w:rPr>
              <w:t>Involve young people and their carers in service design, delivery and evaluation related to </w:t>
            </w:r>
            <w:r>
              <w:fldChar w:fldCharType="begin"/>
            </w:r>
            <w:r>
              <w:instrText xml:space="preserve"> HYPERLINK "https://www.nice.org.uk/guidance/ng43/chapter/recommendations" \l "transition" </w:instrText>
            </w:r>
            <w:r>
              <w:fldChar w:fldCharType="separate"/>
            </w:r>
            <w:r w:rsidRPr="0028276C">
              <w:rPr>
                <w:rStyle w:val="Hyperlink"/>
                <w:rFonts w:ascii="Calibri" w:hAnsi="Calibri" w:cs="Calibri"/>
                <w:color w:val="auto"/>
                <w:sz w:val="22"/>
                <w:szCs w:val="22"/>
                <w:lang w:val="en-US"/>
              </w:rPr>
              <w:t>transition</w:t>
            </w:r>
            <w:r>
              <w:fldChar w:fldCharType="end"/>
            </w:r>
            <w:r w:rsidRPr="0028276C">
              <w:rPr>
                <w:rFonts w:ascii="Calibri" w:hAnsi="Calibri" w:cs="Calibri"/>
                <w:sz w:val="22"/>
                <w:szCs w:val="22"/>
                <w:lang w:val="en-US"/>
              </w:rPr>
              <w:t> by: coproducing</w:t>
            </w:r>
            <w:r w:rsidRPr="0028276C">
              <w:rPr>
                <w:rFonts w:ascii="Calibri" w:hAnsi="Calibri" w:cs="Calibri"/>
                <w:sz w:val="22"/>
                <w:szCs w:val="22"/>
                <w:lang w:val="en-US"/>
              </w:rPr>
              <w:t xml:space="preserve"> transition policies and strategies with them; planning, coproducing and piloting materials and tools; asking them if the services helped them achieve agreed outcomes; feeding back to them about the effect their involvement has had. </w:t>
            </w:r>
            <w:r>
              <w:fldChar w:fldCharType="begin"/>
            </w:r>
            <w:r>
              <w:instrText xml:space="preserve"> HYPERLINK "https://www.nice.org.uk/guidance/ng43/chapter/Recommendations" \l "overarching-principles" </w:instrText>
            </w:r>
            <w:r>
              <w:fldChar w:fldCharType="separate"/>
            </w:r>
            <w:r w:rsidRPr="0028276C">
              <w:rPr>
                <w:rStyle w:val="Hyperlink"/>
                <w:rFonts w:ascii="Calibri" w:hAnsi="Calibri" w:cs="Calibri"/>
                <w:color w:val="auto"/>
                <w:sz w:val="22"/>
                <w:szCs w:val="22"/>
                <w:lang w:val="en-US"/>
              </w:rPr>
              <w:t>NICE NG43 (1.1.1, 2016)</w:t>
            </w:r>
            <w:r>
              <w:fldChar w:fldCharType="end"/>
            </w:r>
            <w:r w:rsidRPr="0028276C">
              <w:rPr>
                <w:rFonts w:ascii="Calibri" w:hAnsi="Calibri" w:cs="Calibri"/>
                <w:sz w:val="22"/>
                <w:szCs w:val="22"/>
              </w:rPr>
              <w:t> </w:t>
            </w:r>
          </w:p>
        </w:tc>
      </w:tr>
      <w:tr w:rsidTr="006C72F8">
        <w:tblPrEx>
          <w:tblW w:w="10490" w:type="dxa"/>
          <w:tblInd w:w="-714" w:type="dxa"/>
          <w:tblLook w:val="04A0"/>
        </w:tblPrEx>
        <w:tc>
          <w:tcPr>
            <w:tcW w:w="1985" w:type="dxa"/>
            <w:vMerge w:val="restart"/>
          </w:tcPr>
          <w:p w:rsidR="007D102A" w:rsidRPr="0028276C" w:rsidP="005624CB">
            <w:pPr>
              <w:rPr>
                <w:rFonts w:ascii="Calibri" w:hAnsi="Calibri" w:cs="Calibri"/>
                <w:b/>
                <w:sz w:val="20"/>
                <w:szCs w:val="20"/>
              </w:rPr>
            </w:pPr>
            <w:r w:rsidRPr="0028276C">
              <w:rPr>
                <w:rFonts w:ascii="Calibri" w:hAnsi="Calibri" w:cs="Calibri"/>
                <w:b/>
                <w:sz w:val="20"/>
                <w:szCs w:val="20"/>
              </w:rPr>
              <w:t>Resourcing</w:t>
            </w:r>
          </w:p>
        </w:tc>
        <w:tc>
          <w:tcPr>
            <w:tcW w:w="8505" w:type="dxa"/>
          </w:tcPr>
          <w:p w:rsidR="007D102A" w:rsidRPr="0028276C" w:rsidP="005624CB">
            <w:pPr>
              <w:rPr>
                <w:rFonts w:ascii="Calibri" w:hAnsi="Calibri" w:cs="Calibri"/>
                <w:sz w:val="22"/>
                <w:szCs w:val="22"/>
              </w:rPr>
            </w:pPr>
            <w:r w:rsidRPr="0028276C">
              <w:rPr>
                <w:rFonts w:ascii="Calibri" w:hAnsi="Calibri" w:cs="Calibri"/>
                <w:sz w:val="22"/>
                <w:szCs w:val="22"/>
              </w:rPr>
              <w:t>1. How are services resourced to take into account the needs, wishes and aspirations of the young person, including during the planning process and after transition?</w:t>
            </w: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5624CB">
            <w:pPr>
              <w:rPr>
                <w:rFonts w:ascii="Calibri" w:hAnsi="Calibri" w:cs="Calibri"/>
                <w:sz w:val="22"/>
                <w:szCs w:val="22"/>
              </w:rPr>
            </w:pPr>
            <w:r w:rsidRPr="0028276C">
              <w:rPr>
                <w:rFonts w:ascii="Calibri" w:hAnsi="Calibri" w:cs="Calibri"/>
                <w:sz w:val="22"/>
                <w:szCs w:val="22"/>
              </w:rPr>
              <w:t xml:space="preserve">There is no specific resourcing available to deliver this. Some services will have named transition leads who will have a small amount of job planned time to facilitate </w:t>
            </w:r>
            <w:r w:rsidRPr="0028276C">
              <w:rPr>
                <w:rFonts w:ascii="Calibri" w:hAnsi="Calibri" w:cs="Calibri"/>
                <w:sz w:val="22"/>
                <w:szCs w:val="22"/>
              </w:rPr>
              <w:t>this,</w:t>
            </w:r>
            <w:r w:rsidRPr="0028276C">
              <w:rPr>
                <w:rFonts w:ascii="Calibri" w:hAnsi="Calibri" w:cs="Calibri"/>
                <w:sz w:val="22"/>
                <w:szCs w:val="22"/>
              </w:rPr>
              <w:t xml:space="preserve"> </w:t>
            </w:r>
            <w:r w:rsidRPr="0028276C">
              <w:rPr>
                <w:rFonts w:ascii="Calibri" w:hAnsi="Calibri" w:cs="Calibri"/>
                <w:sz w:val="22"/>
                <w:szCs w:val="22"/>
              </w:rPr>
              <w:t xml:space="preserve">however </w:t>
            </w:r>
            <w:r w:rsidRPr="0028276C">
              <w:rPr>
                <w:rFonts w:ascii="Calibri" w:hAnsi="Calibri" w:cs="Calibri"/>
                <w:sz w:val="22"/>
                <w:szCs w:val="22"/>
              </w:rPr>
              <w:t xml:space="preserve">most will not.  Some services provide cohorted clinics and additional time for transition and post transition appointments, but this is the minority particularly post transition.  </w:t>
            </w:r>
          </w:p>
          <w:p w:rsidR="007D102A" w:rsidRPr="0028276C" w:rsidP="005624CB">
            <w:pPr>
              <w:rPr>
                <w:rFonts w:ascii="Calibri" w:hAnsi="Calibri" w:cs="Calibri"/>
                <w:sz w:val="22"/>
                <w:szCs w:val="22"/>
              </w:rPr>
            </w:pP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5624CB">
            <w:pPr>
              <w:rPr>
                <w:rFonts w:ascii="Calibri" w:hAnsi="Calibri" w:cs="Calibri"/>
                <w:sz w:val="22"/>
                <w:szCs w:val="22"/>
              </w:rPr>
            </w:pPr>
            <w:r w:rsidRPr="0028276C">
              <w:rPr>
                <w:rFonts w:ascii="Calibri" w:hAnsi="Calibri" w:cs="Calibri"/>
                <w:sz w:val="22"/>
                <w:szCs w:val="22"/>
              </w:rPr>
              <w:t>2. What resourcing is required to enable co-production of transition strategies/policies and provide feedback on the outcomes of the co-produced initiatives?</w:t>
            </w: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5624CB">
            <w:pPr>
              <w:rPr>
                <w:rFonts w:ascii="Calibri" w:hAnsi="Calibri" w:cs="Calibri"/>
                <w:sz w:val="22"/>
                <w:szCs w:val="22"/>
              </w:rPr>
            </w:pPr>
            <w:r w:rsidRPr="0028276C">
              <w:rPr>
                <w:rFonts w:ascii="Calibri" w:hAnsi="Calibri" w:cs="Calibri"/>
                <w:sz w:val="22"/>
                <w:szCs w:val="22"/>
              </w:rPr>
              <w:t>Patient engagement team resource supported by communications teams and clinical effectiveness teams would be of great benefit.  This would support production of central resources and guidance to ensure this work can</w:t>
            </w:r>
            <w:r w:rsidRPr="0028276C">
              <w:rPr>
                <w:rFonts w:ascii="Calibri" w:hAnsi="Calibri" w:cs="Calibri"/>
                <w:sz w:val="22"/>
                <w:szCs w:val="22"/>
              </w:rPr>
              <w:t xml:space="preserve"> adapted to individual service requirements. </w:t>
            </w:r>
            <w:r w:rsidRPr="0028276C">
              <w:rPr>
                <w:rFonts w:ascii="Calibri" w:hAnsi="Calibri" w:cs="Calibri"/>
                <w:sz w:val="22"/>
                <w:szCs w:val="22"/>
              </w:rPr>
              <w:t xml:space="preserve">  </w:t>
            </w:r>
            <w:r w:rsidRPr="0028276C">
              <w:rPr>
                <w:rFonts w:ascii="Calibri" w:hAnsi="Calibri" w:cs="Calibri"/>
                <w:sz w:val="22"/>
                <w:szCs w:val="22"/>
              </w:rPr>
              <w:t>Co-production is resource intensive and additional resource may be required to support teams to do this.</w:t>
            </w:r>
          </w:p>
          <w:p w:rsidR="007D102A" w:rsidRPr="0028276C" w:rsidP="005624CB">
            <w:pPr>
              <w:rPr>
                <w:rFonts w:ascii="Calibri" w:hAnsi="Calibri" w:cs="Calibri"/>
                <w:sz w:val="22"/>
                <w:szCs w:val="22"/>
              </w:rPr>
            </w:pPr>
          </w:p>
        </w:tc>
      </w:tr>
      <w:tr w:rsidTr="006C72F8">
        <w:tblPrEx>
          <w:tblW w:w="10490" w:type="dxa"/>
          <w:tblInd w:w="-714" w:type="dxa"/>
          <w:tblLook w:val="04A0"/>
        </w:tblPrEx>
        <w:tc>
          <w:tcPr>
            <w:tcW w:w="1985" w:type="dxa"/>
            <w:vMerge w:val="restart"/>
          </w:tcPr>
          <w:p w:rsidR="007D102A" w:rsidRPr="0028276C" w:rsidP="005624CB">
            <w:pPr>
              <w:rPr>
                <w:rFonts w:ascii="Calibri" w:hAnsi="Calibri" w:cs="Calibri"/>
                <w:b/>
                <w:sz w:val="20"/>
                <w:szCs w:val="20"/>
              </w:rPr>
            </w:pPr>
            <w:r w:rsidRPr="0028276C">
              <w:rPr>
                <w:rFonts w:ascii="Calibri" w:hAnsi="Calibri" w:cs="Calibri"/>
                <w:b/>
                <w:sz w:val="20"/>
                <w:szCs w:val="20"/>
              </w:rPr>
              <w:t>Effectiveness and implementation</w:t>
            </w:r>
          </w:p>
        </w:tc>
        <w:tc>
          <w:tcPr>
            <w:tcW w:w="8505" w:type="dxa"/>
          </w:tcPr>
          <w:p w:rsidR="007D102A" w:rsidRPr="0028276C" w:rsidP="005624CB">
            <w:pPr>
              <w:rPr>
                <w:rFonts w:ascii="Calibri" w:hAnsi="Calibri" w:cs="Calibri"/>
              </w:rPr>
            </w:pPr>
            <w:r w:rsidRPr="0028276C">
              <w:rPr>
                <w:rFonts w:ascii="Calibri" w:hAnsi="Calibri" w:cs="Calibri"/>
                <w:sz w:val="22"/>
                <w:szCs w:val="22"/>
              </w:rPr>
              <w:t>1. How are young people, and their carers, involved in their transition planning and what methods are effective in supporting involvement?</w:t>
            </w: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5624CB">
            <w:pPr>
              <w:rPr>
                <w:rFonts w:ascii="Calibri" w:hAnsi="Calibri" w:cs="Calibri"/>
              </w:rPr>
            </w:pPr>
            <w:r w:rsidRPr="0028276C">
              <w:rPr>
                <w:rFonts w:ascii="Calibri" w:hAnsi="Calibri" w:cs="Calibri"/>
              </w:rPr>
              <w:t xml:space="preserve">This is predominantly undertaken by our paediatric partner SCH. </w:t>
            </w:r>
          </w:p>
          <w:p w:rsidR="007D102A" w:rsidRPr="0028276C" w:rsidP="005624CB">
            <w:pPr>
              <w:rPr>
                <w:rFonts w:ascii="Calibri" w:hAnsi="Calibri" w:cs="Calibri"/>
              </w:rPr>
            </w:pP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5624CB">
            <w:pPr>
              <w:rPr>
                <w:rFonts w:ascii="Calibri" w:hAnsi="Calibri" w:cs="Calibri"/>
              </w:rPr>
            </w:pPr>
            <w:r w:rsidRPr="0028276C">
              <w:rPr>
                <w:rFonts w:ascii="Calibri" w:hAnsi="Calibri" w:cs="Calibri"/>
                <w:sz w:val="22"/>
                <w:szCs w:val="22"/>
              </w:rPr>
              <w:t xml:space="preserve">2. What does effective inclusion of young people in the planning and delivery of their transition look like? </w:t>
            </w: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5624CB">
            <w:pPr>
              <w:rPr>
                <w:rFonts w:ascii="Calibri" w:hAnsi="Calibri" w:cs="Calibri"/>
                <w:sz w:val="22"/>
                <w:szCs w:val="22"/>
              </w:rPr>
            </w:pPr>
            <w:r w:rsidRPr="0028276C">
              <w:rPr>
                <w:rFonts w:ascii="Calibri" w:hAnsi="Calibri" w:cs="Calibri"/>
                <w:sz w:val="22"/>
                <w:szCs w:val="22"/>
              </w:rPr>
              <w:t xml:space="preserve">Inclusion looks like understanding the </w:t>
            </w:r>
            <w:r w:rsidRPr="0028276C">
              <w:rPr>
                <w:rFonts w:ascii="Calibri" w:hAnsi="Calibri" w:cs="Calibri"/>
                <w:sz w:val="22"/>
                <w:szCs w:val="22"/>
              </w:rPr>
              <w:t>individual’s</w:t>
            </w:r>
            <w:r w:rsidRPr="0028276C">
              <w:rPr>
                <w:rFonts w:ascii="Calibri" w:hAnsi="Calibri" w:cs="Calibri"/>
                <w:sz w:val="22"/>
                <w:szCs w:val="22"/>
              </w:rPr>
              <w:t xml:space="preserve"> needs and context over time and providing a bespoke transition package to meet their needs and learning style alongside any protected characteristics.  </w:t>
            </w:r>
          </w:p>
          <w:p w:rsidR="007D102A" w:rsidRPr="0028276C" w:rsidP="005624CB">
            <w:pPr>
              <w:rPr>
                <w:rFonts w:ascii="Calibri" w:hAnsi="Calibri" w:cs="Calibri"/>
                <w:sz w:val="22"/>
                <w:szCs w:val="22"/>
              </w:rPr>
            </w:pPr>
          </w:p>
          <w:p w:rsidR="007D102A" w:rsidRPr="0028276C" w:rsidP="00416C31">
            <w:pPr>
              <w:rPr>
                <w:rFonts w:ascii="Calibri" w:hAnsi="Calibri" w:cs="Calibri"/>
                <w:sz w:val="22"/>
                <w:szCs w:val="22"/>
              </w:rPr>
            </w:pPr>
            <w:r w:rsidRPr="0028276C">
              <w:rPr>
                <w:rFonts w:ascii="Calibri" w:hAnsi="Calibri" w:cs="Calibri"/>
                <w:sz w:val="22"/>
                <w:szCs w:val="22"/>
              </w:rPr>
              <w:t xml:space="preserve">STH Trust wide self-assessment of Transition found these results in relationship to this question; </w:t>
            </w:r>
          </w:p>
          <w:p w:rsidR="007D102A" w:rsidRPr="0028276C" w:rsidP="00416C31">
            <w:pPr>
              <w:pStyle w:val="ListParagraph"/>
              <w:numPr>
                <w:ilvl w:val="0"/>
                <w:numId w:val="24"/>
              </w:numPr>
              <w:rPr>
                <w:rFonts w:ascii="Calibri" w:hAnsi="Calibri" w:cs="Calibri"/>
                <w:sz w:val="22"/>
                <w:szCs w:val="22"/>
              </w:rPr>
            </w:pPr>
            <w:r w:rsidRPr="0028276C">
              <w:rPr>
                <w:rFonts w:ascii="Calibri" w:hAnsi="Calibri" w:cs="Calibri"/>
                <w:sz w:val="22"/>
                <w:szCs w:val="22"/>
              </w:rPr>
              <w:t xml:space="preserve">37% of young people will have the opportunity to be involved in their transition planning </w:t>
            </w:r>
          </w:p>
          <w:p w:rsidR="007D102A" w:rsidRPr="0028276C" w:rsidP="00416C31">
            <w:pPr>
              <w:pStyle w:val="ListParagraph"/>
              <w:numPr>
                <w:ilvl w:val="0"/>
                <w:numId w:val="24"/>
              </w:numPr>
              <w:rPr>
                <w:rFonts w:ascii="Calibri" w:hAnsi="Calibri" w:cs="Calibri"/>
                <w:sz w:val="22"/>
                <w:szCs w:val="22"/>
              </w:rPr>
            </w:pPr>
            <w:r w:rsidRPr="0028276C">
              <w:rPr>
                <w:rFonts w:ascii="Calibri" w:hAnsi="Calibri" w:cs="Calibri"/>
                <w:sz w:val="22"/>
                <w:szCs w:val="22"/>
              </w:rPr>
              <w:t>76% of services feel that young people transitioning are at the centre of their own care and empowered to be involved in managing their own condition</w:t>
            </w:r>
          </w:p>
          <w:p w:rsidR="007D102A" w:rsidRPr="0028276C" w:rsidP="005624CB">
            <w:pPr>
              <w:rPr>
                <w:rFonts w:ascii="Calibri" w:hAnsi="Calibri" w:cs="Calibri"/>
                <w:sz w:val="22"/>
                <w:szCs w:val="22"/>
              </w:rPr>
            </w:pPr>
          </w:p>
        </w:tc>
      </w:tr>
      <w:tr w:rsidTr="006C72F8">
        <w:tblPrEx>
          <w:tblW w:w="10490" w:type="dxa"/>
          <w:tblInd w:w="-714" w:type="dxa"/>
          <w:tblLook w:val="04A0"/>
        </w:tblPrEx>
        <w:tc>
          <w:tcPr>
            <w:tcW w:w="1985" w:type="dxa"/>
            <w:vMerge w:val="restart"/>
          </w:tcPr>
          <w:p w:rsidR="007D102A" w:rsidRPr="0028276C" w:rsidP="005624CB">
            <w:pPr>
              <w:rPr>
                <w:rFonts w:ascii="Calibri" w:hAnsi="Calibri" w:cs="Calibri"/>
                <w:b/>
                <w:sz w:val="20"/>
                <w:szCs w:val="20"/>
              </w:rPr>
            </w:pPr>
            <w:r w:rsidRPr="0028276C">
              <w:rPr>
                <w:rFonts w:ascii="Calibri" w:hAnsi="Calibri" w:cs="Calibri"/>
                <w:b/>
                <w:sz w:val="20"/>
                <w:szCs w:val="20"/>
              </w:rPr>
              <w:t>Impact and outcomes</w:t>
            </w:r>
          </w:p>
        </w:tc>
        <w:tc>
          <w:tcPr>
            <w:tcW w:w="8505" w:type="dxa"/>
          </w:tcPr>
          <w:p w:rsidR="007D102A" w:rsidRPr="0028276C" w:rsidP="005624CB">
            <w:pPr>
              <w:rPr>
                <w:rFonts w:ascii="Calibri" w:hAnsi="Calibri" w:cs="Calibri"/>
                <w:sz w:val="22"/>
                <w:szCs w:val="22"/>
              </w:rPr>
            </w:pPr>
            <w:r w:rsidRPr="0028276C">
              <w:rPr>
                <w:rFonts w:ascii="Calibri" w:hAnsi="Calibri" w:cs="Calibri"/>
                <w:sz w:val="22"/>
                <w:szCs w:val="22"/>
              </w:rPr>
              <w:t>1. What are the impacts of co-producing transition policies and strategies with children and young people?</w:t>
            </w:r>
          </w:p>
        </w:tc>
      </w:tr>
      <w:tr w:rsidTr="006C72F8">
        <w:tblPrEx>
          <w:tblW w:w="10490" w:type="dxa"/>
          <w:tblInd w:w="-714" w:type="dxa"/>
          <w:tblLook w:val="04A0"/>
        </w:tblPrEx>
        <w:trPr>
          <w:trHeight w:val="201"/>
        </w:trPr>
        <w:tc>
          <w:tcPr>
            <w:tcW w:w="1985" w:type="dxa"/>
            <w:vMerge/>
          </w:tcPr>
          <w:p w:rsidR="007D102A" w:rsidRPr="0028276C" w:rsidP="005624CB">
            <w:pPr>
              <w:rPr>
                <w:rFonts w:ascii="Calibri" w:hAnsi="Calibri" w:cs="Calibri"/>
                <w:b/>
                <w:sz w:val="20"/>
                <w:szCs w:val="20"/>
              </w:rPr>
            </w:pPr>
          </w:p>
        </w:tc>
        <w:tc>
          <w:tcPr>
            <w:tcW w:w="8505" w:type="dxa"/>
          </w:tcPr>
          <w:p w:rsidR="007D102A" w:rsidRPr="0028276C" w:rsidP="005624CB">
            <w:pPr>
              <w:rPr>
                <w:rFonts w:ascii="Calibri" w:hAnsi="Calibri" w:cs="Calibri"/>
              </w:rPr>
            </w:pPr>
            <w:r w:rsidRPr="0028276C">
              <w:rPr>
                <w:rFonts w:ascii="Calibri" w:hAnsi="Calibri" w:cs="Calibri"/>
              </w:rPr>
              <w:t xml:space="preserve">Co-production of transition policies (particularly central ones) would be meaningful in ensuring that transition services are designed around the needs of the young person and not professionals, financial constraints or organisational barriers. </w:t>
            </w:r>
          </w:p>
          <w:p w:rsidR="007D102A" w:rsidRPr="0028276C" w:rsidP="005624CB">
            <w:pPr>
              <w:rPr>
                <w:rFonts w:ascii="Calibri" w:hAnsi="Calibri" w:cs="Calibri"/>
              </w:rPr>
            </w:pP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5624CB">
            <w:pPr>
              <w:rPr>
                <w:rFonts w:ascii="Calibri" w:hAnsi="Calibri" w:cs="Calibri"/>
              </w:rPr>
            </w:pPr>
            <w:r w:rsidRPr="0028276C">
              <w:rPr>
                <w:rFonts w:ascii="Calibri" w:hAnsi="Calibri" w:cs="Calibri"/>
                <w:sz w:val="22"/>
                <w:szCs w:val="22"/>
              </w:rPr>
              <w:t xml:space="preserve">2. What does a good transition service look like, and how is an effective transition defined, measured and monitored at both individual and service levels? </w:t>
            </w: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5624CB">
            <w:pPr>
              <w:rPr>
                <w:rFonts w:ascii="Calibri" w:hAnsi="Calibri" w:cs="Calibri"/>
              </w:rPr>
            </w:pPr>
            <w:r w:rsidRPr="0028276C">
              <w:rPr>
                <w:rFonts w:ascii="Calibri" w:hAnsi="Calibri" w:cs="Calibri"/>
              </w:rPr>
              <w:t>Good transition looks like meeting all the standards in the update NICE guidance.  This should be monitored in terms of effectiveness with both quantitative and qualitative data to guide continual improvements.</w:t>
            </w:r>
            <w:r w:rsidRPr="0028276C">
              <w:rPr>
                <w:rFonts w:ascii="Calibri" w:hAnsi="Calibri" w:cs="Calibri"/>
              </w:rPr>
              <w:t xml:space="preserve"> The work cannot be done without resource and this is currently not sufficient to meet demand</w:t>
            </w:r>
            <w:r w:rsidRPr="0028276C">
              <w:rPr>
                <w:rFonts w:ascii="Calibri" w:hAnsi="Calibri" w:cs="Calibri"/>
              </w:rPr>
              <w:t xml:space="preserve"> </w:t>
            </w:r>
          </w:p>
          <w:p w:rsidR="007D102A" w:rsidRPr="0028276C" w:rsidP="005624CB">
            <w:pPr>
              <w:rPr>
                <w:rFonts w:ascii="Calibri" w:hAnsi="Calibri" w:cs="Calibri"/>
              </w:rPr>
            </w:pPr>
          </w:p>
        </w:tc>
      </w:tr>
      <w:tr w:rsidTr="006C72F8">
        <w:tblPrEx>
          <w:tblW w:w="10490" w:type="dxa"/>
          <w:tblInd w:w="-714" w:type="dxa"/>
          <w:tblLook w:val="04A0"/>
        </w:tblPrEx>
        <w:tc>
          <w:tcPr>
            <w:tcW w:w="1985" w:type="dxa"/>
            <w:vMerge w:val="restart"/>
          </w:tcPr>
          <w:p w:rsidR="007D102A" w:rsidRPr="0028276C" w:rsidP="005624CB">
            <w:pPr>
              <w:rPr>
                <w:rFonts w:ascii="Calibri" w:hAnsi="Calibri" w:cs="Calibri"/>
                <w:b/>
                <w:sz w:val="20"/>
                <w:szCs w:val="20"/>
              </w:rPr>
            </w:pPr>
            <w:r w:rsidRPr="0028276C">
              <w:rPr>
                <w:rFonts w:ascii="Calibri" w:hAnsi="Calibri" w:cs="Calibri"/>
                <w:b/>
                <w:sz w:val="20"/>
                <w:szCs w:val="20"/>
              </w:rPr>
              <w:t>Appropriateness</w:t>
            </w:r>
          </w:p>
        </w:tc>
        <w:tc>
          <w:tcPr>
            <w:tcW w:w="8505" w:type="dxa"/>
          </w:tcPr>
          <w:p w:rsidR="007D102A" w:rsidRPr="0028276C" w:rsidP="005624CB">
            <w:pPr>
              <w:rPr>
                <w:rFonts w:ascii="Calibri" w:hAnsi="Calibri" w:cs="Calibri"/>
                <w:sz w:val="22"/>
                <w:szCs w:val="22"/>
              </w:rPr>
            </w:pPr>
            <w:r w:rsidRPr="0028276C">
              <w:rPr>
                <w:rFonts w:ascii="Calibri" w:hAnsi="Calibri" w:cs="Calibri"/>
                <w:sz w:val="22"/>
                <w:szCs w:val="22"/>
              </w:rPr>
              <w:t>1. Are the current guidelines for the involvement of individuals and their carers in the transition to adult services appropriate for the needs of young people and services?</w:t>
            </w: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5624CB">
            <w:pPr>
              <w:rPr>
                <w:rFonts w:ascii="Calibri" w:hAnsi="Calibri" w:cs="Calibri"/>
              </w:rPr>
            </w:pPr>
            <w:r w:rsidRPr="0028276C">
              <w:rPr>
                <w:rFonts w:ascii="Calibri" w:hAnsi="Calibri" w:cs="Calibri"/>
              </w:rPr>
              <w:t>Yes</w:t>
            </w:r>
            <w:r w:rsidRPr="0028276C">
              <w:rPr>
                <w:rFonts w:ascii="Calibri" w:hAnsi="Calibri" w:cs="Calibri"/>
              </w:rPr>
              <w:t xml:space="preserve"> these are appropriate for CYP (NICE &amp; NCEPOD) but</w:t>
            </w:r>
            <w:r w:rsidRPr="0028276C">
              <w:rPr>
                <w:rFonts w:ascii="Calibri" w:hAnsi="Calibri" w:cs="Calibri"/>
              </w:rPr>
              <w:t xml:space="preserve"> due to funding constraints </w:t>
            </w:r>
            <w:r w:rsidRPr="0028276C">
              <w:rPr>
                <w:rFonts w:ascii="Calibri" w:hAnsi="Calibri" w:cs="Calibri"/>
              </w:rPr>
              <w:t xml:space="preserve">are not adhered to. </w:t>
            </w:r>
          </w:p>
          <w:p w:rsidR="007D102A" w:rsidRPr="0028276C" w:rsidP="005624CB">
            <w:pPr>
              <w:rPr>
                <w:rFonts w:ascii="Calibri" w:hAnsi="Calibri" w:cs="Calibri"/>
              </w:rPr>
            </w:pPr>
          </w:p>
        </w:tc>
      </w:tr>
      <w:tr w:rsidTr="006C72F8">
        <w:tblPrEx>
          <w:tblW w:w="10490" w:type="dxa"/>
          <w:tblInd w:w="-714" w:type="dxa"/>
          <w:tblLook w:val="04A0"/>
        </w:tblPrEx>
        <w:tc>
          <w:tcPr>
            <w:tcW w:w="1985" w:type="dxa"/>
            <w:vMerge w:val="restart"/>
            <w:tcBorders>
              <w:left w:val="single" w:sz="4" w:space="0" w:color="auto"/>
            </w:tcBorders>
          </w:tcPr>
          <w:p w:rsidR="007D102A" w:rsidRPr="0028276C" w:rsidP="005624CB">
            <w:pPr>
              <w:rPr>
                <w:rFonts w:ascii="Calibri" w:hAnsi="Calibri" w:cs="Calibri"/>
                <w:b/>
                <w:sz w:val="20"/>
                <w:szCs w:val="20"/>
              </w:rPr>
            </w:pPr>
            <w:r w:rsidRPr="0028276C">
              <w:rPr>
                <w:rFonts w:ascii="Calibri" w:hAnsi="Calibri" w:cs="Calibri"/>
                <w:b/>
                <w:sz w:val="20"/>
                <w:szCs w:val="20"/>
              </w:rPr>
              <w:t>Equality and diversity</w:t>
            </w:r>
          </w:p>
        </w:tc>
        <w:tc>
          <w:tcPr>
            <w:tcW w:w="8505" w:type="dxa"/>
          </w:tcPr>
          <w:p w:rsidR="007D102A" w:rsidRPr="0028276C" w:rsidP="005624CB">
            <w:pPr>
              <w:rPr>
                <w:rFonts w:ascii="Calibri" w:hAnsi="Calibri" w:cs="Calibri"/>
              </w:rPr>
            </w:pPr>
            <w:r w:rsidRPr="0028276C">
              <w:rPr>
                <w:rFonts w:ascii="Calibri" w:hAnsi="Calibri" w:eastAsiaTheme="minorEastAsia" w:cs="Calibri"/>
                <w:sz w:val="22"/>
              </w:rPr>
              <w:t xml:space="preserve">1. How are underserved or vulnerable patient groups, including those with special educational needs and disabilities involved in their own transition planning? </w:t>
            </w:r>
            <w:r>
              <w:fldChar w:fldCharType="begin"/>
            </w:r>
            <w:r>
              <w:instrText xml:space="preserve"> HYPERLINK "https://assets.publishing.service.gov.uk/media/5a7dcb85ed915d2ac884d995/SEND_Code_of_Practice_January_2015.pdf" </w:instrText>
            </w:r>
            <w:r>
              <w:fldChar w:fldCharType="separate"/>
            </w:r>
            <w:r w:rsidRPr="0028276C">
              <w:rPr>
                <w:rStyle w:val="Hyperlink"/>
                <w:rFonts w:ascii="Calibri" w:hAnsi="Calibri" w:eastAsiaTheme="minorEastAsia" w:cs="Calibri"/>
                <w:color w:val="auto"/>
                <w:sz w:val="22"/>
              </w:rPr>
              <w:t>SEND Code of Practice 0-25 years (8.54, 2015)</w:t>
            </w:r>
            <w:r>
              <w:fldChar w:fldCharType="end"/>
            </w:r>
          </w:p>
        </w:tc>
      </w:tr>
      <w:tr w:rsidTr="006C72F8">
        <w:tblPrEx>
          <w:tblW w:w="10490" w:type="dxa"/>
          <w:tblInd w:w="-714" w:type="dxa"/>
          <w:tblLook w:val="04A0"/>
        </w:tblPrEx>
        <w:tc>
          <w:tcPr>
            <w:tcW w:w="1985" w:type="dxa"/>
            <w:vMerge/>
          </w:tcPr>
          <w:p w:rsidR="007D102A" w:rsidRPr="0028276C" w:rsidP="005624CB">
            <w:pPr>
              <w:rPr>
                <w:rFonts w:ascii="Calibri" w:hAnsi="Calibri" w:cs="Calibri"/>
              </w:rPr>
            </w:pPr>
          </w:p>
        </w:tc>
        <w:tc>
          <w:tcPr>
            <w:tcW w:w="8505" w:type="dxa"/>
          </w:tcPr>
          <w:p w:rsidR="007D102A" w:rsidRPr="0028276C" w:rsidP="005624CB">
            <w:pPr>
              <w:rPr>
                <w:rFonts w:ascii="Calibri" w:hAnsi="Calibri" w:cs="Calibri"/>
              </w:rPr>
            </w:pPr>
            <w:r w:rsidRPr="0028276C">
              <w:rPr>
                <w:rFonts w:ascii="Calibri" w:hAnsi="Calibri" w:cs="Calibri"/>
              </w:rPr>
              <w:t xml:space="preserve">Most young people with an EHCP will fall within the complex transition pathway. These individuals will have one to one input from our transition nurse who will go to great lengths over multiple conversations with patient &amp; families to ensure what matters to them is at the heart of transition planning.  We do not routinely monitor data on young people with EHCPs which is a clear area for collaborative working. </w:t>
            </w:r>
          </w:p>
          <w:p w:rsidR="007D102A" w:rsidRPr="0028276C" w:rsidP="005624CB">
            <w:pPr>
              <w:rPr>
                <w:rFonts w:ascii="Calibri" w:hAnsi="Calibri" w:cs="Calibri"/>
              </w:rPr>
            </w:pPr>
          </w:p>
          <w:p w:rsidR="007D102A" w:rsidRPr="0028276C" w:rsidP="00416C31">
            <w:pPr>
              <w:rPr>
                <w:rFonts w:ascii="Calibri" w:hAnsi="Calibri" w:cs="Calibri"/>
                <w:sz w:val="22"/>
                <w:szCs w:val="22"/>
              </w:rPr>
            </w:pPr>
            <w:r w:rsidRPr="0028276C">
              <w:rPr>
                <w:rFonts w:ascii="Calibri" w:hAnsi="Calibri" w:cs="Calibri"/>
                <w:sz w:val="22"/>
                <w:szCs w:val="22"/>
              </w:rPr>
              <w:t xml:space="preserve">STH Trust wide self-assessment of Transition found these results in relationship to this question; </w:t>
            </w:r>
          </w:p>
          <w:p w:rsidR="007D102A" w:rsidRPr="0028276C" w:rsidP="00416C31">
            <w:pPr>
              <w:pStyle w:val="ListParagraph"/>
              <w:numPr>
                <w:ilvl w:val="0"/>
                <w:numId w:val="25"/>
              </w:numPr>
              <w:rPr>
                <w:rFonts w:ascii="Calibri" w:hAnsi="Calibri" w:cs="Calibri"/>
              </w:rPr>
            </w:pPr>
            <w:r w:rsidRPr="0028276C">
              <w:rPr>
                <w:rFonts w:ascii="Calibri" w:hAnsi="Calibri" w:cs="Calibri"/>
              </w:rPr>
              <w:t xml:space="preserve">41%of services will have a range of communication tools available for young people to use </w:t>
            </w:r>
          </w:p>
          <w:p w:rsidR="007D102A" w:rsidRPr="0028276C" w:rsidP="005624CB">
            <w:pPr>
              <w:rPr>
                <w:rFonts w:ascii="Calibri" w:hAnsi="Calibri" w:cs="Calibri"/>
              </w:rPr>
            </w:pPr>
          </w:p>
          <w:p w:rsidR="007D102A" w:rsidRPr="0028276C" w:rsidP="005624CB">
            <w:pPr>
              <w:rPr>
                <w:rFonts w:ascii="Calibri" w:hAnsi="Calibri" w:cs="Calibri"/>
              </w:rPr>
            </w:pPr>
          </w:p>
        </w:tc>
      </w:tr>
      <w:tr w:rsidTr="006C72F8">
        <w:tblPrEx>
          <w:tblW w:w="10490" w:type="dxa"/>
          <w:tblInd w:w="-714" w:type="dxa"/>
          <w:tblLook w:val="04A0"/>
        </w:tblPrEx>
        <w:tc>
          <w:tcPr>
            <w:tcW w:w="1985" w:type="dxa"/>
            <w:vMerge/>
          </w:tcPr>
          <w:p w:rsidR="007D102A" w:rsidRPr="0028276C">
            <w:pPr>
              <w:rPr>
                <w:rFonts w:ascii="Calibri" w:hAnsi="Calibri" w:cs="Calibri"/>
              </w:rPr>
            </w:pPr>
          </w:p>
        </w:tc>
        <w:tc>
          <w:tcPr>
            <w:tcW w:w="8505" w:type="dxa"/>
          </w:tcPr>
          <w:p w:rsidR="007D102A" w:rsidRPr="0028276C">
            <w:pPr>
              <w:rPr>
                <w:rFonts w:ascii="Calibri" w:hAnsi="Calibri" w:cs="Calibri"/>
              </w:rPr>
            </w:pPr>
            <w:r w:rsidRPr="0028276C">
              <w:rPr>
                <w:rFonts w:ascii="Calibri" w:hAnsi="Calibri" w:eastAsiaTheme="minorEastAsia" w:cs="Calibri"/>
                <w:sz w:val="22"/>
                <w:szCs w:val="22"/>
              </w:rPr>
              <w:t>2. To what extent are underserved or vulnerable service-user groups involved in co-production of transition policies and strategies?</w:t>
            </w:r>
          </w:p>
        </w:tc>
      </w:tr>
      <w:tr w:rsidTr="006C72F8">
        <w:tblPrEx>
          <w:tblW w:w="10490" w:type="dxa"/>
          <w:tblInd w:w="-714" w:type="dxa"/>
          <w:tblLook w:val="04A0"/>
        </w:tblPrEx>
        <w:tc>
          <w:tcPr>
            <w:tcW w:w="1985" w:type="dxa"/>
            <w:vMerge/>
          </w:tcPr>
          <w:p w:rsidR="007D102A" w:rsidRPr="0028276C">
            <w:pPr>
              <w:rPr>
                <w:rFonts w:ascii="Calibri" w:hAnsi="Calibri" w:cs="Calibri"/>
              </w:rPr>
            </w:pPr>
          </w:p>
        </w:tc>
        <w:tc>
          <w:tcPr>
            <w:tcW w:w="8505" w:type="dxa"/>
          </w:tcPr>
          <w:p w:rsidR="007D102A" w:rsidRPr="0028276C" w:rsidP="00547448">
            <w:pPr>
              <w:rPr>
                <w:rFonts w:ascii="Calibri" w:hAnsi="Calibri" w:cs="Calibri"/>
                <w:sz w:val="22"/>
                <w:szCs w:val="22"/>
              </w:rPr>
            </w:pPr>
          </w:p>
          <w:p w:rsidR="007D102A" w:rsidRPr="0028276C" w:rsidP="00547448">
            <w:pPr>
              <w:rPr>
                <w:rFonts w:ascii="Calibri" w:hAnsi="Calibri" w:cs="Calibri"/>
                <w:sz w:val="22"/>
                <w:szCs w:val="22"/>
              </w:rPr>
            </w:pPr>
            <w:r w:rsidRPr="0028276C">
              <w:rPr>
                <w:rFonts w:ascii="Calibri" w:hAnsi="Calibri" w:cs="Calibri"/>
                <w:sz w:val="22"/>
                <w:szCs w:val="22"/>
              </w:rPr>
              <w:t>Whilst we are currently not doing co-production we have done engagement to inform the transition workstream - this has involved engaging with vulnerable groups including young people experiencing homelessness including refugees, and young people with special educational needs. We also engage with a range of communities when working on new policies including the Learning Disability Strategic Plan and Autism Strategic Plan including work with younger people.</w:t>
            </w:r>
          </w:p>
          <w:p w:rsidR="007D102A" w:rsidRPr="0028276C">
            <w:pPr>
              <w:rPr>
                <w:rFonts w:ascii="Calibri" w:hAnsi="Calibri" w:cs="Calibri"/>
              </w:rPr>
            </w:pPr>
          </w:p>
          <w:p w:rsidR="007D102A" w:rsidRPr="0028276C">
            <w:pPr>
              <w:rPr>
                <w:rFonts w:ascii="Calibri" w:hAnsi="Calibri" w:cs="Calibri"/>
              </w:rPr>
            </w:pPr>
          </w:p>
        </w:tc>
      </w:tr>
    </w:tbl>
    <w:p w:rsidR="007D102A" w:rsidRPr="0028276C">
      <w:pPr>
        <w:rPr>
          <w:rFonts w:ascii="Calibri" w:hAnsi="Calibri" w:cs="Calibri"/>
        </w:rPr>
      </w:pPr>
    </w:p>
    <w:p w:rsidR="007D102A" w:rsidRPr="0028276C">
      <w:pPr>
        <w:rPr>
          <w:rFonts w:ascii="Calibri" w:hAnsi="Calibri" w:cs="Calibri"/>
        </w:rPr>
      </w:pPr>
    </w:p>
    <w:tbl>
      <w:tblPr>
        <w:tblStyle w:val="TableGrid"/>
        <w:tblW w:w="10490" w:type="dxa"/>
        <w:tblInd w:w="-714" w:type="dxa"/>
        <w:tblLook w:val="04A0"/>
      </w:tblPr>
      <w:tblGrid>
        <w:gridCol w:w="1985"/>
        <w:gridCol w:w="8505"/>
      </w:tblGrid>
      <w:tr w:rsidTr="12032C4C">
        <w:tblPrEx>
          <w:tblW w:w="10490" w:type="dxa"/>
          <w:tblInd w:w="-714" w:type="dxa"/>
          <w:tblLook w:val="04A0"/>
        </w:tblPrEx>
        <w:tc>
          <w:tcPr>
            <w:tcW w:w="10490" w:type="dxa"/>
            <w:gridSpan w:val="2"/>
          </w:tcPr>
          <w:p w:rsidR="007D102A" w:rsidRPr="0028276C">
            <w:pPr>
              <w:rPr>
                <w:rFonts w:ascii="Calibri" w:hAnsi="Calibri" w:cs="Calibri"/>
                <w:b/>
                <w:bCs/>
              </w:rPr>
            </w:pPr>
            <w:r w:rsidRPr="0028276C">
              <w:rPr>
                <w:rFonts w:ascii="Calibri" w:hAnsi="Calibri" w:cs="Calibri"/>
                <w:b/>
                <w:bCs/>
              </w:rPr>
              <w:t>FOCUS AREA 4</w:t>
            </w:r>
          </w:p>
          <w:p w:rsidR="007D102A" w:rsidRPr="0028276C" w:rsidP="005624CB">
            <w:pPr>
              <w:rPr>
                <w:rFonts w:ascii="Calibri" w:hAnsi="Calibri" w:cs="Calibri"/>
                <w:b/>
                <w:bCs/>
              </w:rPr>
            </w:pPr>
            <w:r w:rsidRPr="0028276C">
              <w:rPr>
                <w:rFonts w:ascii="Calibri" w:hAnsi="Calibri" w:cs="Calibri"/>
                <w:b/>
                <w:bCs/>
              </w:rPr>
              <w:t>WORKFORCE AND TRAINING</w:t>
            </w:r>
          </w:p>
        </w:tc>
      </w:tr>
      <w:tr w:rsidTr="12032C4C">
        <w:tblPrEx>
          <w:tblW w:w="10490" w:type="dxa"/>
          <w:tblInd w:w="-714" w:type="dxa"/>
          <w:tblLook w:val="04A0"/>
        </w:tblPrEx>
        <w:tc>
          <w:tcPr>
            <w:tcW w:w="10490" w:type="dxa"/>
            <w:gridSpan w:val="2"/>
          </w:tcPr>
          <w:p w:rsidR="007D102A" w:rsidRPr="0028276C" w:rsidP="00F42754">
            <w:pPr>
              <w:spacing w:after="120"/>
              <w:rPr>
                <w:rFonts w:ascii="Calibri" w:hAnsi="Calibri" w:cs="Calibri"/>
                <w:sz w:val="22"/>
                <w:szCs w:val="22"/>
                <w:lang w:val="en-US"/>
              </w:rPr>
            </w:pPr>
            <w:r w:rsidRPr="0028276C">
              <w:rPr>
                <w:rFonts w:ascii="Calibri" w:hAnsi="Calibri" w:cs="Calibri"/>
                <w:b/>
                <w:bCs/>
                <w:sz w:val="22"/>
                <w:szCs w:val="22"/>
              </w:rPr>
              <w:t>Statement of intent 1</w:t>
            </w:r>
            <w:r w:rsidRPr="0028276C">
              <w:rPr>
                <w:rFonts w:ascii="Calibri" w:hAnsi="Calibri" w:cs="Calibri"/>
                <w:sz w:val="22"/>
                <w:szCs w:val="22"/>
              </w:rPr>
              <w:t xml:space="preserve">: </w:t>
            </w:r>
            <w:r w:rsidRPr="0028276C">
              <w:rPr>
                <w:rFonts w:ascii="Calibri" w:hAnsi="Calibri" w:cs="Calibri"/>
                <w:sz w:val="22"/>
                <w:szCs w:val="22"/>
                <w:lang w:val="en-US"/>
              </w:rPr>
              <w:t xml:space="preserve">Staff receive training in adolescent development, managing long-term conditions and transitional care, such as the </w:t>
            </w:r>
            <w:r>
              <w:fldChar w:fldCharType="begin"/>
            </w:r>
            <w:r>
              <w:instrText xml:space="preserve"> HYPERLINK "https://url.uk.m.mimecastprotect.com/s/WTvACjZpltjQVXqWTWf0SmqDdm?domain=e-lfh.org.uk/" </w:instrText>
            </w:r>
            <w:r>
              <w:fldChar w:fldCharType="separate"/>
            </w:r>
            <w:r w:rsidRPr="0028276C">
              <w:rPr>
                <w:rStyle w:val="Hyperlink"/>
                <w:rFonts w:ascii="Calibri" w:hAnsi="Calibri" w:cs="Calibri"/>
                <w:color w:val="auto"/>
                <w:sz w:val="22"/>
                <w:szCs w:val="22"/>
                <w:lang w:val="en-US"/>
              </w:rPr>
              <w:t xml:space="preserve">Adolescent Health </w:t>
            </w:r>
            <w:r w:rsidRPr="0028276C">
              <w:rPr>
                <w:rStyle w:val="Hyperlink"/>
                <w:rFonts w:ascii="Calibri" w:hAnsi="Calibri" w:cs="Calibri"/>
                <w:color w:val="auto"/>
                <w:sz w:val="22"/>
                <w:szCs w:val="22"/>
                <w:lang w:val="en-US"/>
              </w:rPr>
              <w:t>Programme</w:t>
            </w:r>
            <w:r w:rsidRPr="0028276C">
              <w:rPr>
                <w:rStyle w:val="Hyperlink"/>
                <w:rFonts w:ascii="Calibri" w:hAnsi="Calibri" w:cs="Calibri"/>
                <w:color w:val="auto"/>
                <w:sz w:val="22"/>
                <w:szCs w:val="22"/>
                <w:lang w:val="en-US"/>
              </w:rPr>
              <w:t xml:space="preserve"> e-learning</w:t>
            </w:r>
            <w:r>
              <w:fldChar w:fldCharType="end"/>
            </w:r>
            <w:r w:rsidRPr="0028276C">
              <w:rPr>
                <w:rFonts w:ascii="Calibri" w:hAnsi="Calibri" w:cs="Calibri"/>
                <w:sz w:val="22"/>
                <w:szCs w:val="22"/>
                <w:lang w:val="en-US"/>
              </w:rPr>
              <w:t xml:space="preserve">, as a context for understanding the impact of complex and long-term health needs. </w:t>
            </w:r>
            <w:r>
              <w:fldChar w:fldCharType="begin"/>
            </w:r>
            <w:r>
              <w:instrText xml:space="preserve"> HYPERLINK "https://www.gov.uk/government/publications/establishing-youth-friendly-health-and-care-services/youre-welcome-establishing-youth-friendly-health-and-care-services" \l "standard-8-supporting-young-peoples-changing-needs" </w:instrText>
            </w:r>
            <w:r>
              <w:fldChar w:fldCharType="separate"/>
            </w:r>
            <w:r w:rsidRPr="0028276C">
              <w:rPr>
                <w:rStyle w:val="Hyperlink"/>
                <w:rFonts w:ascii="Calibri" w:hAnsi="Calibri" w:cs="Calibri"/>
                <w:color w:val="auto"/>
                <w:sz w:val="22"/>
                <w:szCs w:val="22"/>
                <w:lang w:val="en-US"/>
              </w:rPr>
              <w:t>OHID You’re Welcome</w:t>
            </w:r>
            <w:r>
              <w:fldChar w:fldCharType="end"/>
            </w:r>
            <w:r w:rsidRPr="0028276C">
              <w:rPr>
                <w:rFonts w:ascii="Calibri" w:hAnsi="Calibri" w:cs="Calibri"/>
                <w:sz w:val="22"/>
                <w:szCs w:val="22"/>
                <w:lang w:val="en-US"/>
              </w:rPr>
              <w:t xml:space="preserve"> (4, 2023)</w:t>
            </w:r>
          </w:p>
          <w:p w:rsidR="007D102A" w:rsidRPr="0028276C" w:rsidP="00F42754">
            <w:pPr>
              <w:spacing w:after="120" w:line="259" w:lineRule="auto"/>
              <w:rPr>
                <w:rFonts w:ascii="Calibri" w:hAnsi="Calibri" w:cs="Calibri"/>
                <w:b/>
                <w:sz w:val="22"/>
                <w:szCs w:val="22"/>
                <w:lang w:val="en-US"/>
              </w:rPr>
            </w:pPr>
            <w:r w:rsidRPr="0028276C">
              <w:rPr>
                <w:rFonts w:ascii="Calibri" w:hAnsi="Calibri" w:cs="Calibri"/>
                <w:b/>
                <w:bCs/>
                <w:sz w:val="22"/>
                <w:szCs w:val="22"/>
                <w:lang w:val="en-US"/>
              </w:rPr>
              <w:t>Statement of intent 2</w:t>
            </w:r>
            <w:r w:rsidRPr="0028276C">
              <w:rPr>
                <w:rFonts w:ascii="Calibri" w:hAnsi="Calibri" w:cs="Calibri"/>
                <w:sz w:val="22"/>
                <w:szCs w:val="22"/>
                <w:lang w:val="en-US"/>
              </w:rPr>
              <w:t xml:space="preserve">: Young people who are moving from children's to adults' services have a named worker to coordinate care and support before, during and after transfer. </w:t>
            </w:r>
            <w:r>
              <w:fldChar w:fldCharType="begin"/>
            </w:r>
            <w:r>
              <w:instrText xml:space="preserve"> HYPERLINK "https://www.nice.org.uk/guidance/qs140/chapter/Quality-statement-4-Named-worker" </w:instrText>
            </w:r>
            <w:r>
              <w:fldChar w:fldCharType="separate"/>
            </w:r>
            <w:r w:rsidRPr="0028276C">
              <w:rPr>
                <w:rStyle w:val="Hyperlink"/>
                <w:rFonts w:ascii="Calibri" w:hAnsi="Calibri" w:cs="Calibri"/>
                <w:color w:val="auto"/>
                <w:sz w:val="22"/>
                <w:szCs w:val="22"/>
                <w:lang w:val="en-US"/>
              </w:rPr>
              <w:t>NICE QS140 (4, 2016)</w:t>
            </w:r>
            <w:r>
              <w:fldChar w:fldCharType="end"/>
            </w:r>
          </w:p>
          <w:p w:rsidR="007D102A" w:rsidRPr="0028276C" w:rsidP="00F42754">
            <w:pPr>
              <w:spacing w:line="259" w:lineRule="auto"/>
              <w:rPr>
                <w:rFonts w:ascii="Calibri" w:hAnsi="Calibri" w:cs="Calibri"/>
                <w:b/>
                <w:sz w:val="22"/>
                <w:szCs w:val="22"/>
                <w:lang w:val="en-US"/>
              </w:rPr>
            </w:pPr>
            <w:r w:rsidRPr="0028276C">
              <w:rPr>
                <w:rFonts w:ascii="Calibri" w:hAnsi="Calibri" w:cs="Calibri"/>
                <w:b/>
                <w:bCs/>
                <w:sz w:val="22"/>
                <w:szCs w:val="22"/>
                <w:lang w:val="en-US"/>
              </w:rPr>
              <w:t>Statement of intent 3:</w:t>
            </w:r>
            <w:r w:rsidRPr="0028276C">
              <w:rPr>
                <w:rFonts w:ascii="Calibri" w:hAnsi="Calibri" w:cs="Calibri"/>
                <w:sz w:val="22"/>
                <w:szCs w:val="22"/>
                <w:lang w:val="en-US"/>
              </w:rPr>
              <w:t xml:space="preserve"> Each health and social care organisation, in both children's and adults' services supporting young people in transition, should nominate: 1 senior executive to be accountable for developing and publishing transition strategies and policies, 1 senior manager to be accountable for implementing transition strategies and policies. The senior executive should be responsible for championing transitions at a strategic level. The senior manager should be responsible for: liaising with the senior executive; champio</w:t>
            </w:r>
            <w:r w:rsidRPr="0028276C">
              <w:rPr>
                <w:rFonts w:ascii="Calibri" w:hAnsi="Calibri" w:cs="Calibri"/>
                <w:sz w:val="22"/>
                <w:szCs w:val="22"/>
                <w:lang w:val="en-US"/>
              </w:rPr>
              <w:t xml:space="preserve">ning, implementing, monitoring and reviewing the effectiveness of transition strategies and policies. </w:t>
            </w:r>
            <w:r>
              <w:fldChar w:fldCharType="begin"/>
            </w:r>
            <w:r>
              <w:instrText xml:space="preserve"> HYPERLINK "https://www.nice.org.uk/guidance/ng43/chapter/Recommendations" \l "supporting-infrastructure" </w:instrText>
            </w:r>
            <w:r>
              <w:fldChar w:fldCharType="separate"/>
            </w:r>
            <w:r w:rsidRPr="0028276C">
              <w:rPr>
                <w:rStyle w:val="Hyperlink"/>
                <w:rFonts w:ascii="Calibri" w:hAnsi="Calibri" w:cs="Calibri"/>
                <w:color w:val="auto"/>
                <w:sz w:val="22"/>
                <w:szCs w:val="22"/>
                <w:lang w:val="en-US"/>
              </w:rPr>
              <w:t>NICE NG43 (1.5.1-3, 2016)</w:t>
            </w:r>
            <w:r>
              <w:fldChar w:fldCharType="end"/>
            </w:r>
          </w:p>
        </w:tc>
      </w:tr>
      <w:tr w:rsidTr="006C72F8">
        <w:tblPrEx>
          <w:tblW w:w="10490" w:type="dxa"/>
          <w:tblInd w:w="-714" w:type="dxa"/>
          <w:tblLook w:val="04A0"/>
        </w:tblPrEx>
        <w:tc>
          <w:tcPr>
            <w:tcW w:w="1985" w:type="dxa"/>
            <w:vMerge w:val="restart"/>
          </w:tcPr>
          <w:p w:rsidR="007D102A" w:rsidRPr="0028276C" w:rsidP="005624CB">
            <w:pPr>
              <w:rPr>
                <w:rFonts w:ascii="Calibri" w:hAnsi="Calibri" w:cs="Calibri"/>
                <w:b/>
                <w:sz w:val="20"/>
                <w:szCs w:val="20"/>
              </w:rPr>
            </w:pPr>
            <w:r w:rsidRPr="0028276C">
              <w:rPr>
                <w:rFonts w:ascii="Calibri" w:hAnsi="Calibri" w:cs="Calibri"/>
                <w:b/>
                <w:sz w:val="20"/>
                <w:szCs w:val="20"/>
              </w:rPr>
              <w:t>Resourcing</w:t>
            </w:r>
          </w:p>
        </w:tc>
        <w:tc>
          <w:tcPr>
            <w:tcW w:w="8505" w:type="dxa"/>
          </w:tcPr>
          <w:p w:rsidR="007D102A" w:rsidRPr="0028276C" w:rsidP="005624CB">
            <w:pPr>
              <w:rPr>
                <w:rFonts w:ascii="Calibri" w:hAnsi="Calibri" w:cs="Calibri"/>
                <w:sz w:val="22"/>
                <w:szCs w:val="22"/>
              </w:rPr>
            </w:pPr>
            <w:r w:rsidRPr="0028276C">
              <w:rPr>
                <w:rFonts w:ascii="Calibri" w:hAnsi="Calibri" w:cs="Calibri"/>
                <w:sz w:val="22"/>
                <w:szCs w:val="22"/>
              </w:rPr>
              <w:t xml:space="preserve">1. Which healthcare professionals form the transition team for young people, and are their roles- including that of the lead healthcare professional- clearly defined? Do staff have sufficient time allocated for their specified roles? </w:t>
            </w: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5624CB">
            <w:pPr>
              <w:rPr>
                <w:rFonts w:ascii="Calibri" w:hAnsi="Calibri" w:cs="Calibri"/>
                <w:sz w:val="22"/>
                <w:szCs w:val="22"/>
              </w:rPr>
            </w:pPr>
            <w:r w:rsidRPr="0028276C">
              <w:rPr>
                <w:rFonts w:ascii="Calibri" w:hAnsi="Calibri" w:cs="Calibri"/>
                <w:sz w:val="22"/>
                <w:szCs w:val="22"/>
              </w:rPr>
              <w:t xml:space="preserve">At STH there </w:t>
            </w:r>
            <w:r w:rsidRPr="0028276C">
              <w:rPr>
                <w:rFonts w:ascii="Calibri" w:hAnsi="Calibri" w:cs="Calibri"/>
                <w:sz w:val="22"/>
                <w:szCs w:val="22"/>
              </w:rPr>
              <w:t xml:space="preserve">is a central team comprising of an Associate Medical Director at both sites providing consultant strategic oversight (2 PAs), with transition nurses (Band 7) at both sites (1x WTE) </w:t>
            </w:r>
            <w:r w:rsidRPr="0028276C">
              <w:rPr>
                <w:rFonts w:ascii="Calibri" w:hAnsi="Calibri" w:cs="Calibri"/>
                <w:sz w:val="22"/>
                <w:szCs w:val="22"/>
              </w:rPr>
              <w:t xml:space="preserve">providing complex transition planning.   The team at STH is currently understaffed due to financial constraints as previously functioned with a B6 WTE in addition to the B7 and an administrator (B3 at 0.6 WTE).  The chronic </w:t>
            </w:r>
            <w:r w:rsidRPr="0028276C">
              <w:rPr>
                <w:rFonts w:ascii="Calibri" w:hAnsi="Calibri" w:cs="Calibri"/>
                <w:sz w:val="22"/>
                <w:szCs w:val="22"/>
              </w:rPr>
              <w:t>understaffing</w:t>
            </w:r>
            <w:r w:rsidRPr="0028276C">
              <w:rPr>
                <w:rFonts w:ascii="Calibri" w:hAnsi="Calibri" w:cs="Calibri"/>
                <w:sz w:val="22"/>
                <w:szCs w:val="22"/>
              </w:rPr>
              <w:t xml:space="preserve"> is resulting in a reduction in the quality of complex transition support which can be provided at STH. </w:t>
            </w:r>
          </w:p>
          <w:p w:rsidR="007D102A" w:rsidRPr="0028276C" w:rsidP="005624CB">
            <w:pPr>
              <w:rPr>
                <w:rFonts w:ascii="Calibri" w:hAnsi="Calibri" w:cs="Calibri"/>
                <w:sz w:val="22"/>
                <w:szCs w:val="22"/>
              </w:rPr>
            </w:pPr>
          </w:p>
          <w:p w:rsidR="007D102A" w:rsidRPr="0028276C" w:rsidP="00A209C3">
            <w:pPr>
              <w:rPr>
                <w:rFonts w:ascii="Calibri" w:hAnsi="Calibri" w:cs="Calibri"/>
                <w:sz w:val="22"/>
                <w:szCs w:val="22"/>
              </w:rPr>
            </w:pPr>
            <w:r w:rsidRPr="0028276C">
              <w:rPr>
                <w:rFonts w:ascii="Calibri" w:hAnsi="Calibri" w:cs="Calibri"/>
                <w:sz w:val="22"/>
                <w:szCs w:val="22"/>
              </w:rPr>
              <w:t xml:space="preserve">For the 98% not on the complex transition pathway there is significant variation is lead healthcare professionals with job planned time.  For example in </w:t>
            </w:r>
            <w:r w:rsidRPr="0028276C">
              <w:rPr>
                <w:rFonts w:ascii="Calibri" w:hAnsi="Calibri" w:cs="Calibri"/>
                <w:sz w:val="22"/>
                <w:szCs w:val="22"/>
              </w:rPr>
              <w:t>Inflammatory</w:t>
            </w:r>
            <w:r w:rsidRPr="0028276C">
              <w:rPr>
                <w:rFonts w:ascii="Calibri" w:hAnsi="Calibri" w:cs="Calibri"/>
                <w:sz w:val="22"/>
                <w:szCs w:val="22"/>
              </w:rPr>
              <w:t xml:space="preserve"> Bowel </w:t>
            </w:r>
            <w:r w:rsidRPr="0028276C">
              <w:rPr>
                <w:rFonts w:ascii="Calibri" w:hAnsi="Calibri" w:cs="Calibri"/>
                <w:sz w:val="22"/>
                <w:szCs w:val="22"/>
              </w:rPr>
              <w:t>Disease</w:t>
            </w:r>
            <w:r w:rsidRPr="0028276C">
              <w:rPr>
                <w:rFonts w:ascii="Calibri" w:hAnsi="Calibri" w:cs="Calibri"/>
                <w:sz w:val="22"/>
                <w:szCs w:val="22"/>
              </w:rPr>
              <w:t>, Rheumatology</w:t>
            </w:r>
            <w:r w:rsidRPr="0028276C">
              <w:rPr>
                <w:rFonts w:ascii="Calibri" w:hAnsi="Calibri" w:cs="Calibri"/>
                <w:sz w:val="22"/>
                <w:szCs w:val="22"/>
              </w:rPr>
              <w:t xml:space="preserve">, </w:t>
            </w:r>
            <w:r w:rsidRPr="0028276C">
              <w:rPr>
                <w:rFonts w:ascii="Calibri" w:hAnsi="Calibri" w:cs="Calibri"/>
                <w:sz w:val="22"/>
                <w:szCs w:val="22"/>
              </w:rPr>
              <w:t>and Diabetes the clinical consultant leads have 1 hour per week job planned time to lead the transition services.  Most other services</w:t>
            </w:r>
            <w:r w:rsidRPr="0028276C">
              <w:rPr>
                <w:rFonts w:ascii="Calibri" w:hAnsi="Calibri" w:cs="Calibri"/>
                <w:sz w:val="22"/>
                <w:szCs w:val="22"/>
              </w:rPr>
              <w:t xml:space="preserve"> (e.g. neurodisability and epilepsy)</w:t>
            </w:r>
            <w:r w:rsidRPr="0028276C">
              <w:rPr>
                <w:rFonts w:ascii="Calibri" w:hAnsi="Calibri" w:cs="Calibri"/>
                <w:sz w:val="22"/>
                <w:szCs w:val="22"/>
              </w:rPr>
              <w:t xml:space="preserve"> do not have this time allocated which </w:t>
            </w:r>
            <w:r w:rsidRPr="0028276C">
              <w:rPr>
                <w:rFonts w:ascii="Calibri" w:hAnsi="Calibri" w:cs="Calibri"/>
                <w:sz w:val="22"/>
                <w:szCs w:val="22"/>
              </w:rPr>
              <w:t xml:space="preserve">results in a lack of oversight and </w:t>
            </w:r>
            <w:r w:rsidRPr="0028276C">
              <w:rPr>
                <w:rFonts w:ascii="Calibri" w:hAnsi="Calibri" w:cs="Calibri"/>
                <w:sz w:val="22"/>
                <w:szCs w:val="22"/>
              </w:rPr>
              <w:t>improvement work</w:t>
            </w:r>
            <w:r w:rsidRPr="0028276C">
              <w:rPr>
                <w:rFonts w:ascii="Calibri" w:hAnsi="Calibri" w:cs="Calibri"/>
                <w:sz w:val="22"/>
                <w:szCs w:val="22"/>
              </w:rPr>
              <w:t xml:space="preserve"> in transition and post-transition</w:t>
            </w: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5624CB">
            <w:pPr>
              <w:rPr>
                <w:rFonts w:ascii="Calibri" w:hAnsi="Calibri" w:cs="Calibri"/>
                <w:sz w:val="22"/>
                <w:szCs w:val="22"/>
              </w:rPr>
            </w:pPr>
            <w:r w:rsidRPr="0028276C">
              <w:rPr>
                <w:rFonts w:ascii="Calibri" w:hAnsi="Calibri" w:cs="Calibri"/>
                <w:sz w:val="22"/>
                <w:szCs w:val="22"/>
              </w:rPr>
              <w:t>2. What is the role of health and social care organisation executives in overseeing the implementation and evaluation of the transfer to adult services?</w:t>
            </w: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5624CB">
            <w:pPr>
              <w:rPr>
                <w:rFonts w:ascii="Calibri" w:hAnsi="Calibri" w:cs="Calibri"/>
                <w:sz w:val="22"/>
                <w:szCs w:val="22"/>
              </w:rPr>
            </w:pPr>
            <w:r w:rsidRPr="0028276C">
              <w:rPr>
                <w:rFonts w:ascii="Calibri" w:hAnsi="Calibri" w:cs="Calibri"/>
                <w:sz w:val="22"/>
                <w:szCs w:val="22"/>
              </w:rPr>
              <w:t>At STH we have a reporting structure for transition which includes an executive group (comprised of a deputy medical director, associate medical director for young people &amp; transition, lead nurse for CYP &amp; safeguarding lead, named nurse for CYP).  This group reports to</w:t>
            </w:r>
            <w:r w:rsidRPr="0028276C">
              <w:rPr>
                <w:rFonts w:ascii="Calibri" w:hAnsi="Calibri" w:cs="Calibri"/>
                <w:sz w:val="22"/>
                <w:szCs w:val="22"/>
              </w:rPr>
              <w:t xml:space="preserve"> the Trust Quality &amp; Safety Executive Committee which in turn reports to the Board Sub-Committee, the Quality Committee</w:t>
            </w:r>
            <w:r w:rsidRPr="0028276C">
              <w:rPr>
                <w:rFonts w:ascii="Calibri" w:hAnsi="Calibri" w:cs="Calibri"/>
                <w:sz w:val="22"/>
                <w:szCs w:val="22"/>
              </w:rPr>
              <w:t xml:space="preserve"> Quality Committee which reports to the Trust Oversight Group. </w:t>
            </w:r>
          </w:p>
          <w:p w:rsidR="007D102A" w:rsidRPr="0028276C" w:rsidP="005624CB">
            <w:pPr>
              <w:rPr>
                <w:rFonts w:ascii="Calibri" w:hAnsi="Calibri" w:cs="Calibri"/>
                <w:sz w:val="22"/>
                <w:szCs w:val="22"/>
              </w:rPr>
            </w:pPr>
          </w:p>
          <w:p w:rsidR="007D102A" w:rsidRPr="0028276C" w:rsidP="005624CB">
            <w:pPr>
              <w:rPr>
                <w:rFonts w:ascii="Calibri" w:hAnsi="Calibri" w:cs="Calibri"/>
                <w:sz w:val="22"/>
                <w:szCs w:val="22"/>
              </w:rPr>
            </w:pPr>
            <w:r w:rsidRPr="0028276C">
              <w:rPr>
                <w:rFonts w:ascii="Calibri" w:hAnsi="Calibri" w:cs="Calibri"/>
                <w:sz w:val="22"/>
                <w:szCs w:val="22"/>
              </w:rPr>
              <w:t xml:space="preserve">Currently we also have a two-year quality objective running for young people and healthcare transition.  </w:t>
            </w:r>
          </w:p>
          <w:p w:rsidR="007D102A" w:rsidRPr="0028276C" w:rsidP="005624CB">
            <w:pPr>
              <w:rPr>
                <w:rFonts w:ascii="Calibri" w:hAnsi="Calibri" w:cs="Calibri"/>
                <w:sz w:val="22"/>
                <w:szCs w:val="22"/>
              </w:rPr>
            </w:pP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5624CB">
            <w:pPr>
              <w:rPr>
                <w:rFonts w:ascii="Calibri" w:hAnsi="Calibri" w:cs="Calibri"/>
                <w:sz w:val="22"/>
                <w:szCs w:val="22"/>
              </w:rPr>
            </w:pPr>
            <w:r w:rsidRPr="0028276C">
              <w:rPr>
                <w:rFonts w:ascii="Calibri" w:hAnsi="Calibri" w:cs="Calibri"/>
                <w:sz w:val="22"/>
                <w:szCs w:val="22"/>
              </w:rPr>
              <w:t>3. Is there any workforce data to demonstrate the required capacity to deliver an effective transition for young people at service level? To what extent is this currently being met?</w:t>
            </w: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5624CB">
            <w:pPr>
              <w:rPr>
                <w:rFonts w:ascii="Calibri" w:hAnsi="Calibri" w:cs="Calibri"/>
                <w:sz w:val="22"/>
                <w:szCs w:val="22"/>
              </w:rPr>
            </w:pPr>
            <w:r w:rsidRPr="0028276C">
              <w:rPr>
                <w:rFonts w:ascii="Calibri" w:hAnsi="Calibri" w:cs="Calibri"/>
                <w:sz w:val="22"/>
                <w:szCs w:val="22"/>
              </w:rPr>
              <w:t xml:space="preserve">We do not have workforce data to determine this. </w:t>
            </w:r>
          </w:p>
          <w:p w:rsidR="007D102A" w:rsidRPr="0028276C" w:rsidP="005624CB">
            <w:pPr>
              <w:rPr>
                <w:rFonts w:ascii="Calibri" w:hAnsi="Calibri" w:cs="Calibri"/>
                <w:sz w:val="22"/>
                <w:szCs w:val="22"/>
              </w:rPr>
            </w:pPr>
          </w:p>
        </w:tc>
      </w:tr>
      <w:tr w:rsidTr="006C72F8">
        <w:tblPrEx>
          <w:tblW w:w="10490" w:type="dxa"/>
          <w:tblInd w:w="-714" w:type="dxa"/>
          <w:tblLook w:val="04A0"/>
        </w:tblPrEx>
        <w:tc>
          <w:tcPr>
            <w:tcW w:w="1985" w:type="dxa"/>
            <w:vMerge w:val="restart"/>
          </w:tcPr>
          <w:p w:rsidR="007D102A" w:rsidRPr="0028276C" w:rsidP="005624CB">
            <w:pPr>
              <w:rPr>
                <w:rFonts w:ascii="Calibri" w:hAnsi="Calibri" w:cs="Calibri"/>
                <w:b/>
                <w:sz w:val="20"/>
                <w:szCs w:val="20"/>
              </w:rPr>
            </w:pPr>
            <w:r w:rsidRPr="0028276C">
              <w:rPr>
                <w:rFonts w:ascii="Calibri" w:hAnsi="Calibri" w:cs="Calibri"/>
                <w:b/>
                <w:sz w:val="20"/>
                <w:szCs w:val="20"/>
              </w:rPr>
              <w:t>Effectiveness and implementation</w:t>
            </w:r>
          </w:p>
        </w:tc>
        <w:tc>
          <w:tcPr>
            <w:tcW w:w="8505" w:type="dxa"/>
          </w:tcPr>
          <w:p w:rsidR="007D102A" w:rsidRPr="0028276C" w:rsidP="005624CB">
            <w:pPr>
              <w:rPr>
                <w:rFonts w:ascii="Calibri" w:hAnsi="Calibri" w:cs="Calibri"/>
              </w:rPr>
            </w:pPr>
            <w:r w:rsidRPr="0028276C">
              <w:rPr>
                <w:rFonts w:ascii="Calibri" w:hAnsi="Calibri" w:cs="Calibri"/>
                <w:sz w:val="22"/>
                <w:szCs w:val="22"/>
              </w:rPr>
              <w:t>1. Are existing training and education in place for staff effective in improving experiences for young people at the point of transition/transfer between services?</w:t>
            </w: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5624CB">
            <w:pPr>
              <w:rPr>
                <w:rFonts w:ascii="Calibri" w:hAnsi="Calibri" w:cs="Calibri"/>
                <w:sz w:val="22"/>
                <w:szCs w:val="22"/>
              </w:rPr>
            </w:pPr>
            <w:r w:rsidRPr="0028276C">
              <w:rPr>
                <w:rFonts w:ascii="Calibri" w:hAnsi="Calibri" w:cs="Calibri"/>
                <w:sz w:val="22"/>
                <w:szCs w:val="22"/>
              </w:rPr>
              <w:t xml:space="preserve">Currently our named CYP nurse delivers monthly half day training sessions for staff at STH.  We regard this as Tier 2 Training offer and have around 50 staff attend per annum.  </w:t>
            </w:r>
          </w:p>
          <w:p w:rsidR="007D102A" w:rsidRPr="0028276C" w:rsidP="005624CB">
            <w:pPr>
              <w:rPr>
                <w:rFonts w:ascii="Calibri" w:hAnsi="Calibri" w:cs="Calibri"/>
                <w:sz w:val="22"/>
                <w:szCs w:val="22"/>
              </w:rPr>
            </w:pPr>
          </w:p>
          <w:p w:rsidR="007D102A" w:rsidRPr="0028276C" w:rsidP="005624CB">
            <w:pPr>
              <w:rPr>
                <w:rFonts w:ascii="Calibri" w:hAnsi="Calibri" w:cs="Calibri"/>
                <w:sz w:val="22"/>
                <w:szCs w:val="22"/>
              </w:rPr>
            </w:pPr>
            <w:r w:rsidRPr="0028276C">
              <w:rPr>
                <w:rFonts w:ascii="Calibri" w:hAnsi="Calibri" w:cs="Calibri"/>
                <w:sz w:val="22"/>
                <w:szCs w:val="22"/>
              </w:rPr>
              <w:t xml:space="preserve">More recently our region </w:t>
            </w:r>
            <w:r w:rsidRPr="0028276C">
              <w:rPr>
                <w:rFonts w:ascii="Calibri" w:hAnsi="Calibri" w:cs="Calibri"/>
                <w:sz w:val="22"/>
                <w:szCs w:val="22"/>
              </w:rPr>
              <w:t>has developed a digital training package launched in November 2025 with the aim of strengthening workforce capability in developmentally appropriate healthcare for young people including healthcare transition.  This is a Tier 1 training package aimed at all NHS and relevant professionals.   The training package developed between 2024-2025 is embedded in all Trust electronic learning platforms in South Yorkshire &amp; available on the NHS Learning Hub for all in NHS England; (https://learninghub.nhs.uk/catalogue</w:t>
            </w:r>
            <w:r w:rsidRPr="0028276C">
              <w:rPr>
                <w:rFonts w:ascii="Calibri" w:hAnsi="Calibri" w:cs="Calibri"/>
                <w:sz w:val="22"/>
                <w:szCs w:val="22"/>
              </w:rPr>
              <w:t xml:space="preserve">/healthcarethatworksforyoungpeople).  </w:t>
            </w:r>
          </w:p>
          <w:p w:rsidR="007D102A" w:rsidRPr="0028276C" w:rsidP="005624CB">
            <w:pPr>
              <w:rPr>
                <w:rFonts w:ascii="Calibri" w:hAnsi="Calibri" w:cs="Calibri"/>
                <w:sz w:val="22"/>
                <w:szCs w:val="22"/>
              </w:rPr>
            </w:pPr>
            <w:r w:rsidRPr="0028276C">
              <w:rPr>
                <w:rFonts w:ascii="Calibri" w:hAnsi="Calibri" w:cs="Calibri"/>
                <w:sz w:val="22"/>
                <w:szCs w:val="22"/>
              </w:rPr>
              <w:t>Over 300 NHS staff have accessed the training between Dec 2025-April 2026.  Whilst not mandatory, some services are ensuring this is Job Specific Essential Training.</w:t>
            </w:r>
          </w:p>
          <w:p w:rsidR="007D102A" w:rsidRPr="0028276C" w:rsidP="005624CB">
            <w:pPr>
              <w:rPr>
                <w:rFonts w:ascii="Calibri" w:hAnsi="Calibri" w:cs="Calibri"/>
              </w:rPr>
            </w:pP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5624CB">
            <w:pPr>
              <w:rPr>
                <w:rFonts w:ascii="Calibri" w:hAnsi="Calibri" w:cs="Calibri"/>
              </w:rPr>
            </w:pPr>
            <w:r w:rsidRPr="0028276C">
              <w:rPr>
                <w:rFonts w:ascii="Calibri" w:hAnsi="Calibri" w:cs="Calibri"/>
                <w:sz w:val="22"/>
                <w:szCs w:val="22"/>
              </w:rPr>
              <w:t>2. How are staff trained to effectively support young people through the transition from child to adult health and social care? What is the standard training offer- is this available to all, and how is this different for staff regularly involved in transitions?</w:t>
            </w: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B77567">
            <w:pPr>
              <w:rPr>
                <w:rFonts w:ascii="Calibri" w:hAnsi="Calibri" w:cs="Calibri"/>
                <w:sz w:val="22"/>
                <w:szCs w:val="22"/>
                <w:lang w:val="en-US"/>
              </w:rPr>
            </w:pPr>
            <w:r w:rsidRPr="0028276C">
              <w:rPr>
                <w:rFonts w:ascii="Calibri" w:hAnsi="Calibri" w:cs="Calibri"/>
                <w:sz w:val="22"/>
                <w:szCs w:val="22"/>
              </w:rPr>
              <w:t>From our 2024 self-assessment exercise we have the following baseline for staff involved in transition; 5</w:t>
            </w:r>
            <w:r w:rsidRPr="0028276C">
              <w:rPr>
                <w:rFonts w:ascii="Calibri" w:hAnsi="Calibri" w:cs="Calibri"/>
                <w:sz w:val="22"/>
                <w:szCs w:val="22"/>
              </w:rPr>
              <w:t>6</w:t>
            </w:r>
            <w:r w:rsidRPr="0028276C">
              <w:rPr>
                <w:rFonts w:ascii="Calibri" w:hAnsi="Calibri" w:cs="Calibri"/>
                <w:sz w:val="22"/>
                <w:szCs w:val="22"/>
              </w:rPr>
              <w:t xml:space="preserve">% of </w:t>
            </w:r>
            <w:r w:rsidRPr="0028276C">
              <w:rPr>
                <w:rFonts w:ascii="Calibri" w:hAnsi="Calibri" w:cs="Calibri"/>
                <w:sz w:val="22"/>
                <w:szCs w:val="22"/>
                <w:lang w:val="en-US"/>
              </w:rPr>
              <w:t xml:space="preserve">relevant healthcare staff completed training in developmentally appropriate healthcare and the transition from child into adult healthcare services. </w:t>
            </w:r>
          </w:p>
          <w:p w:rsidR="007D102A" w:rsidRPr="0028276C" w:rsidP="00B77567">
            <w:pPr>
              <w:rPr>
                <w:rFonts w:ascii="Calibri" w:hAnsi="Calibri" w:cs="Calibri"/>
                <w:sz w:val="22"/>
                <w:szCs w:val="22"/>
                <w:lang w:val="en-US"/>
              </w:rPr>
            </w:pPr>
          </w:p>
          <w:p w:rsidR="007D102A" w:rsidRPr="0028276C" w:rsidP="00B77567">
            <w:pPr>
              <w:rPr>
                <w:rFonts w:ascii="Calibri" w:hAnsi="Calibri" w:cs="Calibri"/>
                <w:sz w:val="22"/>
                <w:szCs w:val="22"/>
              </w:rPr>
            </w:pPr>
            <w:r w:rsidRPr="0028276C">
              <w:rPr>
                <w:rFonts w:ascii="Calibri" w:hAnsi="Calibri" w:cs="Calibri"/>
                <w:sz w:val="22"/>
                <w:szCs w:val="22"/>
              </w:rPr>
              <w:t xml:space="preserve">Tier 1 regional training package; for all staff at STH. </w:t>
            </w:r>
          </w:p>
          <w:p w:rsidR="007D102A" w:rsidRPr="0028276C" w:rsidP="00B77567">
            <w:pPr>
              <w:rPr>
                <w:rFonts w:ascii="Calibri" w:hAnsi="Calibri" w:cs="Calibri"/>
                <w:sz w:val="22"/>
                <w:szCs w:val="22"/>
              </w:rPr>
            </w:pPr>
          </w:p>
          <w:p w:rsidR="007D102A" w:rsidRPr="0028276C" w:rsidP="005624CB">
            <w:pPr>
              <w:rPr>
                <w:rFonts w:ascii="Calibri" w:hAnsi="Calibri" w:cs="Calibri"/>
                <w:sz w:val="22"/>
                <w:szCs w:val="22"/>
              </w:rPr>
            </w:pPr>
            <w:r w:rsidRPr="0028276C">
              <w:rPr>
                <w:rFonts w:ascii="Calibri" w:hAnsi="Calibri" w:cs="Calibri"/>
                <w:sz w:val="22"/>
                <w:szCs w:val="22"/>
              </w:rPr>
              <w:t xml:space="preserve">Tier 2 bespoke in person half day training; for staff with key roles with young people and transition.  </w:t>
            </w:r>
          </w:p>
          <w:p w:rsidR="007D102A" w:rsidRPr="0028276C" w:rsidP="005624CB">
            <w:pPr>
              <w:rPr>
                <w:rFonts w:ascii="Calibri" w:hAnsi="Calibri" w:cs="Calibri"/>
                <w:sz w:val="22"/>
                <w:szCs w:val="22"/>
              </w:rPr>
            </w:pP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5624CB">
            <w:pPr>
              <w:rPr>
                <w:rFonts w:ascii="Calibri" w:hAnsi="Calibri" w:cs="Calibri"/>
                <w:sz w:val="22"/>
                <w:szCs w:val="22"/>
              </w:rPr>
            </w:pPr>
            <w:r w:rsidRPr="0028276C">
              <w:rPr>
                <w:rFonts w:ascii="Calibri" w:hAnsi="Calibri" w:cs="Calibri"/>
                <w:sz w:val="22"/>
                <w:szCs w:val="22"/>
              </w:rPr>
              <w:t>3. To what extent are executives of health and social care organisations exercising their duty to champion transitions at a strategic level?</w:t>
            </w: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5624CB">
            <w:pPr>
              <w:rPr>
                <w:rFonts w:ascii="Calibri" w:hAnsi="Calibri" w:cs="Calibri"/>
                <w:sz w:val="22"/>
                <w:szCs w:val="22"/>
              </w:rPr>
            </w:pPr>
            <w:r w:rsidRPr="0028276C">
              <w:rPr>
                <w:rFonts w:ascii="Calibri" w:hAnsi="Calibri" w:cs="Calibri"/>
                <w:sz w:val="22"/>
                <w:szCs w:val="22"/>
              </w:rPr>
              <w:t xml:space="preserve">STH has an executive lead for transition, </w:t>
            </w:r>
            <w:r w:rsidRPr="0028276C">
              <w:rPr>
                <w:rFonts w:ascii="Calibri" w:hAnsi="Calibri" w:cs="Calibri"/>
                <w:sz w:val="22"/>
                <w:szCs w:val="22"/>
              </w:rPr>
              <w:t>C</w:t>
            </w:r>
            <w:r w:rsidRPr="0028276C">
              <w:rPr>
                <w:rFonts w:ascii="Calibri" w:hAnsi="Calibri" w:cs="Calibri"/>
                <w:sz w:val="22"/>
                <w:szCs w:val="22"/>
              </w:rPr>
              <w:t xml:space="preserve">hief </w:t>
            </w:r>
            <w:r w:rsidRPr="0028276C">
              <w:rPr>
                <w:rFonts w:ascii="Calibri" w:hAnsi="Calibri" w:cs="Calibri"/>
                <w:sz w:val="22"/>
                <w:szCs w:val="22"/>
              </w:rPr>
              <w:t>M</w:t>
            </w:r>
            <w:r w:rsidRPr="0028276C">
              <w:rPr>
                <w:rFonts w:ascii="Calibri" w:hAnsi="Calibri" w:cs="Calibri"/>
                <w:sz w:val="22"/>
                <w:szCs w:val="22"/>
              </w:rPr>
              <w:t xml:space="preserve">edical </w:t>
            </w:r>
            <w:r w:rsidRPr="0028276C">
              <w:rPr>
                <w:rFonts w:ascii="Calibri" w:hAnsi="Calibri" w:cs="Calibri"/>
                <w:sz w:val="22"/>
                <w:szCs w:val="22"/>
              </w:rPr>
              <w:t>D</w:t>
            </w:r>
            <w:r w:rsidRPr="0028276C">
              <w:rPr>
                <w:rFonts w:ascii="Calibri" w:hAnsi="Calibri" w:cs="Calibri"/>
                <w:sz w:val="22"/>
                <w:szCs w:val="22"/>
              </w:rPr>
              <w:t xml:space="preserve">irector </w:t>
            </w:r>
            <w:r w:rsidRPr="0028276C">
              <w:rPr>
                <w:rFonts w:ascii="Calibri" w:hAnsi="Calibri" w:cs="Calibri"/>
                <w:sz w:val="22"/>
                <w:szCs w:val="22"/>
              </w:rPr>
              <w:t>(Operations)</w:t>
            </w:r>
            <w:r w:rsidRPr="0028276C">
              <w:rPr>
                <w:rFonts w:ascii="Calibri" w:hAnsi="Calibri" w:cs="Calibri"/>
                <w:sz w:val="22"/>
                <w:szCs w:val="22"/>
              </w:rPr>
              <w:t xml:space="preserve">.  More recently a joint annual executive to executive meeting with SCH has taken place.  </w:t>
            </w:r>
          </w:p>
          <w:p w:rsidR="007D102A" w:rsidRPr="0028276C" w:rsidP="005624CB">
            <w:pPr>
              <w:rPr>
                <w:rFonts w:ascii="Calibri" w:hAnsi="Calibri" w:cs="Calibri"/>
                <w:sz w:val="22"/>
                <w:szCs w:val="22"/>
              </w:rPr>
            </w:pPr>
          </w:p>
        </w:tc>
      </w:tr>
      <w:tr w:rsidTr="006C72F8">
        <w:tblPrEx>
          <w:tblW w:w="10490" w:type="dxa"/>
          <w:tblInd w:w="-714" w:type="dxa"/>
          <w:tblLook w:val="04A0"/>
        </w:tblPrEx>
        <w:tc>
          <w:tcPr>
            <w:tcW w:w="1985" w:type="dxa"/>
            <w:vMerge w:val="restart"/>
          </w:tcPr>
          <w:p w:rsidR="007D102A" w:rsidRPr="0028276C" w:rsidP="005624CB">
            <w:pPr>
              <w:rPr>
                <w:rFonts w:ascii="Calibri" w:hAnsi="Calibri" w:cs="Calibri"/>
                <w:b/>
                <w:sz w:val="20"/>
                <w:szCs w:val="20"/>
              </w:rPr>
            </w:pPr>
            <w:r w:rsidRPr="0028276C">
              <w:rPr>
                <w:rFonts w:ascii="Calibri" w:hAnsi="Calibri" w:cs="Calibri"/>
                <w:b/>
                <w:sz w:val="20"/>
                <w:szCs w:val="20"/>
              </w:rPr>
              <w:t>Impact and outcomes</w:t>
            </w:r>
          </w:p>
        </w:tc>
        <w:tc>
          <w:tcPr>
            <w:tcW w:w="8505" w:type="dxa"/>
          </w:tcPr>
          <w:p w:rsidR="007D102A" w:rsidRPr="0028276C" w:rsidP="005624CB">
            <w:pPr>
              <w:rPr>
                <w:rFonts w:ascii="Calibri" w:hAnsi="Calibri" w:cs="Calibri"/>
                <w:sz w:val="22"/>
                <w:szCs w:val="22"/>
              </w:rPr>
            </w:pPr>
            <w:r w:rsidRPr="0028276C">
              <w:rPr>
                <w:rFonts w:ascii="Calibri" w:hAnsi="Calibri" w:cs="Calibri"/>
                <w:sz w:val="22"/>
                <w:szCs w:val="22"/>
              </w:rPr>
              <w:t>1. What is the impact of training and education for staff on their experience, and young people’s experiences, of transitioning between child to adult services? How is this monitored?</w:t>
            </w:r>
          </w:p>
        </w:tc>
      </w:tr>
      <w:tr w:rsidTr="006C72F8">
        <w:tblPrEx>
          <w:tblW w:w="10490" w:type="dxa"/>
          <w:tblInd w:w="-714" w:type="dxa"/>
          <w:tblLook w:val="04A0"/>
        </w:tblPrEx>
        <w:trPr>
          <w:trHeight w:val="201"/>
        </w:trPr>
        <w:tc>
          <w:tcPr>
            <w:tcW w:w="1985" w:type="dxa"/>
            <w:vMerge/>
          </w:tcPr>
          <w:p w:rsidR="007D102A" w:rsidRPr="0028276C" w:rsidP="005624CB">
            <w:pPr>
              <w:rPr>
                <w:rFonts w:ascii="Calibri" w:hAnsi="Calibri" w:cs="Calibri"/>
                <w:b/>
                <w:sz w:val="20"/>
                <w:szCs w:val="20"/>
              </w:rPr>
            </w:pPr>
          </w:p>
        </w:tc>
        <w:tc>
          <w:tcPr>
            <w:tcW w:w="8505" w:type="dxa"/>
          </w:tcPr>
          <w:p w:rsidR="007D102A" w:rsidRPr="0028276C" w:rsidP="005624CB">
            <w:pPr>
              <w:rPr>
                <w:rFonts w:ascii="Calibri" w:hAnsi="Calibri" w:cs="Calibri"/>
              </w:rPr>
            </w:pPr>
            <w:r w:rsidRPr="0028276C">
              <w:rPr>
                <w:rFonts w:ascii="Calibri" w:hAnsi="Calibri" w:cs="Calibri"/>
              </w:rPr>
              <w:t>Tier 1 training feedback: demonstrates increased confidence &amp; knowledge in staff.  A new regional monitoring dashboard will help track impact.</w:t>
            </w:r>
          </w:p>
          <w:p w:rsidR="007D102A" w:rsidRPr="0028276C" w:rsidP="005624CB">
            <w:pPr>
              <w:rPr>
                <w:rFonts w:ascii="Calibri" w:hAnsi="Calibri" w:cs="Calibri"/>
              </w:rPr>
            </w:pPr>
          </w:p>
          <w:p w:rsidR="007D102A" w:rsidRPr="0028276C" w:rsidP="005624CB">
            <w:pPr>
              <w:rPr>
                <w:rFonts w:ascii="Calibri" w:hAnsi="Calibri" w:cs="Calibri"/>
              </w:rPr>
            </w:pPr>
            <w:r w:rsidRPr="0028276C">
              <w:rPr>
                <w:rFonts w:ascii="Calibri" w:hAnsi="Calibri" w:cs="Calibri"/>
              </w:rPr>
              <w:t xml:space="preserve">Tier 2 training feedback: post completion survey with excellent feedback. </w:t>
            </w:r>
          </w:p>
          <w:p w:rsidR="007D102A" w:rsidRPr="0028276C" w:rsidP="005624CB">
            <w:pPr>
              <w:rPr>
                <w:rFonts w:ascii="Calibri" w:hAnsi="Calibri" w:cs="Calibri"/>
              </w:rPr>
            </w:pPr>
          </w:p>
          <w:p w:rsidR="007D102A" w:rsidRPr="0028276C" w:rsidP="005624CB">
            <w:pPr>
              <w:rPr>
                <w:rFonts w:ascii="Calibri" w:hAnsi="Calibri" w:cs="Calibri"/>
              </w:rPr>
            </w:pPr>
            <w:r w:rsidRPr="0028276C">
              <w:rPr>
                <w:rFonts w:ascii="Calibri" w:hAnsi="Calibri" w:cs="Calibri"/>
              </w:rPr>
              <w:t xml:space="preserve">Both training completion is recorded on the STH EPR system. </w:t>
            </w:r>
          </w:p>
          <w:p w:rsidR="007D102A" w:rsidRPr="0028276C" w:rsidP="005624CB">
            <w:pPr>
              <w:rPr>
                <w:rFonts w:ascii="Calibri" w:hAnsi="Calibri" w:cs="Calibri"/>
              </w:rPr>
            </w:pP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5624CB">
            <w:pPr>
              <w:rPr>
                <w:rFonts w:ascii="Calibri" w:hAnsi="Calibri" w:cs="Calibri"/>
              </w:rPr>
            </w:pPr>
            <w:r w:rsidRPr="0028276C">
              <w:rPr>
                <w:rFonts w:ascii="Calibri" w:hAnsi="Calibri" w:cs="Calibri"/>
                <w:sz w:val="22"/>
                <w:szCs w:val="22"/>
              </w:rPr>
              <w:t>2. Where staff are not equipped with the right skills, what is the impact on the service, and the young people it serves?</w:t>
            </w: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5624CB">
            <w:pPr>
              <w:rPr>
                <w:rFonts w:ascii="Calibri" w:hAnsi="Calibri" w:cs="Calibri"/>
                <w:sz w:val="22"/>
                <w:szCs w:val="22"/>
              </w:rPr>
            </w:pPr>
            <w:r w:rsidRPr="0028276C">
              <w:rPr>
                <w:rFonts w:ascii="Calibri" w:hAnsi="Calibri" w:cs="Calibri"/>
                <w:sz w:val="22"/>
                <w:szCs w:val="22"/>
              </w:rPr>
              <w:t>Our patient engagement team have recently conducted a large patient survey of young people’s experience of healthcare and focus groups.  This has shown the following;</w:t>
            </w:r>
          </w:p>
          <w:p w:rsidR="007D102A" w:rsidRPr="0028276C" w:rsidP="000B3F31">
            <w:pPr>
              <w:pStyle w:val="ListParagraph"/>
              <w:numPr>
                <w:ilvl w:val="0"/>
                <w:numId w:val="28"/>
              </w:numPr>
              <w:rPr>
                <w:rFonts w:ascii="Calibri" w:hAnsi="Calibri" w:cs="Calibri"/>
                <w:sz w:val="22"/>
                <w:szCs w:val="22"/>
              </w:rPr>
            </w:pPr>
            <w:r w:rsidRPr="0028276C">
              <w:rPr>
                <w:rFonts w:ascii="Calibri" w:hAnsi="Calibri" w:cs="Calibri"/>
                <w:sz w:val="22"/>
                <w:szCs w:val="22"/>
              </w:rPr>
              <w:t>Staff treat me well</w:t>
            </w:r>
            <w:r w:rsidRPr="0028276C">
              <w:rPr>
                <w:rFonts w:ascii="Calibri" w:hAnsi="Calibri" w:cs="Calibri"/>
                <w:sz w:val="22"/>
                <w:szCs w:val="22"/>
              </w:rPr>
              <w:tab/>
              <w:t>84%</w:t>
            </w:r>
          </w:p>
          <w:p w:rsidR="007D102A" w:rsidRPr="0028276C" w:rsidP="000B3F31">
            <w:pPr>
              <w:pStyle w:val="ListParagraph"/>
              <w:numPr>
                <w:ilvl w:val="0"/>
                <w:numId w:val="28"/>
              </w:numPr>
              <w:rPr>
                <w:rFonts w:ascii="Calibri" w:hAnsi="Calibri" w:cs="Calibri"/>
                <w:sz w:val="22"/>
                <w:szCs w:val="22"/>
              </w:rPr>
            </w:pPr>
            <w:r w:rsidRPr="0028276C">
              <w:rPr>
                <w:rFonts w:ascii="Calibri" w:hAnsi="Calibri" w:cs="Calibri"/>
                <w:sz w:val="22"/>
                <w:szCs w:val="22"/>
              </w:rPr>
              <w:t>Staff talk to me in a way I can understand</w:t>
            </w:r>
            <w:r w:rsidRPr="0028276C">
              <w:rPr>
                <w:rFonts w:ascii="Calibri" w:hAnsi="Calibri" w:cs="Calibri"/>
                <w:sz w:val="22"/>
                <w:szCs w:val="22"/>
              </w:rPr>
              <w:tab/>
              <w:t>85%</w:t>
            </w:r>
          </w:p>
          <w:p w:rsidR="007D102A" w:rsidRPr="0028276C" w:rsidP="000B3F31">
            <w:pPr>
              <w:pStyle w:val="ListParagraph"/>
              <w:numPr>
                <w:ilvl w:val="0"/>
                <w:numId w:val="28"/>
              </w:numPr>
              <w:rPr>
                <w:rFonts w:ascii="Calibri" w:hAnsi="Calibri" w:cs="Calibri"/>
                <w:sz w:val="22"/>
                <w:szCs w:val="22"/>
              </w:rPr>
            </w:pPr>
            <w:r w:rsidRPr="0028276C">
              <w:rPr>
                <w:rFonts w:ascii="Calibri" w:hAnsi="Calibri" w:cs="Calibri"/>
                <w:sz w:val="22"/>
                <w:szCs w:val="22"/>
              </w:rPr>
              <w:t>Staff listen to me</w:t>
            </w:r>
            <w:r w:rsidRPr="0028276C">
              <w:rPr>
                <w:rFonts w:ascii="Calibri" w:hAnsi="Calibri" w:cs="Calibri"/>
                <w:sz w:val="22"/>
                <w:szCs w:val="22"/>
              </w:rPr>
              <w:tab/>
              <w:t>71%</w:t>
            </w:r>
          </w:p>
          <w:p w:rsidR="007D102A" w:rsidRPr="0028276C" w:rsidP="000B3F31">
            <w:pPr>
              <w:pStyle w:val="ListParagraph"/>
              <w:numPr>
                <w:ilvl w:val="0"/>
                <w:numId w:val="28"/>
              </w:numPr>
              <w:rPr>
                <w:rFonts w:ascii="Calibri" w:hAnsi="Calibri" w:cs="Calibri"/>
                <w:sz w:val="22"/>
                <w:szCs w:val="22"/>
              </w:rPr>
            </w:pPr>
            <w:r w:rsidRPr="0028276C">
              <w:rPr>
                <w:rFonts w:ascii="Calibri" w:hAnsi="Calibri" w:cs="Calibri"/>
                <w:sz w:val="22"/>
                <w:szCs w:val="22"/>
              </w:rPr>
              <w:t>I can make decisions about my care</w:t>
            </w:r>
            <w:r w:rsidRPr="0028276C">
              <w:rPr>
                <w:rFonts w:ascii="Calibri" w:hAnsi="Calibri" w:cs="Calibri"/>
                <w:sz w:val="22"/>
                <w:szCs w:val="22"/>
              </w:rPr>
              <w:tab/>
              <w:t>77%</w:t>
            </w:r>
          </w:p>
          <w:p w:rsidR="007D102A" w:rsidRPr="0028276C" w:rsidP="000B3F31">
            <w:pPr>
              <w:pStyle w:val="ListParagraph"/>
              <w:numPr>
                <w:ilvl w:val="0"/>
                <w:numId w:val="28"/>
              </w:numPr>
              <w:rPr>
                <w:rFonts w:ascii="Calibri" w:hAnsi="Calibri" w:cs="Calibri"/>
                <w:sz w:val="22"/>
                <w:szCs w:val="22"/>
              </w:rPr>
            </w:pPr>
            <w:r w:rsidRPr="0028276C">
              <w:rPr>
                <w:rFonts w:ascii="Calibri" w:hAnsi="Calibri" w:cs="Calibri"/>
                <w:sz w:val="22"/>
                <w:szCs w:val="22"/>
              </w:rPr>
              <w:t>My parent/guardian was involved the right amount</w:t>
            </w:r>
            <w:r w:rsidRPr="0028276C">
              <w:rPr>
                <w:rFonts w:ascii="Calibri" w:hAnsi="Calibri" w:cs="Calibri"/>
                <w:sz w:val="22"/>
                <w:szCs w:val="22"/>
              </w:rPr>
              <w:tab/>
              <w:t>79%</w:t>
            </w:r>
          </w:p>
          <w:p w:rsidR="007D102A" w:rsidRPr="0028276C" w:rsidP="000B3F31">
            <w:pPr>
              <w:pStyle w:val="ListParagraph"/>
              <w:numPr>
                <w:ilvl w:val="0"/>
                <w:numId w:val="28"/>
              </w:numPr>
              <w:rPr>
                <w:rFonts w:ascii="Calibri" w:hAnsi="Calibri" w:cs="Calibri"/>
                <w:sz w:val="22"/>
                <w:szCs w:val="22"/>
              </w:rPr>
            </w:pPr>
            <w:r w:rsidRPr="0028276C">
              <w:rPr>
                <w:rFonts w:ascii="Calibri" w:hAnsi="Calibri" w:cs="Calibri"/>
                <w:sz w:val="22"/>
                <w:szCs w:val="22"/>
              </w:rPr>
              <w:t>I feel safe when I go to hospital</w:t>
            </w:r>
            <w:r w:rsidRPr="0028276C">
              <w:rPr>
                <w:rFonts w:ascii="Calibri" w:hAnsi="Calibri" w:cs="Calibri"/>
                <w:sz w:val="22"/>
                <w:szCs w:val="22"/>
              </w:rPr>
              <w:tab/>
              <w:t>75%</w:t>
            </w:r>
          </w:p>
          <w:p w:rsidR="007D102A" w:rsidRPr="0028276C" w:rsidP="000B3F31">
            <w:pPr>
              <w:pStyle w:val="ListParagraph"/>
              <w:numPr>
                <w:ilvl w:val="0"/>
                <w:numId w:val="28"/>
              </w:numPr>
              <w:rPr>
                <w:rFonts w:ascii="Calibri" w:hAnsi="Calibri" w:cs="Calibri"/>
                <w:sz w:val="22"/>
                <w:szCs w:val="22"/>
              </w:rPr>
            </w:pPr>
            <w:r w:rsidRPr="0028276C">
              <w:rPr>
                <w:rFonts w:ascii="Calibri" w:hAnsi="Calibri" w:cs="Calibri"/>
                <w:sz w:val="22"/>
                <w:szCs w:val="22"/>
              </w:rPr>
              <w:t>I feel comfortable when I go to hospital</w:t>
            </w:r>
            <w:r w:rsidRPr="0028276C">
              <w:rPr>
                <w:rFonts w:ascii="Calibri" w:hAnsi="Calibri" w:cs="Calibri"/>
                <w:sz w:val="22"/>
                <w:szCs w:val="22"/>
              </w:rPr>
              <w:tab/>
              <w:t>61%</w:t>
            </w:r>
          </w:p>
          <w:p w:rsidR="007D102A" w:rsidRPr="0028276C" w:rsidP="000B3F31">
            <w:pPr>
              <w:pStyle w:val="ListParagraph"/>
              <w:numPr>
                <w:ilvl w:val="0"/>
                <w:numId w:val="28"/>
              </w:numPr>
              <w:rPr>
                <w:rFonts w:ascii="Calibri" w:hAnsi="Calibri" w:cs="Calibri"/>
                <w:sz w:val="22"/>
                <w:szCs w:val="22"/>
              </w:rPr>
            </w:pPr>
            <w:r w:rsidRPr="0028276C">
              <w:rPr>
                <w:rFonts w:ascii="Calibri" w:hAnsi="Calibri" w:cs="Calibri"/>
                <w:sz w:val="22"/>
                <w:szCs w:val="22"/>
              </w:rPr>
              <w:t>It is easy to find my way around hospital</w:t>
            </w:r>
            <w:r w:rsidRPr="0028276C">
              <w:rPr>
                <w:rFonts w:ascii="Calibri" w:hAnsi="Calibri" w:cs="Calibri"/>
                <w:sz w:val="22"/>
                <w:szCs w:val="22"/>
              </w:rPr>
              <w:tab/>
              <w:t>49%</w:t>
            </w:r>
          </w:p>
          <w:p w:rsidR="007D102A" w:rsidRPr="0028276C" w:rsidP="005624CB">
            <w:pPr>
              <w:rPr>
                <w:rFonts w:ascii="Calibri" w:hAnsi="Calibri" w:cs="Calibri"/>
                <w:sz w:val="22"/>
                <w:szCs w:val="22"/>
              </w:rPr>
            </w:pPr>
          </w:p>
          <w:p w:rsidR="007D102A" w:rsidRPr="0028276C" w:rsidP="0092642C">
            <w:pPr>
              <w:rPr>
                <w:rFonts w:ascii="Calibri" w:hAnsi="Calibri" w:cs="Calibri"/>
                <w:sz w:val="22"/>
                <w:szCs w:val="22"/>
              </w:rPr>
            </w:pPr>
            <w:r w:rsidRPr="0028276C">
              <w:rPr>
                <w:rFonts w:ascii="Calibri" w:hAnsi="Calibri" w:cs="Calibri"/>
                <w:sz w:val="22"/>
                <w:szCs w:val="22"/>
              </w:rPr>
              <w:t xml:space="preserve">Our approach to this is to improve the uptake of training to shift culture and create organisational change.  </w:t>
            </w:r>
          </w:p>
          <w:p w:rsidR="007D102A" w:rsidRPr="0028276C" w:rsidP="0092642C">
            <w:pPr>
              <w:rPr>
                <w:rFonts w:ascii="Calibri" w:hAnsi="Calibri" w:cs="Calibri"/>
                <w:sz w:val="22"/>
                <w:szCs w:val="22"/>
              </w:rPr>
            </w:pPr>
          </w:p>
          <w:p w:rsidR="007D102A" w:rsidRPr="0028276C" w:rsidP="0092642C">
            <w:pPr>
              <w:rPr>
                <w:rFonts w:ascii="Calibri" w:hAnsi="Calibri" w:cs="Calibri"/>
                <w:sz w:val="22"/>
                <w:szCs w:val="22"/>
              </w:rPr>
            </w:pPr>
            <w:r w:rsidRPr="0028276C">
              <w:rPr>
                <w:rFonts w:ascii="Calibri" w:hAnsi="Calibri" w:cs="Calibri"/>
                <w:sz w:val="22"/>
                <w:szCs w:val="22"/>
              </w:rPr>
              <w:t xml:space="preserve">Full report available on request. </w:t>
            </w:r>
          </w:p>
          <w:p w:rsidR="007D102A" w:rsidRPr="0028276C" w:rsidP="0092642C">
            <w:pPr>
              <w:rPr>
                <w:rFonts w:ascii="Calibri" w:hAnsi="Calibri" w:cs="Calibri"/>
                <w:sz w:val="22"/>
                <w:szCs w:val="22"/>
              </w:rPr>
            </w:pP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5624CB">
            <w:pPr>
              <w:rPr>
                <w:rFonts w:ascii="Calibri" w:hAnsi="Calibri" w:cs="Calibri"/>
                <w:sz w:val="22"/>
                <w:szCs w:val="22"/>
              </w:rPr>
            </w:pPr>
            <w:r w:rsidRPr="0028276C">
              <w:rPr>
                <w:rFonts w:ascii="Calibri" w:hAnsi="Calibri" w:cs="Calibri"/>
                <w:sz w:val="22"/>
                <w:szCs w:val="22"/>
              </w:rPr>
              <w:t xml:space="preserve">3. </w:t>
            </w:r>
            <w:r w:rsidRPr="0028276C">
              <w:rPr>
                <w:rFonts w:ascii="Calibri" w:hAnsi="Calibri" w:cs="Calibri"/>
                <w:sz w:val="22"/>
                <w:szCs w:val="22"/>
              </w:rPr>
              <w:t>What is the impact of having named staff members responsible for transitions – for example, a named worker for each individual, a clinical lead and a named executive and senior manager at the organisational level?</w:t>
            </w: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5624CB">
            <w:pPr>
              <w:rPr>
                <w:rFonts w:ascii="Calibri" w:hAnsi="Calibri" w:cs="Calibri"/>
              </w:rPr>
            </w:pPr>
            <w:r w:rsidRPr="0028276C">
              <w:rPr>
                <w:rFonts w:ascii="Calibri" w:hAnsi="Calibri" w:cs="Calibri"/>
              </w:rPr>
              <w:t>STH has demonstrated that when these staff members are in place and have dedicated time in job plans we are able to provide gold standard services with national awards and publications related to outcomes eg.</w:t>
            </w:r>
            <w:r w:rsidRPr="0028276C">
              <w:rPr>
                <w:rFonts w:ascii="Calibri" w:hAnsi="Calibri" w:cs="Calibri"/>
              </w:rPr>
              <w:t xml:space="preserve"> Rheumatology, Diabetes and complex transition.  </w:t>
            </w:r>
          </w:p>
          <w:p w:rsidR="007D102A" w:rsidRPr="0028276C" w:rsidP="005624CB">
            <w:pPr>
              <w:rPr>
                <w:rFonts w:ascii="Calibri" w:hAnsi="Calibri" w:cs="Calibri"/>
              </w:rPr>
            </w:pPr>
          </w:p>
          <w:p w:rsidR="007D102A" w:rsidRPr="0028276C" w:rsidP="00416C31">
            <w:pPr>
              <w:tabs>
                <w:tab w:val="center" w:pos="4144"/>
              </w:tabs>
              <w:rPr>
                <w:rFonts w:ascii="Calibri" w:hAnsi="Calibri" w:cs="Calibri"/>
              </w:rPr>
            </w:pPr>
            <w:r w:rsidRPr="0028276C">
              <w:rPr>
                <w:rFonts w:ascii="Calibri" w:hAnsi="Calibri" w:cs="Calibri"/>
              </w:rPr>
              <w:t xml:space="preserve">For Diabetes further information; </w:t>
            </w:r>
            <w:r w:rsidRPr="0028276C">
              <w:rPr>
                <w:rFonts w:ascii="Calibri" w:hAnsi="Calibri" w:cs="Calibri"/>
              </w:rPr>
              <w:tab/>
            </w:r>
            <w:r>
              <w:fldChar w:fldCharType="begin"/>
            </w:r>
            <w:r>
              <w:instrText xml:space="preserve"> HYPERLINK "mailto:Jackie.elliott6@nhs.net" </w:instrText>
            </w:r>
            <w:r>
              <w:fldChar w:fldCharType="separate"/>
            </w:r>
            <w:r w:rsidRPr="0028276C">
              <w:rPr>
                <w:rStyle w:val="Hyperlink"/>
                <w:rFonts w:ascii="Calibri" w:hAnsi="Calibri" w:cs="Calibri"/>
                <w:color w:val="auto"/>
              </w:rPr>
              <w:t>Jackie.elliott6@nhs.net</w:t>
            </w:r>
            <w:r>
              <w:fldChar w:fldCharType="end"/>
            </w:r>
          </w:p>
          <w:p w:rsidR="007D102A" w:rsidRPr="0028276C" w:rsidP="00416C31">
            <w:pPr>
              <w:tabs>
                <w:tab w:val="center" w:pos="4144"/>
              </w:tabs>
              <w:rPr>
                <w:rFonts w:ascii="Calibri" w:hAnsi="Calibri" w:cs="Calibri"/>
              </w:rPr>
            </w:pPr>
            <w:r w:rsidRPr="0028276C">
              <w:rPr>
                <w:rFonts w:ascii="Calibri" w:hAnsi="Calibri" w:cs="Calibri"/>
              </w:rPr>
              <w:t xml:space="preserve">For Rheumatology further information: </w:t>
            </w:r>
            <w:r>
              <w:fldChar w:fldCharType="begin"/>
            </w:r>
            <w:r>
              <w:instrText xml:space="preserve"> HYPERLINK "mailto:sameenakhalid@nhs.net" </w:instrText>
            </w:r>
            <w:r>
              <w:fldChar w:fldCharType="separate"/>
            </w:r>
            <w:r w:rsidRPr="0028276C">
              <w:rPr>
                <w:rStyle w:val="Hyperlink"/>
                <w:rFonts w:ascii="Calibri" w:hAnsi="Calibri" w:cs="Calibri"/>
                <w:color w:val="auto"/>
              </w:rPr>
              <w:t>sameenakhalid@nhs.net</w:t>
            </w:r>
            <w:r>
              <w:fldChar w:fldCharType="end"/>
            </w:r>
            <w:r w:rsidRPr="0028276C">
              <w:rPr>
                <w:rFonts w:ascii="Calibri" w:hAnsi="Calibri" w:cs="Calibri"/>
              </w:rPr>
              <w:t xml:space="preserve"> </w:t>
            </w:r>
          </w:p>
          <w:p w:rsidR="007D102A" w:rsidRPr="0028276C" w:rsidP="005624CB">
            <w:pPr>
              <w:rPr>
                <w:rFonts w:ascii="Calibri" w:hAnsi="Calibri" w:cs="Calibri"/>
              </w:rPr>
            </w:pPr>
          </w:p>
        </w:tc>
      </w:tr>
      <w:tr w:rsidTr="006C72F8">
        <w:tblPrEx>
          <w:tblW w:w="10490" w:type="dxa"/>
          <w:tblInd w:w="-714" w:type="dxa"/>
          <w:tblLook w:val="04A0"/>
        </w:tblPrEx>
        <w:tc>
          <w:tcPr>
            <w:tcW w:w="1985" w:type="dxa"/>
            <w:vMerge w:val="restart"/>
          </w:tcPr>
          <w:p w:rsidR="007D102A" w:rsidRPr="0028276C" w:rsidP="005624CB">
            <w:pPr>
              <w:rPr>
                <w:rFonts w:ascii="Calibri" w:hAnsi="Calibri" w:cs="Calibri"/>
                <w:b/>
                <w:sz w:val="20"/>
                <w:szCs w:val="20"/>
              </w:rPr>
            </w:pPr>
            <w:r w:rsidRPr="0028276C">
              <w:rPr>
                <w:rFonts w:ascii="Calibri" w:hAnsi="Calibri" w:cs="Calibri"/>
                <w:b/>
                <w:sz w:val="20"/>
                <w:szCs w:val="20"/>
              </w:rPr>
              <w:t>Appropriateness</w:t>
            </w:r>
          </w:p>
        </w:tc>
        <w:tc>
          <w:tcPr>
            <w:tcW w:w="8505" w:type="dxa"/>
          </w:tcPr>
          <w:p w:rsidR="007D102A" w:rsidRPr="0028276C" w:rsidP="005624CB">
            <w:pPr>
              <w:rPr>
                <w:rFonts w:ascii="Calibri" w:hAnsi="Calibri" w:cs="Calibri"/>
                <w:sz w:val="22"/>
                <w:szCs w:val="22"/>
              </w:rPr>
            </w:pPr>
            <w:r w:rsidRPr="0028276C">
              <w:rPr>
                <w:rFonts w:ascii="Calibri" w:hAnsi="Calibri" w:cs="Calibri"/>
                <w:sz w:val="22"/>
                <w:szCs w:val="22"/>
              </w:rPr>
              <w:t>1. Is the level of training and education provided to staff appropriate for the needs of young people at the point of transition?</w:t>
            </w:r>
          </w:p>
        </w:tc>
      </w:tr>
      <w:tr w:rsidTr="006C72F8">
        <w:tblPrEx>
          <w:tblW w:w="10490" w:type="dxa"/>
          <w:tblInd w:w="-714" w:type="dxa"/>
          <w:tblLook w:val="04A0"/>
        </w:tblPrEx>
        <w:tc>
          <w:tcPr>
            <w:tcW w:w="1985" w:type="dxa"/>
            <w:vMerge/>
          </w:tcPr>
          <w:p w:rsidR="007D102A" w:rsidRPr="0028276C" w:rsidP="005624CB">
            <w:pPr>
              <w:rPr>
                <w:rFonts w:ascii="Calibri" w:hAnsi="Calibri" w:cs="Calibri"/>
                <w:b/>
                <w:sz w:val="22"/>
                <w:szCs w:val="22"/>
              </w:rPr>
            </w:pPr>
          </w:p>
        </w:tc>
        <w:tc>
          <w:tcPr>
            <w:tcW w:w="8505" w:type="dxa"/>
          </w:tcPr>
          <w:p w:rsidR="007D102A" w:rsidRPr="0028276C" w:rsidP="005624CB">
            <w:pPr>
              <w:rPr>
                <w:rFonts w:ascii="Calibri" w:hAnsi="Calibri" w:cs="Calibri"/>
              </w:rPr>
            </w:pPr>
            <w:r w:rsidRPr="0028276C">
              <w:rPr>
                <w:rFonts w:ascii="Calibri" w:hAnsi="Calibri" w:cs="Calibri"/>
              </w:rPr>
              <w:t xml:space="preserve">Training is appropriate but uptake is low even in staff who are regularly involved.  </w:t>
            </w:r>
          </w:p>
          <w:p w:rsidR="007D102A" w:rsidRPr="0028276C" w:rsidP="005624CB">
            <w:pPr>
              <w:rPr>
                <w:rFonts w:ascii="Calibri" w:hAnsi="Calibri" w:cs="Calibri"/>
              </w:rPr>
            </w:pPr>
          </w:p>
        </w:tc>
      </w:tr>
      <w:tr w:rsidTr="006C72F8">
        <w:tblPrEx>
          <w:tblW w:w="10490" w:type="dxa"/>
          <w:tblInd w:w="-714" w:type="dxa"/>
          <w:tblLook w:val="04A0"/>
        </w:tblPrEx>
        <w:tc>
          <w:tcPr>
            <w:tcW w:w="1985" w:type="dxa"/>
            <w:vMerge/>
          </w:tcPr>
          <w:p w:rsidR="007D102A" w:rsidRPr="0028276C" w:rsidP="005624CB">
            <w:pPr>
              <w:rPr>
                <w:rFonts w:ascii="Calibri" w:hAnsi="Calibri" w:cs="Calibri"/>
                <w:b/>
                <w:sz w:val="22"/>
                <w:szCs w:val="22"/>
              </w:rPr>
            </w:pPr>
          </w:p>
        </w:tc>
        <w:tc>
          <w:tcPr>
            <w:tcW w:w="8505" w:type="dxa"/>
          </w:tcPr>
          <w:p w:rsidR="007D102A" w:rsidRPr="0028276C" w:rsidP="005624CB">
            <w:pPr>
              <w:rPr>
                <w:rFonts w:ascii="Calibri" w:hAnsi="Calibri" w:cs="Calibri"/>
                <w:sz w:val="22"/>
                <w:szCs w:val="22"/>
              </w:rPr>
            </w:pPr>
            <w:r w:rsidRPr="0028276C">
              <w:rPr>
                <w:rFonts w:ascii="Calibri" w:hAnsi="Calibri" w:cs="Calibri"/>
                <w:sz w:val="22"/>
                <w:szCs w:val="22"/>
              </w:rPr>
              <w:t>2. Is there any staff feedback on the utility and suitability of the training provided, or data on the uptake?</w:t>
            </w:r>
          </w:p>
        </w:tc>
      </w:tr>
      <w:tr w:rsidTr="006C72F8">
        <w:tblPrEx>
          <w:tblW w:w="10490" w:type="dxa"/>
          <w:tblInd w:w="-714" w:type="dxa"/>
          <w:tblLook w:val="04A0"/>
        </w:tblPrEx>
        <w:tc>
          <w:tcPr>
            <w:tcW w:w="1985" w:type="dxa"/>
            <w:vMerge/>
          </w:tcPr>
          <w:p w:rsidR="007D102A" w:rsidRPr="0028276C" w:rsidP="005624CB">
            <w:pPr>
              <w:rPr>
                <w:rFonts w:ascii="Calibri" w:hAnsi="Calibri" w:cs="Calibri"/>
                <w:b/>
                <w:sz w:val="22"/>
                <w:szCs w:val="22"/>
              </w:rPr>
            </w:pPr>
          </w:p>
        </w:tc>
        <w:tc>
          <w:tcPr>
            <w:tcW w:w="8505" w:type="dxa"/>
          </w:tcPr>
          <w:p w:rsidR="007D102A" w:rsidRPr="0028276C" w:rsidP="00416C31">
            <w:pPr>
              <w:rPr>
                <w:rFonts w:ascii="Calibri" w:hAnsi="Calibri" w:cs="Calibri"/>
              </w:rPr>
            </w:pPr>
            <w:r w:rsidRPr="0028276C">
              <w:rPr>
                <w:rFonts w:ascii="Calibri" w:hAnsi="Calibri" w:cs="Calibri"/>
              </w:rPr>
              <w:t xml:space="preserve">Tier 1 training feedback: demonstrates </w:t>
            </w:r>
            <w:r w:rsidRPr="0028276C">
              <w:rPr>
                <w:rFonts w:ascii="Calibri" w:hAnsi="Calibri" w:cs="Calibri"/>
              </w:rPr>
              <w:t xml:space="preserve">increased confidence &amp; knowledge in staff.  A new regional monitoring dashboard will help track impact; </w:t>
            </w:r>
          </w:p>
          <w:p w:rsidR="007D102A" w:rsidRPr="0028276C" w:rsidP="00416C31">
            <w:pPr>
              <w:rPr>
                <w:rFonts w:ascii="Calibri" w:hAnsi="Calibri" w:cs="Calibri"/>
              </w:rPr>
            </w:pPr>
            <w:r w:rsidRPr="0028276C">
              <w:rPr>
                <w:rFonts w:ascii="Calibri" w:eastAsia="Times New Roman" w:hAnsi="Calibri" w:cs="Calibri"/>
                <w:noProof/>
                <w:lang w:eastAsia="en-GB"/>
              </w:rPr>
              <w:drawing>
                <wp:inline distT="0" distB="0" distL="0" distR="0">
                  <wp:extent cx="4992527" cy="2263453"/>
                  <wp:effectExtent l="0" t="0" r="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
                          <a:stretch>
                            <a:fillRect/>
                          </a:stretch>
                        </pic:blipFill>
                        <pic:spPr>
                          <a:xfrm>
                            <a:off x="0" y="0"/>
                            <a:ext cx="5002860" cy="2268138"/>
                          </a:xfrm>
                          <a:prstGeom prst="rect">
                            <a:avLst/>
                          </a:prstGeom>
                        </pic:spPr>
                      </pic:pic>
                    </a:graphicData>
                  </a:graphic>
                </wp:inline>
              </w:drawing>
            </w:r>
          </w:p>
          <w:p w:rsidR="007D102A" w:rsidRPr="0028276C" w:rsidP="00416C31">
            <w:pPr>
              <w:rPr>
                <w:rFonts w:ascii="Calibri" w:hAnsi="Calibri" w:cs="Calibri"/>
              </w:rPr>
            </w:pPr>
            <w:r w:rsidRPr="0028276C">
              <w:rPr>
                <w:rFonts w:ascii="Calibri" w:hAnsi="Calibri" w:cs="Calibri"/>
              </w:rPr>
              <w:t xml:space="preserve">For further information contact: </w:t>
            </w:r>
            <w:r>
              <w:fldChar w:fldCharType="begin"/>
            </w:r>
            <w:r>
              <w:instrText xml:space="preserve"> HYPERLINK "mailto:gemma.hayden@nhs.net" </w:instrText>
            </w:r>
            <w:r>
              <w:fldChar w:fldCharType="separate"/>
            </w:r>
            <w:r w:rsidRPr="0028276C">
              <w:rPr>
                <w:rStyle w:val="Hyperlink"/>
                <w:rFonts w:ascii="Calibri" w:hAnsi="Calibri" w:cs="Calibri"/>
                <w:color w:val="auto"/>
              </w:rPr>
              <w:t>gemma.hayden@nhs.net</w:t>
            </w:r>
            <w:r>
              <w:fldChar w:fldCharType="end"/>
            </w:r>
          </w:p>
          <w:p w:rsidR="007D102A" w:rsidRPr="0028276C" w:rsidP="00416C31">
            <w:pPr>
              <w:rPr>
                <w:rFonts w:ascii="Calibri" w:hAnsi="Calibri" w:cs="Calibri"/>
              </w:rPr>
            </w:pPr>
          </w:p>
          <w:p w:rsidR="007D102A" w:rsidRPr="0028276C" w:rsidP="00416C31">
            <w:pPr>
              <w:rPr>
                <w:rFonts w:ascii="Calibri" w:hAnsi="Calibri" w:cs="Calibri"/>
              </w:rPr>
            </w:pPr>
            <w:r w:rsidRPr="0028276C">
              <w:rPr>
                <w:rFonts w:ascii="Calibri" w:hAnsi="Calibri" w:cs="Calibri"/>
              </w:rPr>
              <w:t xml:space="preserve">Tier 2 training feedback: post completion survey with excellent feedback. </w:t>
            </w:r>
          </w:p>
          <w:p w:rsidR="007D102A" w:rsidRPr="0028276C" w:rsidP="005624CB">
            <w:pPr>
              <w:rPr>
                <w:rFonts w:ascii="Calibri" w:hAnsi="Calibri" w:cs="Calibri"/>
              </w:rPr>
            </w:pPr>
            <w:r w:rsidRPr="0028276C">
              <w:rPr>
                <w:rFonts w:ascii="Calibri" w:hAnsi="Calibri" w:cs="Calibri"/>
              </w:rPr>
              <w:t xml:space="preserve">For further information contact: </w:t>
            </w:r>
            <w:r>
              <w:fldChar w:fldCharType="begin"/>
            </w:r>
            <w:r>
              <w:instrText xml:space="preserve"> HYPERLINK "mailto:Kirsty.morris17@nhs.net" </w:instrText>
            </w:r>
            <w:r>
              <w:fldChar w:fldCharType="separate"/>
            </w:r>
            <w:r w:rsidRPr="0028276C">
              <w:rPr>
                <w:rStyle w:val="Hyperlink"/>
                <w:rFonts w:ascii="Calibri" w:hAnsi="Calibri" w:cs="Calibri"/>
                <w:color w:val="auto"/>
              </w:rPr>
              <w:t>Kirsty.morris17@nhs.net</w:t>
            </w:r>
            <w:r>
              <w:fldChar w:fldCharType="end"/>
            </w:r>
            <w:r w:rsidRPr="0028276C">
              <w:rPr>
                <w:rFonts w:ascii="Calibri" w:hAnsi="Calibri" w:cs="Calibri"/>
              </w:rPr>
              <w:t xml:space="preserve"> </w:t>
            </w:r>
          </w:p>
          <w:p w:rsidR="007D102A" w:rsidRPr="0028276C" w:rsidP="005624CB">
            <w:pPr>
              <w:rPr>
                <w:rFonts w:ascii="Calibri" w:hAnsi="Calibri" w:cs="Calibri"/>
              </w:rPr>
            </w:pPr>
          </w:p>
        </w:tc>
      </w:tr>
      <w:tr w:rsidTr="006C72F8">
        <w:tblPrEx>
          <w:tblW w:w="10490" w:type="dxa"/>
          <w:tblInd w:w="-714" w:type="dxa"/>
          <w:tblLook w:val="04A0"/>
        </w:tblPrEx>
        <w:tc>
          <w:tcPr>
            <w:tcW w:w="1985" w:type="dxa"/>
            <w:vMerge w:val="restart"/>
          </w:tcPr>
          <w:p w:rsidR="007D102A" w:rsidRPr="0028276C" w:rsidP="00F30EA8">
            <w:pPr>
              <w:rPr>
                <w:rFonts w:ascii="Calibri" w:hAnsi="Calibri" w:cs="Calibri"/>
                <w:b/>
                <w:sz w:val="20"/>
                <w:szCs w:val="20"/>
              </w:rPr>
            </w:pPr>
            <w:r w:rsidRPr="0028276C">
              <w:rPr>
                <w:rFonts w:ascii="Calibri" w:hAnsi="Calibri" w:cs="Calibri"/>
                <w:b/>
                <w:sz w:val="20"/>
                <w:szCs w:val="20"/>
              </w:rPr>
              <w:t>Equality and diversity</w:t>
            </w:r>
          </w:p>
        </w:tc>
        <w:tc>
          <w:tcPr>
            <w:tcW w:w="8505" w:type="dxa"/>
          </w:tcPr>
          <w:p w:rsidR="007D102A" w:rsidRPr="0028276C" w:rsidP="00F30EA8">
            <w:pPr>
              <w:rPr>
                <w:rFonts w:ascii="Calibri" w:hAnsi="Calibri" w:cs="Calibri"/>
              </w:rPr>
            </w:pPr>
            <w:r w:rsidRPr="0028276C">
              <w:rPr>
                <w:rFonts w:ascii="Calibri" w:hAnsi="Calibri" w:eastAsiaTheme="minorEastAsia" w:cs="Calibri"/>
                <w:sz w:val="22"/>
              </w:rPr>
              <w:t>1. To what extent are staff trained to deliver person-centred care for young people with additional needs, and to support their carers?</w:t>
            </w:r>
          </w:p>
        </w:tc>
      </w:tr>
      <w:tr w:rsidTr="006C72F8">
        <w:tblPrEx>
          <w:tblW w:w="10490" w:type="dxa"/>
          <w:tblInd w:w="-714" w:type="dxa"/>
          <w:tblLook w:val="04A0"/>
        </w:tblPrEx>
        <w:tc>
          <w:tcPr>
            <w:tcW w:w="1985" w:type="dxa"/>
            <w:vMerge/>
          </w:tcPr>
          <w:p w:rsidR="007D102A" w:rsidRPr="0028276C" w:rsidP="00F30EA8">
            <w:pPr>
              <w:rPr>
                <w:rFonts w:ascii="Calibri" w:hAnsi="Calibri" w:cs="Calibri"/>
              </w:rPr>
            </w:pPr>
          </w:p>
        </w:tc>
        <w:tc>
          <w:tcPr>
            <w:tcW w:w="8505" w:type="dxa"/>
          </w:tcPr>
          <w:p w:rsidR="007D102A" w:rsidRPr="0028276C" w:rsidP="00F30EA8">
            <w:pPr>
              <w:rPr>
                <w:rFonts w:ascii="Calibri" w:hAnsi="Calibri" w:cs="Calibri"/>
              </w:rPr>
            </w:pPr>
            <w:r w:rsidRPr="0028276C">
              <w:rPr>
                <w:rFonts w:ascii="Calibri" w:hAnsi="Calibri" w:cs="Calibri"/>
              </w:rPr>
              <w:t xml:space="preserve">STH Tier 2 training covers some aspects of this with relation to those who lack capacity of have neurodevelopmental additional needs. </w:t>
            </w:r>
          </w:p>
          <w:p w:rsidR="007D102A" w:rsidRPr="0028276C" w:rsidP="00F30EA8">
            <w:pPr>
              <w:rPr>
                <w:rFonts w:ascii="Calibri" w:hAnsi="Calibri" w:cs="Calibri"/>
              </w:rPr>
            </w:pPr>
          </w:p>
        </w:tc>
      </w:tr>
    </w:tbl>
    <w:p w:rsidR="007D102A" w:rsidRPr="0028276C">
      <w:pPr>
        <w:rPr>
          <w:rFonts w:ascii="Calibri" w:hAnsi="Calibri" w:cs="Calibri"/>
        </w:rPr>
      </w:pPr>
    </w:p>
    <w:p w:rsidR="007D102A" w:rsidRPr="0028276C">
      <w:pPr>
        <w:rPr>
          <w:rFonts w:ascii="Calibri" w:hAnsi="Calibri" w:cs="Calibri"/>
        </w:rPr>
      </w:pPr>
    </w:p>
    <w:p w:rsidR="007D102A" w:rsidRPr="0028276C">
      <w:pPr>
        <w:rPr>
          <w:rFonts w:ascii="Calibri" w:hAnsi="Calibri" w:cs="Calibri"/>
        </w:rPr>
      </w:pPr>
    </w:p>
    <w:p w:rsidR="007D102A" w:rsidRPr="0028276C">
      <w:pPr>
        <w:rPr>
          <w:rFonts w:ascii="Calibri" w:hAnsi="Calibri" w:cs="Calibri"/>
        </w:rPr>
      </w:pPr>
    </w:p>
    <w:tbl>
      <w:tblPr>
        <w:tblStyle w:val="TableGrid"/>
        <w:tblW w:w="10490" w:type="dxa"/>
        <w:tblInd w:w="-714" w:type="dxa"/>
        <w:tblLook w:val="04A0"/>
      </w:tblPr>
      <w:tblGrid>
        <w:gridCol w:w="1985"/>
        <w:gridCol w:w="8505"/>
      </w:tblGrid>
      <w:tr w:rsidTr="1A6F1BD2">
        <w:tblPrEx>
          <w:tblW w:w="10490" w:type="dxa"/>
          <w:tblInd w:w="-714" w:type="dxa"/>
          <w:tblLook w:val="04A0"/>
        </w:tblPrEx>
        <w:tc>
          <w:tcPr>
            <w:tcW w:w="10490" w:type="dxa"/>
            <w:gridSpan w:val="2"/>
          </w:tcPr>
          <w:p w:rsidR="007D102A" w:rsidRPr="0028276C">
            <w:pPr>
              <w:rPr>
                <w:rFonts w:ascii="Calibri" w:hAnsi="Calibri" w:cs="Calibri"/>
                <w:b/>
                <w:bCs/>
              </w:rPr>
            </w:pPr>
            <w:r w:rsidRPr="0028276C">
              <w:rPr>
                <w:rFonts w:ascii="Calibri" w:hAnsi="Calibri" w:cs="Calibri"/>
                <w:b/>
                <w:bCs/>
              </w:rPr>
              <w:t xml:space="preserve">FOCUS AREA 5 </w:t>
            </w:r>
          </w:p>
          <w:p w:rsidR="007D102A" w:rsidRPr="0028276C" w:rsidP="005624CB">
            <w:pPr>
              <w:rPr>
                <w:rFonts w:ascii="Calibri" w:hAnsi="Calibri" w:cs="Calibri"/>
                <w:b/>
                <w:bCs/>
              </w:rPr>
            </w:pPr>
            <w:r w:rsidRPr="0028276C">
              <w:rPr>
                <w:rFonts w:ascii="Calibri" w:hAnsi="Calibri" w:cs="Calibri"/>
                <w:b/>
                <w:bCs/>
              </w:rPr>
              <w:t xml:space="preserve">ENABLING DEVELOPMENTALLY APPROPRIATE INDEPENDENCE </w:t>
            </w:r>
          </w:p>
        </w:tc>
      </w:tr>
      <w:tr w:rsidTr="1A6F1BD2">
        <w:tblPrEx>
          <w:tblW w:w="10490" w:type="dxa"/>
          <w:tblInd w:w="-714" w:type="dxa"/>
          <w:tblLook w:val="04A0"/>
        </w:tblPrEx>
        <w:trPr>
          <w:trHeight w:val="2550"/>
        </w:trPr>
        <w:tc>
          <w:tcPr>
            <w:tcW w:w="10490" w:type="dxa"/>
            <w:gridSpan w:val="2"/>
          </w:tcPr>
          <w:p w:rsidR="007D102A" w:rsidRPr="0028276C" w:rsidP="00113DCB">
            <w:pPr>
              <w:spacing w:after="120" w:line="259" w:lineRule="auto"/>
              <w:rPr>
                <w:rFonts w:ascii="Calibri" w:hAnsi="Calibri" w:cs="Calibri"/>
                <w:sz w:val="22"/>
                <w:szCs w:val="22"/>
              </w:rPr>
            </w:pPr>
            <w:r w:rsidRPr="0028276C">
              <w:rPr>
                <w:rFonts w:ascii="Calibri" w:hAnsi="Calibri" w:cs="Calibri"/>
                <w:b/>
                <w:bCs/>
                <w:sz w:val="22"/>
                <w:szCs w:val="22"/>
              </w:rPr>
              <w:t>Statement of intent 1</w:t>
            </w:r>
            <w:r w:rsidRPr="0028276C">
              <w:rPr>
                <w:rFonts w:ascii="Calibri" w:hAnsi="Calibri" w:cs="Calibri"/>
                <w:sz w:val="22"/>
                <w:szCs w:val="22"/>
              </w:rPr>
              <w:t xml:space="preserve">: </w:t>
            </w:r>
            <w:r w:rsidRPr="0028276C">
              <w:rPr>
                <w:rFonts w:ascii="Calibri" w:hAnsi="Calibri" w:cs="Calibri"/>
                <w:sz w:val="22"/>
                <w:szCs w:val="22"/>
                <w:lang w:val="en-US"/>
              </w:rPr>
              <w:t>Service managers should ensure there are developmentally appropriate services for children, young people and adults to support transition, for example, age banded clinics. </w:t>
            </w:r>
            <w:r>
              <w:fldChar w:fldCharType="begin"/>
            </w:r>
            <w:r>
              <w:instrText xml:space="preserve"> HYPERLINK "https://www.nice.org.uk/guidance/ng43/chapter/Recommendations" \l "transition-planning" </w:instrText>
            </w:r>
            <w:r>
              <w:fldChar w:fldCharType="separate"/>
            </w:r>
            <w:r w:rsidRPr="0028276C">
              <w:rPr>
                <w:rStyle w:val="Hyperlink"/>
                <w:rFonts w:ascii="Calibri" w:hAnsi="Calibri" w:cs="Calibri"/>
                <w:color w:val="auto"/>
                <w:sz w:val="22"/>
                <w:szCs w:val="22"/>
                <w:lang w:val="en-US"/>
              </w:rPr>
              <w:t>NICE NG43 (1.5.11, 2016)</w:t>
            </w:r>
            <w:r>
              <w:fldChar w:fldCharType="end"/>
            </w:r>
            <w:r w:rsidRPr="0028276C">
              <w:rPr>
                <w:rFonts w:ascii="Calibri" w:hAnsi="Calibri" w:cs="Calibri"/>
                <w:sz w:val="22"/>
                <w:szCs w:val="22"/>
              </w:rPr>
              <w:t> </w:t>
            </w:r>
          </w:p>
          <w:p w:rsidR="007D102A" w:rsidRPr="0028276C" w:rsidP="00582273">
            <w:pPr>
              <w:spacing w:after="120" w:line="259" w:lineRule="auto"/>
              <w:rPr>
                <w:rFonts w:ascii="Calibri" w:hAnsi="Calibri" w:cs="Calibri"/>
                <w:sz w:val="22"/>
                <w:szCs w:val="22"/>
              </w:rPr>
            </w:pPr>
            <w:r w:rsidRPr="0028276C">
              <w:rPr>
                <w:rFonts w:ascii="Calibri" w:hAnsi="Calibri" w:cs="Calibri"/>
                <w:b/>
                <w:bCs/>
                <w:sz w:val="22"/>
                <w:szCs w:val="22"/>
              </w:rPr>
              <w:t xml:space="preserve">Statement of intent 2: </w:t>
            </w:r>
            <w:r w:rsidRPr="0028276C">
              <w:rPr>
                <w:rFonts w:ascii="Calibri" w:hAnsi="Calibri" w:cs="Calibri"/>
                <w:sz w:val="22"/>
                <w:szCs w:val="22"/>
                <w:lang w:val="en-US"/>
              </w:rPr>
              <w:t>Use person-centred approaches to ensure that transition support addresses all relevant outcomes, including those related to education and employment, community inclusion, health and wellbeing, including emotional health, independent living and housing options. </w:t>
            </w:r>
            <w:r>
              <w:fldChar w:fldCharType="begin"/>
            </w:r>
            <w:r>
              <w:instrText xml:space="preserve"> HYPERLINK "https://www.nice.org.uk/guidance/ng43/chapter/Recommendations" \l "transition-planning" </w:instrText>
            </w:r>
            <w:r>
              <w:fldChar w:fldCharType="separate"/>
            </w:r>
            <w:r w:rsidRPr="0028276C">
              <w:rPr>
                <w:rStyle w:val="Hyperlink"/>
                <w:rFonts w:ascii="Calibri" w:hAnsi="Calibri" w:cs="Calibri"/>
                <w:color w:val="auto"/>
                <w:sz w:val="22"/>
                <w:szCs w:val="22"/>
                <w:lang w:val="en-US"/>
              </w:rPr>
              <w:t>NICE NG43 (1.1.4)</w:t>
            </w:r>
            <w:r>
              <w:fldChar w:fldCharType="end"/>
            </w:r>
            <w:r w:rsidRPr="0028276C">
              <w:rPr>
                <w:rFonts w:ascii="Calibri" w:hAnsi="Calibri" w:cs="Calibri"/>
                <w:sz w:val="22"/>
                <w:szCs w:val="22"/>
              </w:rPr>
              <w:t> </w:t>
            </w:r>
          </w:p>
          <w:p w:rsidR="007D102A" w:rsidRPr="0028276C" w:rsidP="00113DCB">
            <w:pPr>
              <w:spacing w:line="259" w:lineRule="auto"/>
              <w:rPr>
                <w:rFonts w:ascii="Calibri" w:hAnsi="Calibri" w:cs="Calibri"/>
                <w:sz w:val="22"/>
                <w:szCs w:val="22"/>
              </w:rPr>
            </w:pPr>
            <w:r w:rsidRPr="0028276C">
              <w:rPr>
                <w:rFonts w:ascii="Calibri" w:hAnsi="Calibri" w:cs="Calibri"/>
                <w:b/>
                <w:bCs/>
                <w:sz w:val="22"/>
                <w:szCs w:val="22"/>
              </w:rPr>
              <w:t>Statement of intent 3</w:t>
            </w:r>
            <w:r w:rsidRPr="0028276C">
              <w:rPr>
                <w:rFonts w:ascii="Calibri" w:hAnsi="Calibri" w:cs="Calibri"/>
                <w:sz w:val="22"/>
                <w:szCs w:val="22"/>
              </w:rPr>
              <w:t xml:space="preserve">: Local authorities are required to maintain a Pathway Plan for every eligible care leaver, setting out how the young person’s health needs- including mental health- will be met. </w:t>
            </w:r>
            <w:r>
              <w:fldChar w:fldCharType="begin"/>
            </w:r>
            <w:r>
              <w:instrText xml:space="preserve"> HYPERLINK "https://www.legislation.gov.uk/ukpga/1989/41/contents" </w:instrText>
            </w:r>
            <w:r>
              <w:fldChar w:fldCharType="separate"/>
            </w:r>
            <w:r w:rsidRPr="0028276C">
              <w:rPr>
                <w:rStyle w:val="Hyperlink"/>
                <w:rFonts w:ascii="Calibri" w:hAnsi="Calibri" w:cs="Calibri"/>
                <w:color w:val="auto"/>
                <w:sz w:val="22"/>
                <w:szCs w:val="22"/>
              </w:rPr>
              <w:t>Children Act 1989</w:t>
            </w:r>
            <w:r>
              <w:fldChar w:fldCharType="end"/>
            </w:r>
            <w:r w:rsidRPr="0028276C">
              <w:rPr>
                <w:rFonts w:ascii="Calibri" w:hAnsi="Calibri" w:cs="Calibri"/>
                <w:sz w:val="22"/>
                <w:szCs w:val="22"/>
              </w:rPr>
              <w:t xml:space="preserve"> as amended by the </w:t>
            </w:r>
            <w:r>
              <w:fldChar w:fldCharType="begin"/>
            </w:r>
            <w:r>
              <w:instrText xml:space="preserve"> HYPERLINK "https://www.legislation.gov.uk/ukpga/2000/35/contents" </w:instrText>
            </w:r>
            <w:r>
              <w:fldChar w:fldCharType="separate"/>
            </w:r>
            <w:r w:rsidRPr="0028276C">
              <w:rPr>
                <w:rStyle w:val="Hyperlink"/>
                <w:rFonts w:ascii="Calibri" w:hAnsi="Calibri" w:cs="Calibri"/>
                <w:color w:val="auto"/>
                <w:sz w:val="22"/>
                <w:szCs w:val="22"/>
              </w:rPr>
              <w:t>Children (Leaving Care) Act 2000</w:t>
            </w:r>
            <w:r>
              <w:fldChar w:fldCharType="end"/>
            </w:r>
            <w:r w:rsidRPr="0028276C">
              <w:rPr>
                <w:rFonts w:ascii="Calibri" w:hAnsi="Calibri" w:cs="Calibri"/>
                <w:sz w:val="22"/>
                <w:szCs w:val="22"/>
              </w:rPr>
              <w:t>.</w:t>
            </w:r>
          </w:p>
        </w:tc>
      </w:tr>
      <w:tr w:rsidTr="006C72F8">
        <w:tblPrEx>
          <w:tblW w:w="10490" w:type="dxa"/>
          <w:tblInd w:w="-714" w:type="dxa"/>
          <w:tblLook w:val="04A0"/>
        </w:tblPrEx>
        <w:tc>
          <w:tcPr>
            <w:tcW w:w="1985" w:type="dxa"/>
            <w:vMerge w:val="restart"/>
          </w:tcPr>
          <w:p w:rsidR="007D102A" w:rsidRPr="0028276C" w:rsidP="005624CB">
            <w:pPr>
              <w:rPr>
                <w:rFonts w:ascii="Calibri" w:hAnsi="Calibri" w:cs="Calibri"/>
                <w:b/>
                <w:sz w:val="20"/>
                <w:szCs w:val="20"/>
              </w:rPr>
            </w:pPr>
            <w:r w:rsidRPr="0028276C">
              <w:rPr>
                <w:rFonts w:ascii="Calibri" w:hAnsi="Calibri" w:cs="Calibri"/>
                <w:b/>
                <w:sz w:val="20"/>
                <w:szCs w:val="20"/>
              </w:rPr>
              <w:t>Resourcing</w:t>
            </w:r>
          </w:p>
        </w:tc>
        <w:tc>
          <w:tcPr>
            <w:tcW w:w="8505" w:type="dxa"/>
          </w:tcPr>
          <w:p w:rsidR="007D102A" w:rsidRPr="0028276C" w:rsidP="005624CB">
            <w:pPr>
              <w:rPr>
                <w:rFonts w:ascii="Calibri" w:hAnsi="Calibri" w:cs="Calibri"/>
                <w:sz w:val="22"/>
                <w:szCs w:val="22"/>
              </w:rPr>
            </w:pPr>
            <w:r w:rsidRPr="0028276C">
              <w:rPr>
                <w:rFonts w:ascii="Calibri" w:hAnsi="Calibri" w:cs="Calibri"/>
                <w:sz w:val="22"/>
                <w:szCs w:val="22"/>
              </w:rPr>
              <w:t>1. Are services sufficiently resourced to offer developmentally appropriate provisions, such as age-banded services, and how is this monitored?</w:t>
            </w: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5624CB">
            <w:pPr>
              <w:rPr>
                <w:rFonts w:ascii="Calibri" w:hAnsi="Calibri" w:cs="Calibri"/>
                <w:sz w:val="22"/>
                <w:szCs w:val="22"/>
              </w:rPr>
            </w:pPr>
            <w:r w:rsidRPr="0028276C">
              <w:rPr>
                <w:rFonts w:ascii="Calibri" w:hAnsi="Calibri" w:cs="Calibri"/>
                <w:sz w:val="22"/>
                <w:szCs w:val="22"/>
              </w:rPr>
              <w:t>STH self-assessment exercise on NICE &amp; NCEPOD domains in 2024 included 48 sub-speciality transition services</w:t>
            </w:r>
            <w:r w:rsidRPr="0028276C">
              <w:rPr>
                <w:rFonts w:ascii="Calibri" w:hAnsi="Calibri" w:cs="Calibri"/>
                <w:sz w:val="22"/>
                <w:szCs w:val="22"/>
              </w:rPr>
              <w:t xml:space="preserve">; </w:t>
            </w:r>
          </w:p>
          <w:p w:rsidR="007D102A" w:rsidRPr="0028276C" w:rsidP="004A0A7E">
            <w:pPr>
              <w:pStyle w:val="ListParagraph"/>
              <w:numPr>
                <w:ilvl w:val="0"/>
                <w:numId w:val="25"/>
              </w:numPr>
              <w:rPr>
                <w:rFonts w:ascii="Calibri" w:hAnsi="Calibri" w:cs="Calibri"/>
                <w:sz w:val="22"/>
                <w:szCs w:val="22"/>
              </w:rPr>
            </w:pPr>
            <w:r w:rsidRPr="0028276C">
              <w:rPr>
                <w:rFonts w:ascii="Calibri" w:hAnsi="Calibri" w:cs="Calibri"/>
                <w:sz w:val="22"/>
                <w:szCs w:val="22"/>
              </w:rPr>
              <w:t>63% of services will have a joint transition clinic for young people moving into adult services</w:t>
            </w:r>
          </w:p>
          <w:p w:rsidR="007D102A" w:rsidRPr="0028276C" w:rsidP="00435A5B">
            <w:pPr>
              <w:rPr>
                <w:rFonts w:ascii="Calibri" w:hAnsi="Calibri" w:cs="Calibri"/>
                <w:sz w:val="22"/>
                <w:szCs w:val="22"/>
              </w:rPr>
            </w:pPr>
            <w:r w:rsidRPr="0028276C">
              <w:rPr>
                <w:rFonts w:ascii="Calibri" w:hAnsi="Calibri" w:cs="Calibri"/>
                <w:sz w:val="22"/>
                <w:szCs w:val="22"/>
              </w:rPr>
              <w:t xml:space="preserve">STH plans to re-audit in summer of 2026 to monitor progress.  STH has a 2 year quality objective to improve services in this domain.  </w:t>
            </w:r>
          </w:p>
          <w:p w:rsidR="007D102A" w:rsidRPr="0028276C" w:rsidP="00435A5B">
            <w:pPr>
              <w:rPr>
                <w:rFonts w:ascii="Calibri" w:hAnsi="Calibri" w:cs="Calibri"/>
                <w:sz w:val="22"/>
                <w:szCs w:val="22"/>
              </w:rPr>
            </w:pPr>
          </w:p>
          <w:p w:rsidR="007D102A" w:rsidRPr="0028276C" w:rsidP="00435A5B">
            <w:pPr>
              <w:rPr>
                <w:rFonts w:ascii="Calibri" w:hAnsi="Calibri" w:cs="Calibri"/>
                <w:sz w:val="22"/>
                <w:szCs w:val="22"/>
              </w:rPr>
            </w:pPr>
            <w:r w:rsidRPr="0028276C">
              <w:rPr>
                <w:rFonts w:ascii="Calibri" w:hAnsi="Calibri" w:cs="Calibri"/>
                <w:sz w:val="22"/>
                <w:szCs w:val="22"/>
              </w:rPr>
              <w:t xml:space="preserve">Age-banded clinics following first transfer clinic at STH are only provided in two exemplar services; rheumatology and diabetes. </w:t>
            </w: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5624CB">
            <w:pPr>
              <w:rPr>
                <w:rFonts w:ascii="Calibri" w:hAnsi="Calibri" w:cs="Calibri"/>
                <w:sz w:val="22"/>
                <w:szCs w:val="22"/>
              </w:rPr>
            </w:pPr>
            <w:r w:rsidRPr="0028276C">
              <w:rPr>
                <w:rFonts w:ascii="Calibri" w:hAnsi="Calibri" w:cs="Calibri"/>
                <w:sz w:val="22"/>
                <w:szCs w:val="22"/>
              </w:rPr>
              <w:t xml:space="preserve">2. Are services sufficiently resourced to assess need and provide support for the cross-sector outcomes listed in </w:t>
            </w:r>
            <w:r>
              <w:fldChar w:fldCharType="begin"/>
            </w:r>
            <w:r>
              <w:instrText xml:space="preserve"> HYPERLINK "https://www.nice.org.uk/guidance/ng43/chapter/Recommendations" \l "transition-planning" \t "_blank" </w:instrText>
            </w:r>
            <w:r>
              <w:fldChar w:fldCharType="separate"/>
            </w:r>
            <w:r w:rsidRPr="0028276C">
              <w:rPr>
                <w:rStyle w:val="Hyperlink"/>
                <w:rFonts w:ascii="Calibri" w:hAnsi="Calibri" w:cs="Calibri"/>
                <w:color w:val="auto"/>
                <w:sz w:val="22"/>
                <w:szCs w:val="22"/>
                <w:lang w:val="en-US"/>
              </w:rPr>
              <w:t>NICE NG43 (1.1.4)</w:t>
            </w:r>
            <w:r>
              <w:fldChar w:fldCharType="end"/>
            </w:r>
            <w:r w:rsidRPr="0028276C">
              <w:rPr>
                <w:rFonts w:ascii="Calibri" w:hAnsi="Calibri" w:cs="Calibri"/>
              </w:rPr>
              <w:t>?</w:t>
            </w: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5624CB">
            <w:pPr>
              <w:rPr>
                <w:rFonts w:ascii="Calibri" w:hAnsi="Calibri" w:cs="Calibri"/>
                <w:sz w:val="22"/>
                <w:szCs w:val="22"/>
              </w:rPr>
            </w:pPr>
            <w:r w:rsidRPr="0028276C">
              <w:rPr>
                <w:rFonts w:ascii="Calibri" w:hAnsi="Calibri" w:cs="Calibri"/>
                <w:sz w:val="22"/>
                <w:szCs w:val="22"/>
              </w:rPr>
              <w:t xml:space="preserve">No services are not adequately resourced or commissioned. </w:t>
            </w:r>
            <w:r w:rsidRPr="0028276C">
              <w:rPr>
                <w:rFonts w:ascii="Calibri" w:hAnsi="Calibri" w:cs="Calibri"/>
                <w:sz w:val="22"/>
                <w:szCs w:val="22"/>
              </w:rPr>
              <w:t xml:space="preserve">In the current financial climate fragile services for young people are at real risk where costs are being cut </w:t>
            </w:r>
            <w:r w:rsidRPr="0028276C">
              <w:rPr>
                <w:rFonts w:ascii="Calibri" w:hAnsi="Calibri" w:cs="Calibri"/>
                <w:sz w:val="22"/>
                <w:szCs w:val="22"/>
              </w:rPr>
              <w:t xml:space="preserve">as transition competes with other key health priorities and does not have a ringfenced budget. </w:t>
            </w:r>
          </w:p>
          <w:p w:rsidR="007D102A" w:rsidRPr="0028276C" w:rsidP="00044528">
            <w:pPr>
              <w:rPr>
                <w:rFonts w:ascii="Calibri" w:hAnsi="Calibri" w:cs="Calibri"/>
                <w:sz w:val="22"/>
                <w:szCs w:val="22"/>
              </w:rPr>
            </w:pPr>
            <w:r w:rsidRPr="0028276C">
              <w:rPr>
                <w:rFonts w:ascii="Calibri" w:hAnsi="Calibri" w:cs="Calibri"/>
                <w:sz w:val="22"/>
                <w:szCs w:val="22"/>
              </w:rPr>
              <w:t>Notably there are significant gaps in palliative care for those aged 16-18 especially in community settings and hospice care depending on postcode/geographical area.</w:t>
            </w:r>
          </w:p>
          <w:p w:rsidR="007D102A" w:rsidRPr="0028276C" w:rsidP="005624CB">
            <w:pPr>
              <w:rPr>
                <w:rFonts w:ascii="Calibri" w:hAnsi="Calibri" w:cs="Calibri"/>
                <w:sz w:val="22"/>
                <w:szCs w:val="22"/>
              </w:rPr>
            </w:pPr>
          </w:p>
          <w:p w:rsidR="007D102A" w:rsidRPr="0028276C" w:rsidP="005624CB">
            <w:pPr>
              <w:rPr>
                <w:rFonts w:ascii="Calibri" w:hAnsi="Calibri" w:cs="Calibri"/>
                <w:sz w:val="22"/>
                <w:szCs w:val="22"/>
              </w:rPr>
            </w:pPr>
          </w:p>
        </w:tc>
      </w:tr>
      <w:tr w:rsidTr="006C72F8">
        <w:tblPrEx>
          <w:tblW w:w="10490" w:type="dxa"/>
          <w:tblInd w:w="-714" w:type="dxa"/>
          <w:tblLook w:val="04A0"/>
        </w:tblPrEx>
        <w:tc>
          <w:tcPr>
            <w:tcW w:w="1985" w:type="dxa"/>
            <w:vMerge w:val="restart"/>
          </w:tcPr>
          <w:p w:rsidR="007D102A" w:rsidRPr="0028276C" w:rsidP="005624CB">
            <w:pPr>
              <w:rPr>
                <w:rFonts w:ascii="Calibri" w:hAnsi="Calibri" w:cs="Calibri"/>
                <w:b/>
                <w:sz w:val="20"/>
                <w:szCs w:val="20"/>
              </w:rPr>
            </w:pPr>
            <w:r w:rsidRPr="0028276C">
              <w:rPr>
                <w:rFonts w:ascii="Calibri" w:hAnsi="Calibri" w:cs="Calibri"/>
                <w:b/>
                <w:sz w:val="20"/>
                <w:szCs w:val="20"/>
              </w:rPr>
              <w:t>Effectiveness and implementation</w:t>
            </w:r>
          </w:p>
        </w:tc>
        <w:tc>
          <w:tcPr>
            <w:tcW w:w="8505" w:type="dxa"/>
          </w:tcPr>
          <w:p w:rsidR="007D102A" w:rsidRPr="0028276C" w:rsidP="005624CB">
            <w:pPr>
              <w:rPr>
                <w:rFonts w:ascii="Calibri" w:hAnsi="Calibri" w:cs="Calibri"/>
                <w:sz w:val="22"/>
                <w:szCs w:val="22"/>
              </w:rPr>
            </w:pPr>
            <w:r w:rsidRPr="0028276C">
              <w:rPr>
                <w:rFonts w:ascii="Calibri" w:hAnsi="Calibri" w:cs="Calibri"/>
                <w:sz w:val="22"/>
                <w:szCs w:val="22"/>
              </w:rPr>
              <w:t>1. What methods of delivering person-centred transition support have been effective in improving outcomes across the areas listed in statement of intent 2? Are there any methods that have been ineffective and have been discontinued as a result?</w:t>
            </w: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5624CB">
            <w:pPr>
              <w:rPr>
                <w:rFonts w:ascii="Calibri" w:hAnsi="Calibri" w:cs="Calibri"/>
                <w:sz w:val="22"/>
                <w:szCs w:val="22"/>
              </w:rPr>
            </w:pPr>
            <w:r w:rsidRPr="0028276C">
              <w:rPr>
                <w:rFonts w:ascii="Calibri" w:hAnsi="Calibri" w:cs="Calibri"/>
                <w:sz w:val="22"/>
                <w:szCs w:val="22"/>
              </w:rPr>
              <w:t xml:space="preserve">As part of our quality objective we are piloting a personalised care planning tool for all young people including those in transition.  We do not have data to present on this.  This is part of a wider improvement goal to improve directorate wide reporting and governance on young people including those in transition.  We are testing reporting on key performance indicators for individual services which includes personalised care planning in line with person-centred transition support. </w:t>
            </w:r>
          </w:p>
          <w:p w:rsidR="007D102A" w:rsidRPr="0028276C" w:rsidP="005624CB">
            <w:pPr>
              <w:rPr>
                <w:rFonts w:ascii="Calibri" w:hAnsi="Calibri" w:cs="Calibri"/>
                <w:sz w:val="22"/>
                <w:szCs w:val="22"/>
              </w:rPr>
            </w:pPr>
          </w:p>
          <w:p w:rsidR="007D102A" w:rsidRPr="0028276C" w:rsidP="005624CB">
            <w:pPr>
              <w:rPr>
                <w:rFonts w:ascii="Calibri" w:hAnsi="Calibri" w:cs="Calibri"/>
                <w:sz w:val="22"/>
                <w:szCs w:val="22"/>
              </w:rPr>
            </w:pPr>
            <w:r w:rsidRPr="0028276C">
              <w:rPr>
                <w:rFonts w:ascii="Calibri" w:hAnsi="Calibri" w:cs="Calibri"/>
                <w:sz w:val="22"/>
                <w:szCs w:val="22"/>
              </w:rPr>
              <w:t>STH self-assessment exercise on NICE &amp; NCEPOD domains in 2024 demon</w:t>
            </w:r>
            <w:r w:rsidRPr="0028276C">
              <w:rPr>
                <w:rFonts w:ascii="Calibri" w:hAnsi="Calibri" w:cs="Calibri"/>
                <w:sz w:val="22"/>
                <w:szCs w:val="22"/>
              </w:rPr>
              <w:t>strated</w:t>
            </w:r>
            <w:r w:rsidRPr="0028276C">
              <w:rPr>
                <w:rFonts w:ascii="Calibri" w:hAnsi="Calibri" w:cs="Calibri"/>
                <w:sz w:val="22"/>
                <w:szCs w:val="22"/>
              </w:rPr>
              <w:t xml:space="preserve"> we have room for improvement in this domain: </w:t>
            </w:r>
          </w:p>
          <w:p w:rsidR="007D102A" w:rsidRPr="0028276C" w:rsidP="00435A5B">
            <w:pPr>
              <w:pStyle w:val="ListParagraph"/>
              <w:numPr>
                <w:ilvl w:val="0"/>
                <w:numId w:val="25"/>
              </w:numPr>
              <w:rPr>
                <w:rFonts w:ascii="Calibri" w:hAnsi="Calibri" w:cs="Calibri"/>
                <w:sz w:val="22"/>
                <w:szCs w:val="22"/>
              </w:rPr>
            </w:pPr>
            <w:r w:rsidRPr="0028276C">
              <w:rPr>
                <w:rFonts w:ascii="Calibri" w:hAnsi="Calibri" w:cs="Calibri"/>
                <w:sz w:val="22"/>
                <w:szCs w:val="22"/>
              </w:rPr>
              <w:t>57% of services will have a personalised written transition plan in place for each young person who will need to move from child to adult services.</w:t>
            </w:r>
          </w:p>
          <w:p w:rsidR="007D102A" w:rsidRPr="0028276C" w:rsidP="00435A5B">
            <w:pPr>
              <w:pStyle w:val="ListParagraph"/>
              <w:numPr>
                <w:ilvl w:val="0"/>
                <w:numId w:val="25"/>
              </w:numPr>
              <w:rPr>
                <w:rFonts w:ascii="Calibri" w:hAnsi="Calibri" w:cs="Calibri"/>
                <w:sz w:val="22"/>
                <w:szCs w:val="22"/>
              </w:rPr>
            </w:pPr>
            <w:r w:rsidRPr="0028276C">
              <w:rPr>
                <w:rFonts w:ascii="Calibri" w:hAnsi="Calibri" w:cs="Calibri"/>
                <w:sz w:val="22"/>
                <w:szCs w:val="22"/>
              </w:rPr>
              <w:t xml:space="preserve">63% reported if a written transition plan is in place 100% of these will be developmentally appropriate </w:t>
            </w:r>
          </w:p>
          <w:p w:rsidR="007D102A" w:rsidRPr="0028276C" w:rsidP="00435A5B">
            <w:pPr>
              <w:pStyle w:val="ListParagraph"/>
              <w:numPr>
                <w:ilvl w:val="0"/>
                <w:numId w:val="25"/>
              </w:numPr>
              <w:rPr>
                <w:rFonts w:ascii="Calibri" w:hAnsi="Calibri" w:cs="Calibri"/>
                <w:sz w:val="22"/>
                <w:szCs w:val="22"/>
              </w:rPr>
            </w:pPr>
            <w:r w:rsidRPr="0028276C">
              <w:rPr>
                <w:rFonts w:ascii="Calibri" w:hAnsi="Calibri" w:cs="Calibri"/>
                <w:sz w:val="22"/>
                <w:szCs w:val="22"/>
              </w:rPr>
              <w:t>63% reported if a written transition plan is in place the young person will have access to this</w:t>
            </w:r>
          </w:p>
          <w:p w:rsidR="007D102A" w:rsidRPr="0028276C" w:rsidP="005624CB">
            <w:pPr>
              <w:rPr>
                <w:rFonts w:ascii="Calibri" w:hAnsi="Calibri" w:cs="Calibri"/>
              </w:rPr>
            </w:pP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5624CB">
            <w:pPr>
              <w:rPr>
                <w:rFonts w:ascii="Calibri" w:hAnsi="Calibri" w:cs="Calibri"/>
                <w:sz w:val="22"/>
                <w:szCs w:val="22"/>
              </w:rPr>
            </w:pPr>
            <w:r w:rsidRPr="0028276C">
              <w:rPr>
                <w:rFonts w:ascii="Calibri" w:hAnsi="Calibri" w:cs="Calibri"/>
                <w:sz w:val="22"/>
                <w:szCs w:val="22"/>
              </w:rPr>
              <w:t>2. What methods of service design and delivery have been effective</w:t>
            </w:r>
            <w:r w:rsidRPr="0028276C">
              <w:rPr>
                <w:rFonts w:ascii="Calibri" w:hAnsi="Calibri" w:cs="Calibri"/>
                <w:sz w:val="22"/>
                <w:szCs w:val="22"/>
              </w:rPr>
              <w:t xml:space="preserve"> in ensuring that transition provision is developmentally appropriate, including being responsive to young people’s developmental stage, maturity and readiness for independence? Are there any particular methods of service design which have been ineffective and discontinued?</w:t>
            </w: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765A2C">
            <w:pPr>
              <w:rPr>
                <w:rFonts w:ascii="Calibri" w:hAnsi="Calibri" w:cs="Calibri"/>
                <w:sz w:val="22"/>
                <w:szCs w:val="22"/>
              </w:rPr>
            </w:pPr>
            <w:r w:rsidRPr="0028276C">
              <w:rPr>
                <w:rFonts w:ascii="Calibri" w:hAnsi="Calibri" w:cs="Calibri"/>
                <w:b/>
                <w:bCs/>
                <w:sz w:val="22"/>
                <w:szCs w:val="22"/>
              </w:rPr>
              <w:t>Healthcare that works for Young People, Acute Paediatric Innovator Programme in South Yorkshire &amp; Bassetlaw (SYB) Acute Federation (2023-2026)</w:t>
            </w:r>
            <w:r w:rsidRPr="0028276C">
              <w:rPr>
                <w:rFonts w:ascii="Calibri" w:hAnsi="Calibri" w:cs="Calibri"/>
                <w:sz w:val="22"/>
                <w:szCs w:val="22"/>
              </w:rPr>
              <w:t xml:space="preserve">  </w:t>
            </w:r>
          </w:p>
          <w:p w:rsidR="007D102A" w:rsidRPr="0028276C" w:rsidP="00765A2C">
            <w:pPr>
              <w:rPr>
                <w:rFonts w:ascii="Calibri" w:hAnsi="Calibri" w:cs="Calibri"/>
                <w:sz w:val="22"/>
                <w:szCs w:val="22"/>
              </w:rPr>
            </w:pPr>
            <w:r w:rsidRPr="0028276C">
              <w:rPr>
                <w:rFonts w:ascii="Calibri" w:hAnsi="Calibri" w:cs="Calibri"/>
                <w:sz w:val="22"/>
                <w:szCs w:val="22"/>
              </w:rPr>
              <w:t xml:space="preserve">Healthcare that works for Young People was selected as one of five workstreams with the aim of embedding a developmentally appropriate approach to healthcare for all young people aged 14-25 including those in </w:t>
            </w:r>
            <w:r w:rsidRPr="0028276C">
              <w:rPr>
                <w:rFonts w:ascii="Calibri" w:hAnsi="Calibri" w:cs="Calibri"/>
                <w:sz w:val="22"/>
                <w:szCs w:val="22"/>
              </w:rPr>
              <w:t>transition</w:t>
            </w:r>
            <w:r w:rsidRPr="0028276C">
              <w:rPr>
                <w:rFonts w:ascii="Calibri" w:hAnsi="Calibri" w:cs="Calibri"/>
                <w:sz w:val="22"/>
                <w:szCs w:val="22"/>
              </w:rPr>
              <w:t xml:space="preserve">. </w:t>
            </w:r>
          </w:p>
          <w:p w:rsidR="007D102A" w:rsidRPr="0028276C" w:rsidP="00765A2C">
            <w:pPr>
              <w:rPr>
                <w:rFonts w:ascii="Calibri" w:hAnsi="Calibri" w:cs="Calibri"/>
                <w:sz w:val="22"/>
                <w:szCs w:val="22"/>
              </w:rPr>
            </w:pPr>
            <w:r w:rsidRPr="0028276C">
              <w:rPr>
                <w:rFonts w:ascii="Calibri" w:hAnsi="Calibri" w:cs="Calibri"/>
                <w:sz w:val="22"/>
                <w:szCs w:val="22"/>
              </w:rPr>
              <w:t xml:space="preserve">Our outputs from this work include: </w:t>
            </w:r>
          </w:p>
          <w:p w:rsidR="007D102A" w:rsidRPr="0028276C" w:rsidP="00765A2C">
            <w:pPr>
              <w:pStyle w:val="ListParagraph"/>
              <w:numPr>
                <w:ilvl w:val="0"/>
                <w:numId w:val="27"/>
              </w:numPr>
              <w:rPr>
                <w:rFonts w:ascii="Calibri" w:hAnsi="Calibri" w:cs="Calibri"/>
                <w:sz w:val="22"/>
                <w:szCs w:val="22"/>
              </w:rPr>
            </w:pPr>
            <w:r w:rsidRPr="0028276C">
              <w:rPr>
                <w:rFonts w:ascii="Calibri" w:hAnsi="Calibri" w:cs="Calibri"/>
                <w:sz w:val="22"/>
                <w:szCs w:val="22"/>
              </w:rPr>
              <w:t>“</w:t>
            </w:r>
            <w:r>
              <w:fldChar w:fldCharType="begin"/>
            </w:r>
            <w:r>
              <w:instrText xml:space="preserve"> HYPERLINK "C:\\Users\\Alenka\\Downloads\\Developmentally_appropriate_healthcare_statement_of_intent_v8.pdf" </w:instrText>
            </w:r>
            <w:r>
              <w:fldChar w:fldCharType="separate"/>
            </w:r>
            <w:r w:rsidRPr="0028276C">
              <w:rPr>
                <w:rStyle w:val="Hyperlink"/>
                <w:rFonts w:ascii="Calibri" w:hAnsi="Calibri" w:cs="Calibri"/>
                <w:color w:val="auto"/>
                <w:sz w:val="22"/>
                <w:szCs w:val="22"/>
              </w:rPr>
              <w:t>Healthcare that works for Young People</w:t>
            </w:r>
            <w:r>
              <w:fldChar w:fldCharType="end"/>
            </w:r>
            <w:r w:rsidRPr="0028276C">
              <w:rPr>
                <w:rFonts w:ascii="Calibri" w:hAnsi="Calibri" w:cs="Calibri"/>
                <w:sz w:val="22"/>
                <w:szCs w:val="22"/>
              </w:rPr>
              <w:t xml:space="preserve">” (published Sept 2024): a regional statement of intent endorsed by all physical &amp; mental health providers regionally providing a common framework. </w:t>
            </w:r>
          </w:p>
          <w:p w:rsidR="007D102A" w:rsidRPr="0028276C" w:rsidP="00765A2C">
            <w:pPr>
              <w:pStyle w:val="ListParagraph"/>
              <w:numPr>
                <w:ilvl w:val="0"/>
                <w:numId w:val="27"/>
              </w:numPr>
              <w:rPr>
                <w:rFonts w:ascii="Calibri" w:hAnsi="Calibri" w:cs="Calibri"/>
                <w:sz w:val="22"/>
                <w:szCs w:val="22"/>
              </w:rPr>
            </w:pPr>
            <w:r w:rsidRPr="0028276C">
              <w:rPr>
                <w:rFonts w:ascii="Calibri" w:hAnsi="Calibri" w:cs="Calibri"/>
                <w:sz w:val="22"/>
                <w:szCs w:val="22"/>
              </w:rPr>
              <w:t xml:space="preserve">Clinical oversight group (Jan 2024-March 2026): monthly regional meetings with key deliverables; i) clinical &amp; executive leads for transition in 5 trusts ii) development of Tier 1 training </w:t>
            </w:r>
            <w:r>
              <w:fldChar w:fldCharType="begin"/>
            </w:r>
            <w:r>
              <w:instrText xml:space="preserve"> HYPERLINK "C:\\Users\\Alenka\\Downloads\\Intro to Traning Package.docx" </w:instrText>
            </w:r>
            <w:r>
              <w:fldChar w:fldCharType="separate"/>
            </w:r>
            <w:r w:rsidRPr="0028276C">
              <w:rPr>
                <w:rStyle w:val="Hyperlink"/>
                <w:rFonts w:ascii="Calibri" w:hAnsi="Calibri" w:cs="Calibri"/>
                <w:color w:val="auto"/>
                <w:sz w:val="22"/>
                <w:szCs w:val="22"/>
              </w:rPr>
              <w:t>package</w:t>
            </w:r>
            <w:r>
              <w:fldChar w:fldCharType="end"/>
            </w:r>
            <w:r w:rsidRPr="0028276C">
              <w:rPr>
                <w:rFonts w:ascii="Calibri" w:hAnsi="Calibri" w:cs="Calibri"/>
                <w:sz w:val="22"/>
                <w:szCs w:val="22"/>
              </w:rPr>
              <w:t xml:space="preserve"> for all NHS staff iii) local implementation plans aligned to strategy iv) executive oversight regionally v) shared framework to assess readiness &amp; drive continuous quality improvement vi) routine oversight of performance via agreed metrics.</w:t>
            </w:r>
          </w:p>
          <w:p w:rsidR="007D102A" w:rsidRPr="0028276C" w:rsidP="00765A2C">
            <w:pPr>
              <w:pStyle w:val="ListParagraph"/>
              <w:numPr>
                <w:ilvl w:val="0"/>
                <w:numId w:val="27"/>
              </w:numPr>
              <w:spacing w:after="160" w:line="259" w:lineRule="auto"/>
              <w:rPr>
                <w:rFonts w:ascii="Calibri" w:hAnsi="Calibri" w:cs="Calibri"/>
                <w:sz w:val="22"/>
                <w:szCs w:val="22"/>
              </w:rPr>
            </w:pPr>
            <w:r w:rsidRPr="0028276C">
              <w:rPr>
                <w:rFonts w:ascii="Calibri" w:hAnsi="Calibri" w:cs="Calibri"/>
                <w:sz w:val="22"/>
                <w:szCs w:val="22"/>
              </w:rPr>
              <w:t>Regional collaborations: with North East and Yorkshire (NE&amp;Y) ICS (Sept 2024-July 2025) &amp; Nottingham and Nottinghamshire ICS (April 2025).  Resulting in sharing of resources and Tier 1 Training Package developed in SY&amp;B.</w:t>
            </w:r>
          </w:p>
          <w:p w:rsidR="007D102A" w:rsidRPr="0028276C" w:rsidP="00765A2C">
            <w:pPr>
              <w:pStyle w:val="ListParagraph"/>
              <w:numPr>
                <w:ilvl w:val="0"/>
                <w:numId w:val="27"/>
              </w:numPr>
              <w:rPr>
                <w:rFonts w:ascii="Calibri" w:hAnsi="Calibri" w:cs="Calibri"/>
                <w:sz w:val="22"/>
                <w:szCs w:val="22"/>
              </w:rPr>
            </w:pPr>
            <w:r w:rsidRPr="0028276C">
              <w:rPr>
                <w:rFonts w:ascii="Calibri" w:hAnsi="Calibri" w:cs="Calibri"/>
                <w:sz w:val="22"/>
                <w:szCs w:val="22"/>
              </w:rPr>
              <w:t>Regional Empowerment tools: co-produced information hosted on the Healthier Together webpages, improving access to clear, consistent information for the workforce and young people.</w:t>
            </w:r>
          </w:p>
          <w:p w:rsidR="007D102A" w:rsidRPr="0028276C" w:rsidP="005624CB">
            <w:pPr>
              <w:pStyle w:val="ListParagraph"/>
              <w:numPr>
                <w:ilvl w:val="0"/>
                <w:numId w:val="27"/>
              </w:numPr>
              <w:rPr>
                <w:rFonts w:ascii="Calibri" w:hAnsi="Calibri" w:cs="Calibri"/>
                <w:sz w:val="22"/>
                <w:szCs w:val="22"/>
              </w:rPr>
            </w:pPr>
            <w:r w:rsidRPr="0028276C">
              <w:rPr>
                <w:rFonts w:ascii="Calibri" w:hAnsi="Calibri" w:cs="Calibri"/>
                <w:sz w:val="22"/>
                <w:szCs w:val="22"/>
              </w:rPr>
              <w:t>Shared resources and best practice platform: NHSFutures</w:t>
            </w:r>
            <w:r w:rsidRPr="0028276C">
              <w:rPr>
                <w:rFonts w:ascii="Calibri" w:hAnsi="Calibri" w:cs="Calibri"/>
                <w:sz w:val="22"/>
                <w:szCs w:val="22"/>
              </w:rPr>
              <w:t xml:space="preserve"> workspace (South Yorkshire and Bassetlaw Healthcare that works for Young People - Futures) with 133 colleagues.</w:t>
            </w:r>
          </w:p>
        </w:tc>
      </w:tr>
      <w:tr w:rsidTr="006C72F8">
        <w:tblPrEx>
          <w:tblW w:w="10490" w:type="dxa"/>
          <w:tblInd w:w="-714" w:type="dxa"/>
          <w:tblLook w:val="04A0"/>
        </w:tblPrEx>
        <w:trPr>
          <w:trHeight w:val="765"/>
        </w:trPr>
        <w:tc>
          <w:tcPr>
            <w:tcW w:w="1985" w:type="dxa"/>
            <w:vMerge/>
          </w:tcPr>
          <w:p w:rsidR="007D102A" w:rsidRPr="0028276C">
            <w:pPr>
              <w:rPr>
                <w:rFonts w:ascii="Calibri" w:hAnsi="Calibri" w:cs="Calibri"/>
                <w:sz w:val="20"/>
                <w:szCs w:val="20"/>
              </w:rPr>
            </w:pPr>
          </w:p>
        </w:tc>
        <w:tc>
          <w:tcPr>
            <w:tcW w:w="8505" w:type="dxa"/>
          </w:tcPr>
          <w:p w:rsidR="007D102A" w:rsidRPr="0028276C" w:rsidP="4160EC69">
            <w:pPr>
              <w:rPr>
                <w:rFonts w:ascii="Calibri" w:hAnsi="Calibri" w:cs="Calibri"/>
                <w:sz w:val="22"/>
                <w:szCs w:val="22"/>
              </w:rPr>
            </w:pPr>
            <w:r w:rsidRPr="0028276C">
              <w:rPr>
                <w:rFonts w:ascii="Calibri" w:hAnsi="Calibri" w:cs="Calibri"/>
                <w:sz w:val="22"/>
                <w:szCs w:val="22"/>
              </w:rPr>
              <w:t xml:space="preserve">3. </w:t>
            </w:r>
            <w:r w:rsidRPr="0028276C">
              <w:rPr>
                <w:rFonts w:ascii="Calibri" w:hAnsi="Calibri" w:cs="Calibri"/>
                <w:sz w:val="22"/>
                <w:szCs w:val="22"/>
              </w:rPr>
              <w:t xml:space="preserve">To what extent are local authorities fulfilling their duty to provide ‘Pathway Plans’ for children in care as they approach adulthood, in accordance with the </w:t>
            </w:r>
            <w:r>
              <w:fldChar w:fldCharType="begin"/>
            </w:r>
            <w:r>
              <w:instrText xml:space="preserve"> HYPERLINK "https://www.legislation.gov.uk/uksi/2010/2571/made" </w:instrText>
            </w:r>
            <w:r>
              <w:fldChar w:fldCharType="separate"/>
            </w:r>
            <w:r w:rsidRPr="0028276C">
              <w:rPr>
                <w:rStyle w:val="Hyperlink"/>
                <w:rFonts w:ascii="Calibri" w:hAnsi="Calibri" w:cs="Calibri"/>
                <w:color w:val="auto"/>
                <w:sz w:val="22"/>
                <w:szCs w:val="22"/>
              </w:rPr>
              <w:t>Care Leavers (England) Regulations 2010</w:t>
            </w:r>
            <w:r>
              <w:fldChar w:fldCharType="end"/>
            </w:r>
            <w:r w:rsidRPr="0028276C">
              <w:rPr>
                <w:rFonts w:ascii="Calibri" w:hAnsi="Calibri" w:cs="Calibri"/>
                <w:sz w:val="22"/>
                <w:szCs w:val="22"/>
              </w:rPr>
              <w:t>? How is this monitored?</w:t>
            </w:r>
          </w:p>
        </w:tc>
      </w:tr>
      <w:tr w:rsidTr="006C72F8">
        <w:tblPrEx>
          <w:tblW w:w="10490" w:type="dxa"/>
          <w:tblInd w:w="-714" w:type="dxa"/>
          <w:tblLook w:val="04A0"/>
        </w:tblPrEx>
        <w:trPr>
          <w:trHeight w:val="300"/>
        </w:trPr>
        <w:tc>
          <w:tcPr>
            <w:tcW w:w="1985" w:type="dxa"/>
            <w:vMerge/>
          </w:tcPr>
          <w:p w:rsidR="007D102A" w:rsidRPr="0028276C">
            <w:pPr>
              <w:rPr>
                <w:rFonts w:ascii="Calibri" w:hAnsi="Calibri" w:cs="Calibri"/>
                <w:sz w:val="20"/>
                <w:szCs w:val="20"/>
              </w:rPr>
            </w:pPr>
          </w:p>
        </w:tc>
        <w:tc>
          <w:tcPr>
            <w:tcW w:w="8505" w:type="dxa"/>
          </w:tcPr>
          <w:p w:rsidR="007D102A" w:rsidRPr="0028276C" w:rsidP="4160EC69">
            <w:pPr>
              <w:rPr>
                <w:rFonts w:ascii="Calibri" w:hAnsi="Calibri" w:cs="Calibri"/>
                <w:sz w:val="22"/>
                <w:szCs w:val="22"/>
              </w:rPr>
            </w:pPr>
            <w:r w:rsidRPr="0028276C">
              <w:rPr>
                <w:rFonts w:ascii="Calibri" w:hAnsi="Calibri" w:cs="Calibri"/>
                <w:sz w:val="22"/>
                <w:szCs w:val="22"/>
              </w:rPr>
              <w:t xml:space="preserve">NA </w:t>
            </w:r>
          </w:p>
          <w:p w:rsidR="007D102A" w:rsidRPr="0028276C" w:rsidP="4160EC69">
            <w:pPr>
              <w:rPr>
                <w:rFonts w:ascii="Calibri" w:hAnsi="Calibri" w:cs="Calibri"/>
                <w:sz w:val="22"/>
                <w:szCs w:val="22"/>
              </w:rPr>
            </w:pPr>
          </w:p>
        </w:tc>
      </w:tr>
      <w:tr w:rsidTr="006C72F8">
        <w:tblPrEx>
          <w:tblW w:w="10490" w:type="dxa"/>
          <w:tblInd w:w="-714" w:type="dxa"/>
          <w:tblLook w:val="04A0"/>
        </w:tblPrEx>
        <w:tc>
          <w:tcPr>
            <w:tcW w:w="1985" w:type="dxa"/>
            <w:vMerge w:val="restart"/>
          </w:tcPr>
          <w:p w:rsidR="007D102A" w:rsidRPr="0028276C" w:rsidP="005624CB">
            <w:pPr>
              <w:rPr>
                <w:rFonts w:ascii="Calibri" w:hAnsi="Calibri" w:cs="Calibri"/>
                <w:b/>
                <w:sz w:val="20"/>
                <w:szCs w:val="20"/>
              </w:rPr>
            </w:pPr>
            <w:r w:rsidRPr="0028276C">
              <w:rPr>
                <w:rFonts w:ascii="Calibri" w:hAnsi="Calibri" w:cs="Calibri"/>
                <w:b/>
                <w:sz w:val="20"/>
                <w:szCs w:val="20"/>
              </w:rPr>
              <w:t>Impact and outcomes</w:t>
            </w:r>
          </w:p>
        </w:tc>
        <w:tc>
          <w:tcPr>
            <w:tcW w:w="8505" w:type="dxa"/>
          </w:tcPr>
          <w:p w:rsidR="007D102A" w:rsidRPr="0028276C" w:rsidP="005624CB">
            <w:pPr>
              <w:rPr>
                <w:rFonts w:ascii="Calibri" w:hAnsi="Calibri" w:cs="Calibri"/>
                <w:sz w:val="22"/>
                <w:szCs w:val="22"/>
              </w:rPr>
            </w:pPr>
            <w:r w:rsidRPr="0028276C">
              <w:rPr>
                <w:rFonts w:ascii="Calibri" w:hAnsi="Calibri" w:cs="Calibri"/>
                <w:sz w:val="22"/>
                <w:szCs w:val="22"/>
              </w:rPr>
              <w:t xml:space="preserve">1. </w:t>
            </w:r>
            <w:r w:rsidRPr="0028276C">
              <w:rPr>
                <w:rFonts w:ascii="Calibri" w:hAnsi="Calibri" w:cs="Calibri"/>
                <w:sz w:val="22"/>
                <w:szCs w:val="22"/>
              </w:rPr>
              <w:t>What evidence is there that developmentally appropriate transition support improves safety and independence-related outcomes after entry to adult services?</w:t>
            </w:r>
          </w:p>
        </w:tc>
      </w:tr>
      <w:tr w:rsidTr="006C72F8">
        <w:tblPrEx>
          <w:tblW w:w="10490" w:type="dxa"/>
          <w:tblInd w:w="-714" w:type="dxa"/>
          <w:tblLook w:val="04A0"/>
        </w:tblPrEx>
        <w:trPr>
          <w:trHeight w:val="201"/>
        </w:trPr>
        <w:tc>
          <w:tcPr>
            <w:tcW w:w="1985" w:type="dxa"/>
            <w:vMerge/>
          </w:tcPr>
          <w:p w:rsidR="007D102A" w:rsidRPr="0028276C" w:rsidP="005624CB">
            <w:pPr>
              <w:rPr>
                <w:rFonts w:ascii="Calibri" w:hAnsi="Calibri" w:cs="Calibri"/>
                <w:b/>
                <w:sz w:val="20"/>
                <w:szCs w:val="20"/>
              </w:rPr>
            </w:pPr>
          </w:p>
        </w:tc>
        <w:tc>
          <w:tcPr>
            <w:tcW w:w="8505" w:type="dxa"/>
          </w:tcPr>
          <w:p w:rsidR="007D102A" w:rsidRPr="0028276C" w:rsidP="005624CB">
            <w:pPr>
              <w:rPr>
                <w:rFonts w:ascii="Calibri" w:hAnsi="Calibri" w:cs="Calibri"/>
              </w:rPr>
            </w:pPr>
            <w:r w:rsidRPr="0028276C">
              <w:rPr>
                <w:rFonts w:ascii="Calibri" w:hAnsi="Calibri" w:cs="Calibri"/>
              </w:rPr>
              <w:t xml:space="preserve">We have used the </w:t>
            </w:r>
            <w:r w:rsidRPr="0028276C">
              <w:rPr>
                <w:rFonts w:ascii="Calibri" w:hAnsi="Calibri" w:cs="Calibri"/>
              </w:rPr>
              <w:t xml:space="preserve">international </w:t>
            </w:r>
            <w:r w:rsidRPr="0028276C">
              <w:rPr>
                <w:rFonts w:ascii="Calibri" w:hAnsi="Calibri" w:cs="Calibri"/>
              </w:rPr>
              <w:t xml:space="preserve">evidence </w:t>
            </w:r>
            <w:r w:rsidRPr="0028276C">
              <w:rPr>
                <w:rFonts w:ascii="Calibri" w:hAnsi="Calibri" w:cs="Calibri"/>
              </w:rPr>
              <w:t xml:space="preserve">in developmentally appropriate healthcare (particularly </w:t>
            </w:r>
            <w:r w:rsidRPr="0028276C">
              <w:rPr>
                <w:rFonts w:ascii="Calibri" w:hAnsi="Calibri" w:cs="Calibri"/>
              </w:rPr>
              <w:t>Colver et al</w:t>
            </w:r>
            <w:r w:rsidRPr="0028276C">
              <w:rPr>
                <w:rFonts w:ascii="Calibri" w:hAnsi="Calibri" w:cs="Calibri"/>
              </w:rPr>
              <w:t xml:space="preserve">) upon which to base our regional and </w:t>
            </w:r>
            <w:r w:rsidRPr="0028276C">
              <w:rPr>
                <w:rFonts w:ascii="Calibri" w:hAnsi="Calibri" w:cs="Calibri"/>
              </w:rPr>
              <w:t>place-based</w:t>
            </w:r>
            <w:r w:rsidRPr="0028276C">
              <w:rPr>
                <w:rFonts w:ascii="Calibri" w:hAnsi="Calibri" w:cs="Calibri"/>
              </w:rPr>
              <w:t xml:space="preserve"> i</w:t>
            </w:r>
            <w:r w:rsidRPr="0028276C">
              <w:rPr>
                <w:rFonts w:ascii="Calibri" w:hAnsi="Calibri" w:cs="Calibri"/>
              </w:rPr>
              <w:t>mprovement work</w:t>
            </w:r>
            <w:r w:rsidRPr="0028276C">
              <w:rPr>
                <w:rFonts w:ascii="Calibri" w:hAnsi="Calibri" w:cs="Calibri"/>
              </w:rPr>
              <w:t>.  We are yet to see outcome data related to this as the work i</w:t>
            </w:r>
            <w:r w:rsidRPr="0028276C">
              <w:rPr>
                <w:rFonts w:ascii="Calibri" w:hAnsi="Calibri" w:cs="Calibri"/>
              </w:rPr>
              <w:t>s</w:t>
            </w:r>
            <w:r w:rsidRPr="0028276C">
              <w:rPr>
                <w:rFonts w:ascii="Calibri" w:hAnsi="Calibri" w:cs="Calibri"/>
              </w:rPr>
              <w:t xml:space="preserve"> in its infancy. </w:t>
            </w:r>
            <w:r w:rsidRPr="0028276C">
              <w:rPr>
                <w:rFonts w:ascii="Calibri" w:hAnsi="Calibri" w:cs="Calibri"/>
              </w:rPr>
              <w:t xml:space="preserve"> </w:t>
            </w:r>
          </w:p>
          <w:p w:rsidR="007D102A" w:rsidRPr="0028276C" w:rsidP="005624CB">
            <w:pPr>
              <w:rPr>
                <w:rFonts w:ascii="Calibri" w:hAnsi="Calibri" w:cs="Calibri"/>
              </w:rPr>
            </w:pP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5624CB">
            <w:pPr>
              <w:rPr>
                <w:rFonts w:ascii="Calibri" w:hAnsi="Calibri" w:cs="Calibri"/>
              </w:rPr>
            </w:pPr>
            <w:r w:rsidRPr="0028276C">
              <w:rPr>
                <w:rFonts w:ascii="Calibri" w:hAnsi="Calibri" w:cs="Calibri"/>
                <w:sz w:val="22"/>
                <w:szCs w:val="22"/>
              </w:rPr>
              <w:t xml:space="preserve">2. Across education and employment, community inclusion, health and wellbeing, independent living and housing options, are there areas which require more or better guidance to enable effective transition? </w:t>
            </w: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5624CB">
            <w:pPr>
              <w:rPr>
                <w:rFonts w:ascii="Calibri" w:hAnsi="Calibri" w:cs="Calibri"/>
                <w:sz w:val="22"/>
                <w:szCs w:val="22"/>
              </w:rPr>
            </w:pPr>
            <w:r w:rsidRPr="0028276C">
              <w:rPr>
                <w:rFonts w:ascii="Calibri" w:hAnsi="Calibri" w:cs="Calibri"/>
                <w:sz w:val="22"/>
                <w:szCs w:val="22"/>
              </w:rPr>
              <w:t xml:space="preserve">Collaboration across sectors which is appropriately funded would make a significant difference to outcomes during and post transition.  </w:t>
            </w:r>
          </w:p>
          <w:p w:rsidR="007D102A" w:rsidRPr="0028276C" w:rsidP="00044528">
            <w:pPr>
              <w:rPr>
                <w:rFonts w:ascii="Calibri" w:hAnsi="Calibri" w:cs="Calibri"/>
                <w:sz w:val="22"/>
                <w:szCs w:val="22"/>
              </w:rPr>
            </w:pPr>
            <w:r w:rsidRPr="0028276C">
              <w:rPr>
                <w:rFonts w:ascii="Calibri" w:hAnsi="Calibri" w:cs="Calibri"/>
                <w:sz w:val="22"/>
                <w:szCs w:val="22"/>
              </w:rPr>
              <w:t>There is no defined education support for young people who are 16+ at our adult trust.  At our Children’s hospital counterpart there are teachers and learning mentors.</w:t>
            </w:r>
          </w:p>
          <w:p w:rsidR="007D102A" w:rsidRPr="0028276C" w:rsidP="00044528">
            <w:pPr>
              <w:rPr>
                <w:rFonts w:ascii="Calibri" w:hAnsi="Calibri" w:cs="Calibri"/>
                <w:sz w:val="22"/>
                <w:szCs w:val="22"/>
              </w:rPr>
            </w:pP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5624CB">
            <w:pPr>
              <w:rPr>
                <w:rFonts w:ascii="Calibri" w:hAnsi="Calibri" w:cs="Calibri"/>
              </w:rPr>
            </w:pPr>
            <w:r w:rsidRPr="0028276C">
              <w:rPr>
                <w:rFonts w:ascii="Calibri" w:hAnsi="Calibri" w:cs="Calibri"/>
                <w:sz w:val="22"/>
                <w:szCs w:val="22"/>
              </w:rPr>
              <w:t xml:space="preserve">3. What evidence is there that the use of ‘Pathway Plans’ improves care leavers' access to appropriate health and mental health support and contributes to better outcomes in adult life? </w:t>
            </w: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5624CB">
            <w:pPr>
              <w:rPr>
                <w:rStyle w:val="CommentReference"/>
                <w:rFonts w:ascii="Calibri" w:hAnsi="Calibri" w:cs="Calibri"/>
                <w:sz w:val="24"/>
                <w:szCs w:val="24"/>
              </w:rPr>
            </w:pPr>
            <w:r w:rsidRPr="0028276C">
              <w:rPr>
                <w:rStyle w:val="CommentReference"/>
                <w:rFonts w:ascii="Calibri" w:hAnsi="Calibri" w:cs="Calibri"/>
                <w:sz w:val="24"/>
                <w:szCs w:val="24"/>
              </w:rPr>
              <w:t xml:space="preserve">NA </w:t>
            </w:r>
          </w:p>
          <w:p w:rsidR="007D102A" w:rsidRPr="0028276C" w:rsidP="005624CB">
            <w:pPr>
              <w:rPr>
                <w:rStyle w:val="CommentReference"/>
                <w:rFonts w:ascii="Calibri" w:hAnsi="Calibri" w:cs="Calibri"/>
                <w:sz w:val="24"/>
                <w:szCs w:val="24"/>
              </w:rPr>
            </w:pP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5624CB">
            <w:pPr>
              <w:rPr>
                <w:rStyle w:val="CommentReference"/>
                <w:rFonts w:ascii="Calibri" w:hAnsi="Calibri" w:cs="Calibri"/>
                <w:sz w:val="24"/>
                <w:szCs w:val="24"/>
              </w:rPr>
            </w:pPr>
            <w:r w:rsidRPr="0028276C">
              <w:rPr>
                <w:rFonts w:ascii="Calibri" w:hAnsi="Calibri" w:cs="Calibri"/>
                <w:sz w:val="22"/>
                <w:szCs w:val="22"/>
              </w:rPr>
              <w:t xml:space="preserve">4. </w:t>
            </w:r>
            <w:r w:rsidRPr="0028276C">
              <w:rPr>
                <w:rFonts w:ascii="Calibri" w:hAnsi="Calibri" w:cs="Calibri"/>
                <w:sz w:val="22"/>
                <w:szCs w:val="22"/>
              </w:rPr>
              <w:t>What are the consequences when transition support is absent or inconsistent?</w:t>
            </w: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5624CB">
            <w:pPr>
              <w:rPr>
                <w:rFonts w:ascii="Calibri" w:hAnsi="Calibri" w:cs="Calibri"/>
                <w:sz w:val="22"/>
                <w:szCs w:val="22"/>
              </w:rPr>
            </w:pPr>
            <w:r w:rsidRPr="0028276C">
              <w:rPr>
                <w:rFonts w:ascii="Calibri" w:hAnsi="Calibri" w:cs="Calibri"/>
                <w:sz w:val="22"/>
                <w:szCs w:val="22"/>
              </w:rPr>
              <w:t xml:space="preserve">Poorer health outcomes and DNA rates (based on large body of literature).  Whilst a health economic evaluation has not </w:t>
            </w:r>
            <w:r w:rsidRPr="0028276C">
              <w:rPr>
                <w:rFonts w:ascii="Calibri" w:hAnsi="Calibri" w:cs="Calibri"/>
                <w:sz w:val="22"/>
                <w:szCs w:val="22"/>
              </w:rPr>
              <w:t>taken</w:t>
            </w:r>
            <w:r w:rsidRPr="0028276C">
              <w:rPr>
                <w:rFonts w:ascii="Calibri" w:hAnsi="Calibri" w:cs="Calibri"/>
                <w:sz w:val="22"/>
                <w:szCs w:val="22"/>
              </w:rPr>
              <w:t xml:space="preserve"> place to determine the cost benefit of investing in robust transition services</w:t>
            </w:r>
            <w:r w:rsidRPr="0028276C">
              <w:rPr>
                <w:rFonts w:ascii="Calibri" w:hAnsi="Calibri" w:cs="Calibri"/>
                <w:sz w:val="22"/>
                <w:szCs w:val="22"/>
              </w:rPr>
              <w:t>,</w:t>
            </w:r>
            <w:r w:rsidRPr="0028276C">
              <w:rPr>
                <w:rFonts w:ascii="Calibri" w:hAnsi="Calibri" w:cs="Calibri"/>
                <w:sz w:val="22"/>
                <w:szCs w:val="22"/>
              </w:rPr>
              <w:t xml:space="preserve"> those in the field believe from observation that it is cost-effective. </w:t>
            </w:r>
          </w:p>
          <w:p w:rsidR="007D102A" w:rsidRPr="0028276C" w:rsidP="005624CB">
            <w:pPr>
              <w:rPr>
                <w:rFonts w:ascii="Calibri" w:hAnsi="Calibri" w:cs="Calibri"/>
                <w:sz w:val="22"/>
                <w:szCs w:val="22"/>
              </w:rPr>
            </w:pPr>
          </w:p>
        </w:tc>
      </w:tr>
      <w:tr w:rsidTr="006C72F8">
        <w:tblPrEx>
          <w:tblW w:w="10490" w:type="dxa"/>
          <w:tblInd w:w="-714" w:type="dxa"/>
          <w:tblLook w:val="04A0"/>
        </w:tblPrEx>
        <w:tc>
          <w:tcPr>
            <w:tcW w:w="1985" w:type="dxa"/>
            <w:vMerge w:val="restart"/>
          </w:tcPr>
          <w:p w:rsidR="007D102A" w:rsidRPr="0028276C" w:rsidP="005624CB">
            <w:pPr>
              <w:rPr>
                <w:rFonts w:ascii="Calibri" w:hAnsi="Calibri" w:cs="Calibri"/>
                <w:b/>
                <w:sz w:val="20"/>
                <w:szCs w:val="20"/>
              </w:rPr>
            </w:pPr>
            <w:r w:rsidRPr="0028276C">
              <w:rPr>
                <w:rFonts w:ascii="Calibri" w:hAnsi="Calibri" w:cs="Calibri"/>
                <w:b/>
                <w:sz w:val="20"/>
                <w:szCs w:val="20"/>
              </w:rPr>
              <w:t>Appropriateness</w:t>
            </w:r>
          </w:p>
        </w:tc>
        <w:tc>
          <w:tcPr>
            <w:tcW w:w="8505" w:type="dxa"/>
          </w:tcPr>
          <w:p w:rsidR="007D102A" w:rsidRPr="0028276C" w:rsidP="005624CB">
            <w:pPr>
              <w:rPr>
                <w:rFonts w:ascii="Calibri" w:hAnsi="Calibri" w:cs="Calibri"/>
                <w:sz w:val="22"/>
                <w:szCs w:val="22"/>
              </w:rPr>
            </w:pPr>
            <w:r w:rsidRPr="0028276C">
              <w:rPr>
                <w:rFonts w:ascii="Calibri" w:hAnsi="Calibri" w:cs="Calibri"/>
                <w:sz w:val="22"/>
                <w:szCs w:val="22"/>
              </w:rPr>
              <w:t xml:space="preserve">1. </w:t>
            </w:r>
            <w:r w:rsidRPr="0028276C">
              <w:rPr>
                <w:rFonts w:ascii="Calibri" w:hAnsi="Calibri" w:cs="Calibri"/>
                <w:sz w:val="22"/>
                <w:szCs w:val="22"/>
              </w:rPr>
              <w:t>How far are current approaches to promoting independence tailored to developmental stage and individual circumstances, compared to standard age-based assumptions?</w:t>
            </w: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5624CB">
            <w:pPr>
              <w:rPr>
                <w:rFonts w:ascii="Calibri" w:hAnsi="Calibri" w:cs="Calibri"/>
              </w:rPr>
            </w:pPr>
            <w:r w:rsidRPr="0028276C">
              <w:rPr>
                <w:rFonts w:ascii="Calibri" w:hAnsi="Calibri" w:cs="Calibri"/>
              </w:rPr>
              <w:t>STH does not have a rigorous developmentally appropriate approach to healthcare transition, but we are working hard to improve this at place &amp; regional level.</w:t>
            </w:r>
            <w:r w:rsidRPr="0028276C">
              <w:rPr>
                <w:rFonts w:ascii="Calibri" w:hAnsi="Calibri" w:cs="Calibri"/>
              </w:rPr>
              <w:t xml:space="preserve"> Lack of ringfenced resource will be a significant barrier to this</w:t>
            </w:r>
            <w:r w:rsidRPr="0028276C">
              <w:rPr>
                <w:rFonts w:ascii="Calibri" w:hAnsi="Calibri" w:cs="Calibri"/>
              </w:rPr>
              <w:t xml:space="preserve"> centrally and within directorates. </w:t>
            </w:r>
          </w:p>
          <w:p w:rsidR="007D102A" w:rsidRPr="0028276C" w:rsidP="005624CB">
            <w:pPr>
              <w:rPr>
                <w:rFonts w:ascii="Calibri" w:hAnsi="Calibri" w:cs="Calibri"/>
              </w:rPr>
            </w:pPr>
          </w:p>
        </w:tc>
      </w:tr>
      <w:tr w:rsidTr="006C72F8">
        <w:tblPrEx>
          <w:tblW w:w="10490" w:type="dxa"/>
          <w:tblInd w:w="-714" w:type="dxa"/>
          <w:tblLook w:val="04A0"/>
        </w:tblPrEx>
        <w:trPr>
          <w:trHeight w:val="300"/>
        </w:trPr>
        <w:tc>
          <w:tcPr>
            <w:tcW w:w="1985" w:type="dxa"/>
            <w:vMerge/>
          </w:tcPr>
          <w:p w:rsidR="007D102A" w:rsidRPr="0028276C" w:rsidP="7C547485">
            <w:pPr>
              <w:rPr>
                <w:rFonts w:ascii="Calibri" w:hAnsi="Calibri" w:cs="Calibri"/>
                <w:b/>
                <w:bCs/>
                <w:sz w:val="20"/>
                <w:szCs w:val="20"/>
              </w:rPr>
            </w:pPr>
          </w:p>
        </w:tc>
        <w:tc>
          <w:tcPr>
            <w:tcW w:w="8505" w:type="dxa"/>
          </w:tcPr>
          <w:p w:rsidR="007D102A" w:rsidRPr="0028276C" w:rsidP="7C547485">
            <w:pPr>
              <w:rPr>
                <w:rFonts w:ascii="Calibri" w:hAnsi="Calibri" w:cs="Calibri"/>
                <w:sz w:val="22"/>
                <w:szCs w:val="22"/>
              </w:rPr>
            </w:pPr>
            <w:r w:rsidRPr="0028276C">
              <w:rPr>
                <w:rFonts w:ascii="Calibri" w:hAnsi="Calibri" w:cs="Calibri"/>
                <w:sz w:val="22"/>
                <w:szCs w:val="22"/>
              </w:rPr>
              <w:t xml:space="preserve">2. How is the model of independence </w:t>
            </w:r>
            <w:r w:rsidRPr="0028276C">
              <w:rPr>
                <w:rFonts w:ascii="Calibri" w:hAnsi="Calibri" w:cs="Calibri"/>
                <w:sz w:val="22"/>
                <w:szCs w:val="22"/>
              </w:rPr>
              <w:t>appropriately adapted for young people who will continue to require substantial support in adult life?</w:t>
            </w:r>
          </w:p>
        </w:tc>
      </w:tr>
      <w:tr w:rsidTr="006C72F8">
        <w:tblPrEx>
          <w:tblW w:w="10490" w:type="dxa"/>
          <w:tblInd w:w="-714" w:type="dxa"/>
          <w:tblLook w:val="04A0"/>
        </w:tblPrEx>
        <w:trPr>
          <w:trHeight w:val="300"/>
        </w:trPr>
        <w:tc>
          <w:tcPr>
            <w:tcW w:w="1985" w:type="dxa"/>
            <w:vMerge/>
          </w:tcPr>
          <w:p w:rsidR="007D102A" w:rsidRPr="0028276C" w:rsidP="7C547485">
            <w:pPr>
              <w:rPr>
                <w:rFonts w:ascii="Calibri" w:hAnsi="Calibri" w:cs="Calibri"/>
                <w:b/>
                <w:bCs/>
                <w:sz w:val="20"/>
                <w:szCs w:val="20"/>
              </w:rPr>
            </w:pPr>
          </w:p>
        </w:tc>
        <w:tc>
          <w:tcPr>
            <w:tcW w:w="8505" w:type="dxa"/>
          </w:tcPr>
          <w:p w:rsidR="007D102A" w:rsidRPr="0028276C" w:rsidP="00DC266A">
            <w:pPr>
              <w:rPr>
                <w:rFonts w:ascii="Calibri" w:hAnsi="Calibri" w:cs="Calibri"/>
                <w:sz w:val="22"/>
                <w:szCs w:val="22"/>
              </w:rPr>
            </w:pPr>
            <w:r w:rsidRPr="0028276C">
              <w:rPr>
                <w:rFonts w:ascii="Calibri" w:hAnsi="Calibri" w:cs="Calibri"/>
                <w:sz w:val="22"/>
                <w:szCs w:val="22"/>
              </w:rPr>
              <w:t>NA</w:t>
            </w:r>
          </w:p>
          <w:p w:rsidR="007D102A" w:rsidRPr="0028276C" w:rsidP="00DC266A">
            <w:pPr>
              <w:rPr>
                <w:rFonts w:ascii="Calibri" w:hAnsi="Calibri" w:cs="Calibri"/>
                <w:sz w:val="22"/>
                <w:szCs w:val="22"/>
              </w:rPr>
            </w:pPr>
          </w:p>
        </w:tc>
      </w:tr>
      <w:tr w:rsidTr="006C72F8">
        <w:tblPrEx>
          <w:tblW w:w="10490" w:type="dxa"/>
          <w:tblInd w:w="-714" w:type="dxa"/>
          <w:tblLook w:val="04A0"/>
        </w:tblPrEx>
        <w:tc>
          <w:tcPr>
            <w:tcW w:w="1985" w:type="dxa"/>
            <w:vMerge w:val="restart"/>
          </w:tcPr>
          <w:p w:rsidR="007D102A" w:rsidRPr="0028276C" w:rsidP="005624CB">
            <w:pPr>
              <w:rPr>
                <w:rFonts w:ascii="Calibri" w:hAnsi="Calibri" w:cs="Calibri"/>
                <w:b/>
                <w:sz w:val="20"/>
                <w:szCs w:val="20"/>
              </w:rPr>
            </w:pPr>
            <w:r w:rsidRPr="0028276C">
              <w:rPr>
                <w:rFonts w:ascii="Calibri" w:hAnsi="Calibri" w:cs="Calibri"/>
                <w:b/>
                <w:sz w:val="20"/>
                <w:szCs w:val="20"/>
              </w:rPr>
              <w:t>Equality and diversity</w:t>
            </w:r>
          </w:p>
        </w:tc>
        <w:tc>
          <w:tcPr>
            <w:tcW w:w="8505" w:type="dxa"/>
          </w:tcPr>
          <w:p w:rsidR="007D102A" w:rsidRPr="0028276C" w:rsidP="005624CB">
            <w:pPr>
              <w:rPr>
                <w:rFonts w:ascii="Calibri" w:hAnsi="Calibri" w:cs="Calibri"/>
                <w:sz w:val="22"/>
                <w:szCs w:val="22"/>
              </w:rPr>
            </w:pPr>
            <w:r w:rsidRPr="0028276C">
              <w:rPr>
                <w:rFonts w:ascii="Calibri" w:hAnsi="Calibri" w:cs="Calibri"/>
                <w:sz w:val="22"/>
                <w:szCs w:val="22"/>
              </w:rPr>
              <w:t xml:space="preserve">1. </w:t>
            </w:r>
            <w:r w:rsidRPr="0028276C">
              <w:rPr>
                <w:rFonts w:ascii="Calibri" w:hAnsi="Calibri" w:cs="Calibri"/>
                <w:sz w:val="22"/>
                <w:szCs w:val="22"/>
              </w:rPr>
              <w:t xml:space="preserve">How far do services adapt support for independence to the differing needs and circumstances of distinct groups of young people? </w:t>
            </w:r>
          </w:p>
        </w:tc>
      </w:tr>
      <w:tr w:rsidTr="006C72F8">
        <w:tblPrEx>
          <w:tblW w:w="10490" w:type="dxa"/>
          <w:tblInd w:w="-714" w:type="dxa"/>
          <w:tblLook w:val="04A0"/>
        </w:tblPrEx>
        <w:tc>
          <w:tcPr>
            <w:tcW w:w="1985" w:type="dxa"/>
            <w:vMerge/>
          </w:tcPr>
          <w:p w:rsidR="007D102A" w:rsidRPr="0028276C" w:rsidP="005624CB">
            <w:pPr>
              <w:rPr>
                <w:rFonts w:ascii="Calibri" w:hAnsi="Calibri" w:cs="Calibri"/>
              </w:rPr>
            </w:pPr>
          </w:p>
        </w:tc>
        <w:tc>
          <w:tcPr>
            <w:tcW w:w="8505" w:type="dxa"/>
          </w:tcPr>
          <w:p w:rsidR="007D102A" w:rsidRPr="0028276C" w:rsidP="005624CB">
            <w:pPr>
              <w:rPr>
                <w:rFonts w:ascii="Calibri" w:hAnsi="Calibri" w:cs="Calibri"/>
              </w:rPr>
            </w:pPr>
            <w:r w:rsidRPr="0028276C">
              <w:rPr>
                <w:rFonts w:ascii="Calibri" w:hAnsi="Calibri" w:cs="Calibri"/>
              </w:rPr>
              <w:t xml:space="preserve">We do not have data to answer this robustly.  </w:t>
            </w:r>
          </w:p>
          <w:p w:rsidR="007D102A" w:rsidRPr="0028276C" w:rsidP="005624CB">
            <w:pPr>
              <w:rPr>
                <w:rFonts w:ascii="Calibri" w:hAnsi="Calibri" w:cs="Calibri"/>
              </w:rPr>
            </w:pPr>
          </w:p>
        </w:tc>
      </w:tr>
      <w:tr w:rsidTr="006C72F8">
        <w:tblPrEx>
          <w:tblW w:w="10490" w:type="dxa"/>
          <w:tblInd w:w="-714" w:type="dxa"/>
          <w:tblLook w:val="04A0"/>
        </w:tblPrEx>
        <w:tc>
          <w:tcPr>
            <w:tcW w:w="1985" w:type="dxa"/>
            <w:vMerge/>
          </w:tcPr>
          <w:p w:rsidR="007D102A" w:rsidRPr="0028276C" w:rsidP="005624CB">
            <w:pPr>
              <w:rPr>
                <w:rFonts w:ascii="Calibri" w:hAnsi="Calibri" w:cs="Calibri"/>
              </w:rPr>
            </w:pPr>
          </w:p>
        </w:tc>
        <w:tc>
          <w:tcPr>
            <w:tcW w:w="8505" w:type="dxa"/>
          </w:tcPr>
          <w:p w:rsidR="007D102A" w:rsidRPr="0028276C" w:rsidP="005624CB">
            <w:pPr>
              <w:rPr>
                <w:rFonts w:ascii="Calibri" w:hAnsi="Calibri" w:cs="Calibri"/>
                <w:sz w:val="22"/>
                <w:szCs w:val="22"/>
              </w:rPr>
            </w:pPr>
            <w:r w:rsidRPr="0028276C">
              <w:rPr>
                <w:rFonts w:ascii="Calibri" w:hAnsi="Calibri" w:cs="Calibri"/>
                <w:sz w:val="22"/>
                <w:szCs w:val="22"/>
              </w:rPr>
              <w:t xml:space="preserve">2. </w:t>
            </w:r>
            <w:r w:rsidRPr="0028276C">
              <w:rPr>
                <w:rFonts w:ascii="Calibri" w:hAnsi="Calibri" w:cs="Calibri"/>
                <w:sz w:val="22"/>
                <w:szCs w:val="22"/>
              </w:rPr>
              <w:t>What evidence is there that some groups are less likely to receive appropriate or sufficiently ambitious support for independence, and why?</w:t>
            </w:r>
          </w:p>
        </w:tc>
      </w:tr>
      <w:tr w:rsidTr="006C72F8">
        <w:tblPrEx>
          <w:tblW w:w="10490" w:type="dxa"/>
          <w:tblInd w:w="-714" w:type="dxa"/>
          <w:tblLook w:val="04A0"/>
        </w:tblPrEx>
        <w:tc>
          <w:tcPr>
            <w:tcW w:w="1985" w:type="dxa"/>
            <w:vMerge/>
          </w:tcPr>
          <w:p w:rsidR="007D102A" w:rsidRPr="0028276C" w:rsidP="005624CB">
            <w:pPr>
              <w:rPr>
                <w:rFonts w:ascii="Calibri" w:hAnsi="Calibri" w:cs="Calibri"/>
              </w:rPr>
            </w:pPr>
          </w:p>
        </w:tc>
        <w:tc>
          <w:tcPr>
            <w:tcW w:w="8505" w:type="dxa"/>
          </w:tcPr>
          <w:p w:rsidR="007D102A" w:rsidRPr="0028276C" w:rsidP="005624CB">
            <w:pPr>
              <w:rPr>
                <w:rFonts w:ascii="Calibri" w:hAnsi="Calibri" w:cs="Calibri"/>
              </w:rPr>
            </w:pPr>
            <w:r w:rsidRPr="0028276C">
              <w:rPr>
                <w:rFonts w:ascii="Calibri" w:hAnsi="Calibri" w:cs="Calibri"/>
              </w:rPr>
              <w:t xml:space="preserve">NA </w:t>
            </w:r>
          </w:p>
          <w:p w:rsidR="007D102A" w:rsidRPr="0028276C" w:rsidP="005624CB">
            <w:pPr>
              <w:rPr>
                <w:rFonts w:ascii="Calibri" w:hAnsi="Calibri" w:cs="Calibri"/>
              </w:rPr>
            </w:pPr>
          </w:p>
        </w:tc>
      </w:tr>
    </w:tbl>
    <w:p w:rsidR="007D102A" w:rsidRPr="0028276C">
      <w:pPr>
        <w:rPr>
          <w:rFonts w:ascii="Calibri" w:hAnsi="Calibri" w:cs="Calibri"/>
        </w:rPr>
      </w:pPr>
    </w:p>
    <w:p w:rsidR="007D102A" w:rsidRPr="0028276C">
      <w:pPr>
        <w:rPr>
          <w:rFonts w:ascii="Calibri" w:hAnsi="Calibri" w:cs="Calibri"/>
        </w:rPr>
      </w:pPr>
    </w:p>
    <w:tbl>
      <w:tblPr>
        <w:tblStyle w:val="TableGrid"/>
        <w:tblW w:w="10490" w:type="dxa"/>
        <w:tblInd w:w="-714" w:type="dxa"/>
        <w:tblLook w:val="04A0"/>
      </w:tblPr>
      <w:tblGrid>
        <w:gridCol w:w="1985"/>
        <w:gridCol w:w="8505"/>
      </w:tblGrid>
      <w:tr w:rsidTr="39258F6B">
        <w:tblPrEx>
          <w:tblW w:w="10490" w:type="dxa"/>
          <w:tblInd w:w="-714" w:type="dxa"/>
          <w:tblLook w:val="04A0"/>
        </w:tblPrEx>
        <w:tc>
          <w:tcPr>
            <w:tcW w:w="10490" w:type="dxa"/>
            <w:gridSpan w:val="2"/>
          </w:tcPr>
          <w:p w:rsidR="007D102A" w:rsidRPr="0028276C">
            <w:pPr>
              <w:rPr>
                <w:rFonts w:ascii="Calibri" w:hAnsi="Calibri" w:cs="Calibri"/>
                <w:b/>
                <w:bCs/>
              </w:rPr>
            </w:pPr>
            <w:r w:rsidRPr="0028276C">
              <w:rPr>
                <w:rFonts w:ascii="Calibri" w:hAnsi="Calibri" w:cs="Calibri"/>
                <w:b/>
                <w:bCs/>
              </w:rPr>
              <w:t xml:space="preserve">FOCUS AREA 6 </w:t>
            </w:r>
          </w:p>
          <w:p w:rsidR="007D102A" w:rsidRPr="0028276C" w:rsidP="005624CB">
            <w:pPr>
              <w:rPr>
                <w:rFonts w:ascii="Calibri" w:hAnsi="Calibri" w:cs="Calibri"/>
                <w:b/>
                <w:bCs/>
              </w:rPr>
            </w:pPr>
            <w:r w:rsidRPr="0028276C">
              <w:rPr>
                <w:rFonts w:ascii="Calibri" w:hAnsi="Calibri" w:cs="Calibri"/>
                <w:b/>
                <w:bCs/>
              </w:rPr>
              <w:t>PROMOTING EQUITY ACROSS THE TRANSITION</w:t>
            </w:r>
          </w:p>
        </w:tc>
      </w:tr>
      <w:tr w:rsidTr="39258F6B">
        <w:tblPrEx>
          <w:tblW w:w="10490" w:type="dxa"/>
          <w:tblInd w:w="-714" w:type="dxa"/>
          <w:tblLook w:val="04A0"/>
        </w:tblPrEx>
        <w:tc>
          <w:tcPr>
            <w:tcW w:w="10490" w:type="dxa"/>
            <w:gridSpan w:val="2"/>
          </w:tcPr>
          <w:p w:rsidR="007D102A" w:rsidRPr="0028276C" w:rsidP="00F10BB3">
            <w:pPr>
              <w:spacing w:after="120" w:line="259" w:lineRule="auto"/>
              <w:rPr>
                <w:rFonts w:ascii="Calibri" w:hAnsi="Calibri" w:cs="Calibri"/>
                <w:sz w:val="22"/>
                <w:szCs w:val="22"/>
              </w:rPr>
            </w:pPr>
            <w:r w:rsidRPr="0028276C">
              <w:rPr>
                <w:rFonts w:ascii="Calibri" w:hAnsi="Calibri" w:cs="Calibri"/>
                <w:b/>
                <w:bCs/>
                <w:sz w:val="22"/>
                <w:szCs w:val="22"/>
              </w:rPr>
              <w:t>Statement of intent 1</w:t>
            </w:r>
            <w:r w:rsidRPr="0028276C">
              <w:rPr>
                <w:rFonts w:ascii="Calibri" w:hAnsi="Calibri" w:cs="Calibri"/>
                <w:sz w:val="22"/>
                <w:szCs w:val="22"/>
              </w:rPr>
              <w:t xml:space="preserve">: </w:t>
            </w:r>
            <w:r w:rsidRPr="0028276C">
              <w:rPr>
                <w:rFonts w:ascii="Calibri" w:hAnsi="Calibri" w:cs="Calibri"/>
                <w:sz w:val="22"/>
                <w:szCs w:val="22"/>
                <w:lang w:val="en-US"/>
              </w:rPr>
              <w:t xml:space="preserve">The service provides publicity material specifically on transition to adult services that is accessible for everyone such as in different languages or for young people with or without disabilities. This is youth-friendly, and uses age-appropriate language and images for the age and ability of the young person. </w:t>
            </w:r>
            <w:r>
              <w:fldChar w:fldCharType="begin"/>
            </w:r>
            <w:r>
              <w:instrText xml:space="preserve"> HYPERLINK "https://www.gov.uk/government/publications/establishing-youth-friendly-health-and-care-services/youre-welcome-establishing-youth-friendly-health-and-care-services" \l "standard-8-supporting-young-peoples-changing-needs" </w:instrText>
            </w:r>
            <w:r>
              <w:fldChar w:fldCharType="separate"/>
            </w:r>
            <w:r w:rsidRPr="0028276C">
              <w:rPr>
                <w:rStyle w:val="Hyperlink"/>
                <w:rFonts w:ascii="Calibri" w:hAnsi="Calibri" w:cs="Calibri"/>
                <w:color w:val="auto"/>
                <w:sz w:val="22"/>
                <w:szCs w:val="22"/>
                <w:lang w:val="en-US"/>
              </w:rPr>
              <w:t>OHID You’re Welcome (8, 2023)</w:t>
            </w:r>
            <w:r>
              <w:fldChar w:fldCharType="end"/>
            </w:r>
          </w:p>
          <w:p w:rsidR="007D102A" w:rsidRPr="0028276C" w:rsidP="00F10BB3">
            <w:pPr>
              <w:rPr>
                <w:rFonts w:ascii="Calibri" w:hAnsi="Calibri" w:cs="Calibri"/>
                <w:sz w:val="22"/>
                <w:szCs w:val="22"/>
                <w:lang w:val="en-US"/>
              </w:rPr>
            </w:pPr>
            <w:r w:rsidRPr="0028276C">
              <w:rPr>
                <w:rFonts w:ascii="Calibri" w:hAnsi="Calibri" w:cs="Calibri"/>
                <w:b/>
                <w:bCs/>
                <w:sz w:val="22"/>
                <w:szCs w:val="22"/>
              </w:rPr>
              <w:t>Statement of intent 2:</w:t>
            </w:r>
            <w:r w:rsidRPr="0028276C">
              <w:rPr>
                <w:rFonts w:ascii="Calibri" w:hAnsi="Calibri" w:cs="Calibri"/>
                <w:sz w:val="22"/>
                <w:szCs w:val="22"/>
                <w:lang w:val="en-US"/>
              </w:rPr>
              <w:t xml:space="preserve"> Service managers should ensure a range of tools is available, and used, to help young people communicate effectively with practitioners. These may include, for example: ways to produce a written </w:t>
            </w:r>
            <w:r w:rsidRPr="0028276C">
              <w:rPr>
                <w:rFonts w:ascii="Calibri" w:hAnsi="Calibri" w:cs="Calibri"/>
                <w:sz w:val="22"/>
                <w:szCs w:val="22"/>
                <w:lang w:val="en-US"/>
              </w:rPr>
              <w:t>record of how a young person communicates, for example, communication passports or 1</w:t>
            </w:r>
            <w:r w:rsidRPr="0028276C">
              <w:rPr>
                <w:rFonts w:ascii="Cambria Math" w:hAnsi="Cambria Math" w:cs="Cambria Math"/>
                <w:sz w:val="22"/>
                <w:szCs w:val="22"/>
                <w:lang w:val="en-US"/>
              </w:rPr>
              <w:t>‑</w:t>
            </w:r>
            <w:r w:rsidRPr="0028276C">
              <w:rPr>
                <w:rFonts w:ascii="Calibri" w:hAnsi="Calibri" w:cs="Calibri"/>
                <w:sz w:val="22"/>
                <w:szCs w:val="22"/>
                <w:lang w:val="en-US"/>
              </w:rPr>
              <w:t xml:space="preserve">page profiles; ways to help the young person communicate, for example, communication boards and digital communication tools. </w:t>
            </w:r>
            <w:r>
              <w:fldChar w:fldCharType="begin"/>
            </w:r>
            <w:r>
              <w:instrText xml:space="preserve"> HYPERLINK "https://www.nice.org.uk/guidance/ng43/chapter/Recommendations" \l "support-before-transfer" </w:instrText>
            </w:r>
            <w:r>
              <w:fldChar w:fldCharType="separate"/>
            </w:r>
            <w:r w:rsidRPr="0028276C">
              <w:rPr>
                <w:rStyle w:val="Hyperlink"/>
                <w:rFonts w:ascii="Calibri" w:hAnsi="Calibri" w:cs="Calibri"/>
                <w:color w:val="auto"/>
                <w:sz w:val="22"/>
                <w:szCs w:val="22"/>
                <w:lang w:val="en-US"/>
              </w:rPr>
              <w:t>NICE NG43 (1.2.12, 2016)</w:t>
            </w:r>
            <w:r>
              <w:fldChar w:fldCharType="end"/>
            </w:r>
            <w:r w:rsidRPr="0028276C">
              <w:rPr>
                <w:rFonts w:ascii="Calibri" w:hAnsi="Calibri" w:cs="Calibri"/>
                <w:sz w:val="22"/>
                <w:szCs w:val="22"/>
                <w:lang w:val="en-US"/>
              </w:rPr>
              <w:t xml:space="preserve">  </w:t>
            </w:r>
          </w:p>
        </w:tc>
      </w:tr>
      <w:tr w:rsidTr="006C72F8">
        <w:tblPrEx>
          <w:tblW w:w="10490" w:type="dxa"/>
          <w:tblInd w:w="-714" w:type="dxa"/>
          <w:tblLook w:val="04A0"/>
        </w:tblPrEx>
        <w:tc>
          <w:tcPr>
            <w:tcW w:w="1985" w:type="dxa"/>
            <w:vMerge w:val="restart"/>
          </w:tcPr>
          <w:p w:rsidR="007D102A" w:rsidRPr="0028276C" w:rsidP="005624CB">
            <w:pPr>
              <w:rPr>
                <w:rFonts w:ascii="Calibri" w:hAnsi="Calibri" w:cs="Calibri"/>
                <w:b/>
                <w:sz w:val="20"/>
                <w:szCs w:val="20"/>
              </w:rPr>
            </w:pPr>
            <w:r w:rsidRPr="0028276C">
              <w:rPr>
                <w:rFonts w:ascii="Calibri" w:hAnsi="Calibri" w:cs="Calibri"/>
                <w:b/>
                <w:sz w:val="20"/>
                <w:szCs w:val="20"/>
              </w:rPr>
              <w:t>Resourcing</w:t>
            </w:r>
          </w:p>
        </w:tc>
        <w:tc>
          <w:tcPr>
            <w:tcW w:w="8505" w:type="dxa"/>
          </w:tcPr>
          <w:p w:rsidR="007D102A" w:rsidRPr="0028276C" w:rsidP="005624CB">
            <w:pPr>
              <w:rPr>
                <w:rFonts w:ascii="Calibri" w:hAnsi="Calibri" w:cs="Calibri"/>
                <w:sz w:val="22"/>
                <w:szCs w:val="22"/>
              </w:rPr>
            </w:pPr>
            <w:r w:rsidRPr="0028276C">
              <w:rPr>
                <w:rFonts w:ascii="Calibri" w:hAnsi="Calibri" w:cs="Calibri"/>
                <w:sz w:val="22"/>
                <w:szCs w:val="22"/>
              </w:rPr>
              <w:t>1. Do services have the capacity and funding to deliver on these statements of intent for young people with additional needs?</w:t>
            </w: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5624CB">
            <w:pPr>
              <w:rPr>
                <w:rFonts w:ascii="Calibri" w:hAnsi="Calibri" w:cs="Calibri"/>
                <w:sz w:val="22"/>
                <w:szCs w:val="22"/>
              </w:rPr>
            </w:pPr>
            <w:r w:rsidRPr="0028276C">
              <w:rPr>
                <w:rFonts w:ascii="Calibri" w:hAnsi="Calibri" w:cs="Calibri"/>
                <w:sz w:val="22"/>
                <w:szCs w:val="22"/>
              </w:rPr>
              <w:t xml:space="preserve">No </w:t>
            </w:r>
            <w:r w:rsidRPr="0028276C">
              <w:rPr>
                <w:rFonts w:ascii="Calibri" w:hAnsi="Calibri" w:cs="Calibri"/>
                <w:sz w:val="22"/>
                <w:szCs w:val="22"/>
              </w:rPr>
              <w:t xml:space="preserve">there is significant under investment in this at place level but nationally for decades. </w:t>
            </w: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5624CB">
            <w:pPr>
              <w:rPr>
                <w:rFonts w:ascii="Calibri" w:hAnsi="Calibri" w:cs="Calibri"/>
                <w:sz w:val="22"/>
                <w:szCs w:val="22"/>
              </w:rPr>
            </w:pPr>
            <w:r w:rsidRPr="0028276C">
              <w:rPr>
                <w:rFonts w:ascii="Calibri" w:hAnsi="Calibri" w:cs="Calibri"/>
                <w:sz w:val="22"/>
                <w:szCs w:val="22"/>
              </w:rPr>
              <w:t>2. Do all staff involved in transition services receive training that is culturally competent based on local population needs?</w:t>
            </w: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5624CB">
            <w:pPr>
              <w:rPr>
                <w:rFonts w:ascii="Calibri" w:hAnsi="Calibri" w:cs="Calibri"/>
                <w:sz w:val="22"/>
                <w:szCs w:val="22"/>
              </w:rPr>
            </w:pPr>
            <w:r w:rsidRPr="0028276C">
              <w:rPr>
                <w:rFonts w:ascii="Calibri" w:hAnsi="Calibri" w:cs="Calibri"/>
                <w:sz w:val="22"/>
                <w:szCs w:val="22"/>
              </w:rPr>
              <w:t xml:space="preserve">Tier 2 Training offer as above. </w:t>
            </w:r>
          </w:p>
          <w:p w:rsidR="007D102A" w:rsidRPr="0028276C" w:rsidP="005624CB">
            <w:pPr>
              <w:rPr>
                <w:rFonts w:ascii="Calibri" w:hAnsi="Calibri" w:cs="Calibri"/>
                <w:sz w:val="22"/>
                <w:szCs w:val="22"/>
              </w:rPr>
            </w:pPr>
            <w:r w:rsidRPr="0028276C">
              <w:rPr>
                <w:rFonts w:ascii="Calibri" w:hAnsi="Calibri" w:cs="Calibri"/>
                <w:sz w:val="22"/>
                <w:szCs w:val="22"/>
              </w:rPr>
              <w:t xml:space="preserve">STH has a small Learning Disability team who also provide some bespoke training and support to young people with known neurodiversity (autism), not those with ADHD as this is felt to be a learning difference by STH. </w:t>
            </w:r>
          </w:p>
          <w:p w:rsidR="007D102A" w:rsidRPr="0028276C" w:rsidP="005624CB">
            <w:pPr>
              <w:rPr>
                <w:rFonts w:ascii="Calibri" w:hAnsi="Calibri" w:cs="Calibri"/>
                <w:sz w:val="22"/>
                <w:szCs w:val="22"/>
              </w:rPr>
            </w:pPr>
          </w:p>
        </w:tc>
      </w:tr>
      <w:tr w:rsidTr="006C72F8">
        <w:tblPrEx>
          <w:tblW w:w="10490" w:type="dxa"/>
          <w:tblInd w:w="-714" w:type="dxa"/>
          <w:tblLook w:val="04A0"/>
        </w:tblPrEx>
        <w:tc>
          <w:tcPr>
            <w:tcW w:w="1985" w:type="dxa"/>
            <w:vMerge w:val="restart"/>
          </w:tcPr>
          <w:p w:rsidR="007D102A" w:rsidRPr="0028276C" w:rsidP="005624CB">
            <w:pPr>
              <w:rPr>
                <w:rFonts w:ascii="Calibri" w:hAnsi="Calibri" w:cs="Calibri"/>
                <w:b/>
                <w:sz w:val="20"/>
                <w:szCs w:val="20"/>
              </w:rPr>
            </w:pPr>
            <w:r w:rsidRPr="0028276C">
              <w:rPr>
                <w:rFonts w:ascii="Calibri" w:hAnsi="Calibri" w:cs="Calibri"/>
                <w:b/>
                <w:sz w:val="20"/>
                <w:szCs w:val="20"/>
              </w:rPr>
              <w:t>Effectiveness and implementation</w:t>
            </w:r>
          </w:p>
        </w:tc>
        <w:tc>
          <w:tcPr>
            <w:tcW w:w="8505" w:type="dxa"/>
          </w:tcPr>
          <w:p w:rsidR="007D102A" w:rsidRPr="0028276C" w:rsidP="005624CB">
            <w:pPr>
              <w:rPr>
                <w:rFonts w:ascii="Calibri" w:hAnsi="Calibri" w:cs="Calibri"/>
              </w:rPr>
            </w:pPr>
            <w:r w:rsidRPr="0028276C">
              <w:rPr>
                <w:rFonts w:ascii="Calibri" w:hAnsi="Calibri" w:cs="Calibri"/>
                <w:sz w:val="22"/>
                <w:szCs w:val="22"/>
              </w:rPr>
              <w:t>1. How effective are services in addressing the specific needs of young people as individuals?</w:t>
            </w: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5624CB">
            <w:pPr>
              <w:rPr>
                <w:rFonts w:ascii="Calibri" w:hAnsi="Calibri" w:cs="Calibri"/>
              </w:rPr>
            </w:pPr>
            <w:r w:rsidRPr="0028276C">
              <w:rPr>
                <w:rFonts w:ascii="Calibri" w:hAnsi="Calibri" w:cs="Calibri"/>
              </w:rPr>
              <w:t xml:space="preserve">Our individual clinicians will make significant attempts to address specific needs but we do not have central or departmental processes to ensure this happens and is acted upon. </w:t>
            </w:r>
          </w:p>
          <w:p w:rsidR="007D102A" w:rsidRPr="0028276C" w:rsidP="005624CB">
            <w:pPr>
              <w:rPr>
                <w:rFonts w:ascii="Calibri" w:hAnsi="Calibri" w:cs="Calibri"/>
              </w:rPr>
            </w:pP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5624CB">
            <w:pPr>
              <w:rPr>
                <w:rFonts w:ascii="Calibri" w:hAnsi="Calibri" w:cs="Calibri"/>
              </w:rPr>
            </w:pPr>
            <w:r w:rsidRPr="0028276C">
              <w:rPr>
                <w:rFonts w:ascii="Calibri" w:hAnsi="Calibri" w:cs="Calibri"/>
                <w:sz w:val="22"/>
                <w:szCs w:val="22"/>
              </w:rPr>
              <w:t>2. To what extent are services providing the right tools to ensure that all young people can communicate their needs?</w:t>
            </w: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0B3F31">
            <w:pPr>
              <w:rPr>
                <w:rFonts w:ascii="Calibri" w:hAnsi="Calibri" w:cs="Calibri"/>
                <w:sz w:val="22"/>
                <w:szCs w:val="22"/>
              </w:rPr>
            </w:pPr>
            <w:r w:rsidRPr="0028276C">
              <w:rPr>
                <w:rFonts w:ascii="Calibri" w:hAnsi="Calibri" w:cs="Calibri"/>
                <w:sz w:val="22"/>
                <w:szCs w:val="22"/>
              </w:rPr>
              <w:t xml:space="preserve">STH Trust wide self-assessment of Transition found these results in relationship to this question; </w:t>
            </w:r>
          </w:p>
          <w:p w:rsidR="007D102A" w:rsidRPr="0028276C" w:rsidP="000B3F31">
            <w:pPr>
              <w:pStyle w:val="ListParagraph"/>
              <w:numPr>
                <w:ilvl w:val="0"/>
                <w:numId w:val="25"/>
              </w:numPr>
              <w:rPr>
                <w:rFonts w:ascii="Calibri" w:hAnsi="Calibri" w:cs="Calibri"/>
              </w:rPr>
            </w:pPr>
            <w:r w:rsidRPr="0028276C">
              <w:rPr>
                <w:rFonts w:ascii="Calibri" w:hAnsi="Calibri" w:cs="Calibri"/>
              </w:rPr>
              <w:t xml:space="preserve">41%of services will have a range of communication tools available for young people to use </w:t>
            </w:r>
          </w:p>
          <w:p w:rsidR="007D102A" w:rsidRPr="0028276C" w:rsidP="005624CB">
            <w:pPr>
              <w:rPr>
                <w:rFonts w:ascii="Calibri" w:hAnsi="Calibri" w:cs="Calibri"/>
                <w:sz w:val="22"/>
                <w:szCs w:val="22"/>
              </w:rPr>
            </w:pPr>
          </w:p>
          <w:p w:rsidR="007D102A" w:rsidRPr="0028276C" w:rsidP="005624CB">
            <w:pPr>
              <w:rPr>
                <w:rFonts w:ascii="Calibri" w:hAnsi="Calibri" w:cs="Calibri"/>
                <w:sz w:val="22"/>
                <w:szCs w:val="22"/>
              </w:rPr>
            </w:pP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5624CB">
            <w:pPr>
              <w:rPr>
                <w:rFonts w:ascii="Calibri" w:hAnsi="Calibri" w:cs="Calibri"/>
                <w:sz w:val="22"/>
                <w:szCs w:val="22"/>
              </w:rPr>
            </w:pPr>
            <w:r w:rsidRPr="0028276C">
              <w:rPr>
                <w:rFonts w:ascii="Calibri" w:hAnsi="Calibri" w:cs="Calibri"/>
                <w:sz w:val="22"/>
                <w:szCs w:val="22"/>
              </w:rPr>
              <w:t>3. To what extent is data recorded and monitored for effectiveness and quality of the transition for individuals from underserved patient groups, or with protected characteristics?</w:t>
            </w: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0B3F31">
            <w:pPr>
              <w:rPr>
                <w:rFonts w:ascii="Calibri" w:hAnsi="Calibri" w:cs="Calibri"/>
                <w:sz w:val="22"/>
                <w:szCs w:val="22"/>
              </w:rPr>
            </w:pPr>
            <w:r w:rsidRPr="0028276C">
              <w:rPr>
                <w:rFonts w:ascii="Calibri" w:hAnsi="Calibri" w:cs="Calibri"/>
                <w:sz w:val="22"/>
                <w:szCs w:val="22"/>
              </w:rPr>
              <w:t xml:space="preserve">There is no central oversight of data.  Individual services may monitor this at an individual level. </w:t>
            </w:r>
          </w:p>
          <w:p w:rsidR="007D102A" w:rsidRPr="0028276C" w:rsidP="005624CB">
            <w:pPr>
              <w:rPr>
                <w:rFonts w:ascii="Calibri" w:hAnsi="Calibri" w:cs="Calibri"/>
                <w:sz w:val="22"/>
                <w:szCs w:val="22"/>
              </w:rPr>
            </w:pPr>
          </w:p>
          <w:p w:rsidR="007D102A" w:rsidRPr="0028276C" w:rsidP="005624CB">
            <w:pPr>
              <w:rPr>
                <w:rFonts w:ascii="Calibri" w:hAnsi="Calibri" w:cs="Calibri"/>
                <w:sz w:val="22"/>
                <w:szCs w:val="22"/>
              </w:rPr>
            </w:pPr>
          </w:p>
        </w:tc>
      </w:tr>
      <w:tr w:rsidTr="006C72F8">
        <w:tblPrEx>
          <w:tblW w:w="10490" w:type="dxa"/>
          <w:tblInd w:w="-714" w:type="dxa"/>
          <w:tblLook w:val="04A0"/>
        </w:tblPrEx>
        <w:tc>
          <w:tcPr>
            <w:tcW w:w="1985" w:type="dxa"/>
            <w:vMerge w:val="restart"/>
          </w:tcPr>
          <w:p w:rsidR="007D102A" w:rsidRPr="0028276C" w:rsidP="005624CB">
            <w:pPr>
              <w:rPr>
                <w:rFonts w:ascii="Calibri" w:hAnsi="Calibri" w:cs="Calibri"/>
                <w:b/>
                <w:sz w:val="20"/>
                <w:szCs w:val="20"/>
              </w:rPr>
            </w:pPr>
            <w:r w:rsidRPr="0028276C">
              <w:rPr>
                <w:rFonts w:ascii="Calibri" w:hAnsi="Calibri" w:cs="Calibri"/>
                <w:b/>
                <w:sz w:val="20"/>
                <w:szCs w:val="20"/>
              </w:rPr>
              <w:t>Impact and outcomes</w:t>
            </w:r>
          </w:p>
        </w:tc>
        <w:tc>
          <w:tcPr>
            <w:tcW w:w="8505" w:type="dxa"/>
          </w:tcPr>
          <w:p w:rsidR="007D102A" w:rsidRPr="0028276C" w:rsidP="005624CB">
            <w:pPr>
              <w:rPr>
                <w:rFonts w:ascii="Calibri" w:hAnsi="Calibri" w:cs="Calibri"/>
                <w:sz w:val="22"/>
                <w:szCs w:val="22"/>
              </w:rPr>
            </w:pPr>
            <w:r w:rsidRPr="0028276C">
              <w:rPr>
                <w:rFonts w:ascii="Calibri" w:hAnsi="Calibri" w:cs="Calibri"/>
                <w:sz w:val="22"/>
                <w:szCs w:val="22"/>
              </w:rPr>
              <w:t>1. What is the impact of the provision, or lack of provision, of person-centred care for individuals with additional needs?</w:t>
            </w:r>
          </w:p>
        </w:tc>
      </w:tr>
      <w:tr w:rsidTr="006C72F8">
        <w:tblPrEx>
          <w:tblW w:w="10490" w:type="dxa"/>
          <w:tblInd w:w="-714" w:type="dxa"/>
          <w:tblLook w:val="04A0"/>
        </w:tblPrEx>
        <w:trPr>
          <w:trHeight w:val="201"/>
        </w:trPr>
        <w:tc>
          <w:tcPr>
            <w:tcW w:w="1985" w:type="dxa"/>
            <w:vMerge/>
          </w:tcPr>
          <w:p w:rsidR="007D102A" w:rsidRPr="0028276C" w:rsidP="005624CB">
            <w:pPr>
              <w:rPr>
                <w:rFonts w:ascii="Calibri" w:hAnsi="Calibri" w:cs="Calibri"/>
                <w:b/>
                <w:sz w:val="20"/>
                <w:szCs w:val="20"/>
              </w:rPr>
            </w:pPr>
          </w:p>
        </w:tc>
        <w:tc>
          <w:tcPr>
            <w:tcW w:w="8505" w:type="dxa"/>
          </w:tcPr>
          <w:p w:rsidR="007D102A" w:rsidRPr="0028276C" w:rsidP="000B3F31">
            <w:pPr>
              <w:rPr>
                <w:rFonts w:ascii="Calibri" w:hAnsi="Calibri" w:cs="Calibri"/>
                <w:sz w:val="22"/>
                <w:szCs w:val="22"/>
              </w:rPr>
            </w:pPr>
            <w:r w:rsidRPr="0028276C">
              <w:rPr>
                <w:rFonts w:ascii="Calibri" w:hAnsi="Calibri" w:cs="Calibri"/>
                <w:sz w:val="22"/>
                <w:szCs w:val="22"/>
              </w:rPr>
              <w:t xml:space="preserve">There is no central oversight of </w:t>
            </w:r>
            <w:r w:rsidRPr="0028276C">
              <w:rPr>
                <w:rFonts w:ascii="Calibri" w:hAnsi="Calibri" w:cs="Calibri"/>
                <w:sz w:val="22"/>
                <w:szCs w:val="22"/>
              </w:rPr>
              <w:t xml:space="preserve">data.  Individual services may monitor this at an individual level. </w:t>
            </w:r>
          </w:p>
          <w:p w:rsidR="007D102A" w:rsidRPr="0028276C" w:rsidP="005624CB">
            <w:pPr>
              <w:rPr>
                <w:rFonts w:ascii="Calibri" w:hAnsi="Calibri" w:cs="Calibri"/>
              </w:rPr>
            </w:pPr>
          </w:p>
          <w:p w:rsidR="007D102A" w:rsidRPr="0028276C" w:rsidP="005624CB">
            <w:pPr>
              <w:rPr>
                <w:rFonts w:ascii="Calibri" w:hAnsi="Calibri" w:cs="Calibri"/>
              </w:rPr>
            </w:pP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5624CB">
            <w:pPr>
              <w:rPr>
                <w:rFonts w:ascii="Calibri" w:hAnsi="Calibri" w:cs="Calibri"/>
              </w:rPr>
            </w:pPr>
            <w:r w:rsidRPr="0028276C">
              <w:rPr>
                <w:rFonts w:ascii="Calibri" w:hAnsi="Calibri" w:cs="Calibri"/>
                <w:sz w:val="22"/>
                <w:szCs w:val="22"/>
              </w:rPr>
              <w:t xml:space="preserve">2. What is the impact of comprehensive data collection and usage for young people with additional needs and/or protected characteristics? </w:t>
            </w: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0B3F31">
            <w:pPr>
              <w:rPr>
                <w:rFonts w:ascii="Calibri" w:hAnsi="Calibri" w:cs="Calibri"/>
                <w:sz w:val="22"/>
                <w:szCs w:val="22"/>
              </w:rPr>
            </w:pPr>
            <w:r w:rsidRPr="0028276C">
              <w:rPr>
                <w:rFonts w:ascii="Calibri" w:hAnsi="Calibri" w:cs="Calibri"/>
                <w:sz w:val="22"/>
                <w:szCs w:val="22"/>
              </w:rPr>
              <w:t xml:space="preserve">There is no central oversight of data.  Individual services may monitor this at an individual level. </w:t>
            </w:r>
          </w:p>
          <w:p w:rsidR="007D102A" w:rsidRPr="0028276C" w:rsidP="005624CB">
            <w:pPr>
              <w:rPr>
                <w:rFonts w:ascii="Calibri" w:hAnsi="Calibri" w:cs="Calibri"/>
              </w:rPr>
            </w:pPr>
          </w:p>
          <w:p w:rsidR="007D102A" w:rsidRPr="0028276C" w:rsidP="005624CB">
            <w:pPr>
              <w:rPr>
                <w:rFonts w:ascii="Calibri" w:hAnsi="Calibri" w:cs="Calibri"/>
              </w:rPr>
            </w:pPr>
          </w:p>
        </w:tc>
      </w:tr>
      <w:tr w:rsidTr="006C72F8">
        <w:tblPrEx>
          <w:tblW w:w="10490" w:type="dxa"/>
          <w:tblInd w:w="-714" w:type="dxa"/>
          <w:tblLook w:val="04A0"/>
        </w:tblPrEx>
        <w:tc>
          <w:tcPr>
            <w:tcW w:w="1985" w:type="dxa"/>
            <w:vMerge w:val="restart"/>
          </w:tcPr>
          <w:p w:rsidR="007D102A" w:rsidRPr="0028276C" w:rsidP="005624CB">
            <w:pPr>
              <w:rPr>
                <w:rFonts w:ascii="Calibri" w:hAnsi="Calibri" w:cs="Calibri"/>
                <w:b/>
                <w:sz w:val="20"/>
                <w:szCs w:val="20"/>
              </w:rPr>
            </w:pPr>
            <w:r w:rsidRPr="0028276C">
              <w:rPr>
                <w:rFonts w:ascii="Calibri" w:hAnsi="Calibri" w:cs="Calibri"/>
                <w:b/>
                <w:sz w:val="20"/>
                <w:szCs w:val="20"/>
              </w:rPr>
              <w:t>Appropriateness</w:t>
            </w:r>
          </w:p>
        </w:tc>
        <w:tc>
          <w:tcPr>
            <w:tcW w:w="8505" w:type="dxa"/>
          </w:tcPr>
          <w:p w:rsidR="007D102A" w:rsidRPr="0028276C" w:rsidP="005624CB">
            <w:pPr>
              <w:rPr>
                <w:rFonts w:ascii="Calibri" w:hAnsi="Calibri" w:cs="Calibri"/>
                <w:sz w:val="22"/>
                <w:szCs w:val="22"/>
              </w:rPr>
            </w:pPr>
            <w:r w:rsidRPr="0028276C">
              <w:rPr>
                <w:rFonts w:ascii="Calibri" w:hAnsi="Calibri" w:cs="Calibri"/>
                <w:sz w:val="22"/>
                <w:szCs w:val="22"/>
              </w:rPr>
              <w:t>1. How appropriately are health and social care services providing tailored care to individuals with additional needs?</w:t>
            </w: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0B3F31">
            <w:pPr>
              <w:rPr>
                <w:rFonts w:ascii="Calibri" w:hAnsi="Calibri" w:cs="Calibri"/>
                <w:sz w:val="22"/>
                <w:szCs w:val="22"/>
              </w:rPr>
            </w:pPr>
            <w:r w:rsidRPr="0028276C">
              <w:rPr>
                <w:rFonts w:ascii="Calibri" w:hAnsi="Calibri" w:cs="Calibri"/>
                <w:sz w:val="22"/>
                <w:szCs w:val="22"/>
              </w:rPr>
              <w:t xml:space="preserve">There is no central oversight of data.  Individual services may monitor this at an individual level. </w:t>
            </w:r>
          </w:p>
          <w:p w:rsidR="007D102A" w:rsidRPr="0028276C" w:rsidP="005624CB">
            <w:pPr>
              <w:rPr>
                <w:rFonts w:ascii="Calibri" w:hAnsi="Calibri" w:cs="Calibri"/>
              </w:rPr>
            </w:pPr>
          </w:p>
          <w:p w:rsidR="007D102A" w:rsidRPr="0028276C" w:rsidP="005624CB">
            <w:pPr>
              <w:rPr>
                <w:rFonts w:ascii="Calibri" w:hAnsi="Calibri" w:cs="Calibri"/>
              </w:rPr>
            </w:pP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5624CB">
            <w:pPr>
              <w:rPr>
                <w:rFonts w:ascii="Calibri" w:hAnsi="Calibri" w:cs="Calibri"/>
                <w:sz w:val="22"/>
                <w:szCs w:val="22"/>
              </w:rPr>
            </w:pPr>
            <w:r w:rsidRPr="0028276C">
              <w:rPr>
                <w:rFonts w:ascii="Calibri" w:hAnsi="Calibri" w:cs="Calibri"/>
                <w:sz w:val="22"/>
                <w:szCs w:val="22"/>
              </w:rPr>
              <w:t>2. To what extent are services able to accommodate different communication needs for individuals with communication difficulties?</w:t>
            </w:r>
          </w:p>
        </w:tc>
      </w:tr>
      <w:tr w:rsidTr="006C72F8">
        <w:tblPrEx>
          <w:tblW w:w="10490" w:type="dxa"/>
          <w:tblInd w:w="-714" w:type="dxa"/>
          <w:tblLook w:val="04A0"/>
        </w:tblPrEx>
        <w:tc>
          <w:tcPr>
            <w:tcW w:w="1985" w:type="dxa"/>
            <w:vMerge/>
          </w:tcPr>
          <w:p w:rsidR="007D102A" w:rsidRPr="0028276C" w:rsidP="005624CB">
            <w:pPr>
              <w:rPr>
                <w:rFonts w:ascii="Calibri" w:hAnsi="Calibri" w:cs="Calibri"/>
                <w:b/>
                <w:sz w:val="20"/>
                <w:szCs w:val="20"/>
              </w:rPr>
            </w:pPr>
          </w:p>
        </w:tc>
        <w:tc>
          <w:tcPr>
            <w:tcW w:w="8505" w:type="dxa"/>
          </w:tcPr>
          <w:p w:rsidR="007D102A" w:rsidRPr="0028276C" w:rsidP="005624CB">
            <w:pPr>
              <w:rPr>
                <w:rFonts w:ascii="Calibri" w:hAnsi="Calibri" w:cs="Calibri"/>
                <w:sz w:val="22"/>
                <w:szCs w:val="22"/>
              </w:rPr>
            </w:pPr>
            <w:r w:rsidRPr="0028276C">
              <w:rPr>
                <w:rFonts w:ascii="Calibri" w:hAnsi="Calibri" w:cs="Calibri"/>
                <w:sz w:val="22"/>
                <w:szCs w:val="22"/>
              </w:rPr>
              <w:t>NA</w:t>
            </w:r>
          </w:p>
          <w:p w:rsidR="007D102A" w:rsidRPr="0028276C" w:rsidP="005624CB">
            <w:pPr>
              <w:rPr>
                <w:rFonts w:ascii="Calibri" w:hAnsi="Calibri" w:cs="Calibri"/>
                <w:sz w:val="22"/>
                <w:szCs w:val="22"/>
              </w:rPr>
            </w:pPr>
          </w:p>
        </w:tc>
      </w:tr>
      <w:tr w:rsidTr="006C72F8">
        <w:tblPrEx>
          <w:tblW w:w="10490" w:type="dxa"/>
          <w:tblInd w:w="-714" w:type="dxa"/>
          <w:tblLook w:val="04A0"/>
        </w:tblPrEx>
        <w:tc>
          <w:tcPr>
            <w:tcW w:w="1985" w:type="dxa"/>
            <w:vMerge w:val="restart"/>
          </w:tcPr>
          <w:p w:rsidR="007D102A" w:rsidRPr="0028276C" w:rsidP="00D9492A">
            <w:pPr>
              <w:rPr>
                <w:rFonts w:ascii="Calibri" w:hAnsi="Calibri" w:cs="Calibri"/>
                <w:b/>
                <w:sz w:val="20"/>
                <w:szCs w:val="20"/>
              </w:rPr>
            </w:pPr>
            <w:r w:rsidRPr="0028276C">
              <w:rPr>
                <w:rFonts w:ascii="Calibri" w:hAnsi="Calibri" w:cs="Calibri"/>
                <w:b/>
                <w:sz w:val="20"/>
                <w:szCs w:val="20"/>
              </w:rPr>
              <w:t>Equality and diversity</w:t>
            </w:r>
          </w:p>
        </w:tc>
        <w:tc>
          <w:tcPr>
            <w:tcW w:w="8505" w:type="dxa"/>
          </w:tcPr>
          <w:p w:rsidR="007D102A" w:rsidRPr="0028276C" w:rsidP="00D9492A">
            <w:pPr>
              <w:rPr>
                <w:rFonts w:ascii="Calibri" w:hAnsi="Calibri" w:cs="Calibri"/>
              </w:rPr>
            </w:pPr>
            <w:r w:rsidRPr="0028276C">
              <w:rPr>
                <w:rFonts w:ascii="Calibri" w:hAnsi="Calibri" w:eastAsiaTheme="minorEastAsia" w:cs="Calibri"/>
                <w:sz w:val="22"/>
              </w:rPr>
              <w:t>1. How are underserved or vulnerable patient groups considered in the planning, strategy and delivery of transition services?</w:t>
            </w:r>
          </w:p>
        </w:tc>
      </w:tr>
      <w:tr w:rsidTr="006C72F8">
        <w:tblPrEx>
          <w:tblW w:w="10490" w:type="dxa"/>
          <w:tblInd w:w="-714" w:type="dxa"/>
          <w:tblLook w:val="04A0"/>
        </w:tblPrEx>
        <w:tc>
          <w:tcPr>
            <w:tcW w:w="1985" w:type="dxa"/>
            <w:vMerge/>
          </w:tcPr>
          <w:p w:rsidR="007D102A" w:rsidRPr="0028276C" w:rsidP="00D9492A">
            <w:pPr>
              <w:rPr>
                <w:rFonts w:ascii="Calibri" w:hAnsi="Calibri" w:cs="Calibri"/>
              </w:rPr>
            </w:pPr>
          </w:p>
        </w:tc>
        <w:tc>
          <w:tcPr>
            <w:tcW w:w="8505" w:type="dxa"/>
          </w:tcPr>
          <w:p w:rsidR="007D102A" w:rsidRPr="0028276C" w:rsidP="00D9492A">
            <w:pPr>
              <w:rPr>
                <w:rFonts w:ascii="Calibri" w:hAnsi="Calibri" w:cs="Calibri"/>
                <w:sz w:val="22"/>
                <w:szCs w:val="22"/>
              </w:rPr>
            </w:pPr>
            <w:r w:rsidRPr="0028276C">
              <w:rPr>
                <w:rFonts w:ascii="Calibri" w:hAnsi="Calibri" w:cs="Calibri"/>
                <w:sz w:val="22"/>
                <w:szCs w:val="22"/>
              </w:rPr>
              <w:t xml:space="preserve">There is no central oversight of data.  Individual services may monitor this at an individual level. </w:t>
            </w:r>
          </w:p>
          <w:p w:rsidR="007D102A" w:rsidRPr="0028276C" w:rsidP="00D9492A">
            <w:pPr>
              <w:rPr>
                <w:rFonts w:ascii="Calibri" w:hAnsi="Calibri" w:cs="Calibri"/>
              </w:rPr>
            </w:pPr>
          </w:p>
        </w:tc>
      </w:tr>
      <w:tr w:rsidTr="006C72F8">
        <w:tblPrEx>
          <w:tblW w:w="10490" w:type="dxa"/>
          <w:tblInd w:w="-714" w:type="dxa"/>
          <w:tblLook w:val="04A0"/>
        </w:tblPrEx>
        <w:tc>
          <w:tcPr>
            <w:tcW w:w="1985" w:type="dxa"/>
            <w:vMerge/>
          </w:tcPr>
          <w:p w:rsidR="007D102A" w:rsidRPr="0028276C" w:rsidP="00D9492A">
            <w:pPr>
              <w:rPr>
                <w:rFonts w:ascii="Calibri" w:hAnsi="Calibri" w:cs="Calibri"/>
              </w:rPr>
            </w:pPr>
          </w:p>
        </w:tc>
        <w:tc>
          <w:tcPr>
            <w:tcW w:w="8505" w:type="dxa"/>
          </w:tcPr>
          <w:p w:rsidR="007D102A" w:rsidRPr="0028276C" w:rsidP="00D9492A">
            <w:pPr>
              <w:rPr>
                <w:rFonts w:ascii="Calibri" w:hAnsi="Calibri" w:cs="Calibri"/>
                <w:sz w:val="22"/>
                <w:szCs w:val="22"/>
              </w:rPr>
            </w:pPr>
            <w:r w:rsidRPr="0028276C">
              <w:rPr>
                <w:rFonts w:ascii="Calibri" w:hAnsi="Calibri" w:cs="Calibri"/>
                <w:sz w:val="22"/>
                <w:szCs w:val="22"/>
              </w:rPr>
              <w:t>2. What extra data is captured for young people with additional needs, specifically those at the intersection of different protected characteristics?</w:t>
            </w:r>
          </w:p>
        </w:tc>
      </w:tr>
      <w:tr w:rsidTr="006C72F8">
        <w:tblPrEx>
          <w:tblW w:w="10490" w:type="dxa"/>
          <w:tblInd w:w="-714" w:type="dxa"/>
          <w:tblLook w:val="04A0"/>
        </w:tblPrEx>
        <w:tc>
          <w:tcPr>
            <w:tcW w:w="1985" w:type="dxa"/>
            <w:vMerge/>
          </w:tcPr>
          <w:p w:rsidR="007D102A" w:rsidRPr="0028276C" w:rsidP="00D9492A">
            <w:pPr>
              <w:rPr>
                <w:rFonts w:ascii="Calibri" w:hAnsi="Calibri" w:cs="Calibri"/>
              </w:rPr>
            </w:pPr>
          </w:p>
        </w:tc>
        <w:tc>
          <w:tcPr>
            <w:tcW w:w="8505" w:type="dxa"/>
          </w:tcPr>
          <w:p w:rsidR="007D102A" w:rsidRPr="0028276C" w:rsidP="00D9492A">
            <w:pPr>
              <w:rPr>
                <w:rFonts w:ascii="Calibri" w:hAnsi="Calibri" w:cs="Calibri"/>
                <w:sz w:val="22"/>
                <w:szCs w:val="22"/>
              </w:rPr>
            </w:pPr>
            <w:r w:rsidRPr="0028276C">
              <w:rPr>
                <w:rFonts w:ascii="Calibri" w:hAnsi="Calibri" w:cs="Calibri"/>
                <w:sz w:val="22"/>
                <w:szCs w:val="22"/>
              </w:rPr>
              <w:t xml:space="preserve">Currently there is no central oversight of data.  Centrally there is a </w:t>
            </w:r>
            <w:r w:rsidRPr="0028276C">
              <w:rPr>
                <w:rFonts w:ascii="Calibri" w:hAnsi="Calibri" w:cs="Calibri"/>
                <w:sz w:val="22"/>
                <w:szCs w:val="22"/>
              </w:rPr>
              <w:t xml:space="preserve">Health Inequalities Group which is assessing how to analyse data to understand the risk in relation to inequalities.  Individual services may monitor this at an individual level. </w:t>
            </w:r>
          </w:p>
        </w:tc>
      </w:tr>
    </w:tbl>
    <w:p w:rsidR="007D102A" w:rsidRPr="0028276C">
      <w:pPr>
        <w:rPr>
          <w:rFonts w:ascii="Calibri" w:hAnsi="Calibri" w:cs="Calibri"/>
        </w:rPr>
      </w:pPr>
    </w:p>
    <w:p w:rsidR="007D102A">
      <w:pPr>
        <w:rPr>
          <w:rFonts w:ascii="Calibri" w:hAnsi="Calibri" w:cs="Calibri"/>
        </w:rPr>
      </w:pPr>
    </w:p>
    <w:p w:rsidR="0028276C" w:rsidRPr="0028276C">
      <w:pPr>
        <w:rPr>
          <w:rFonts w:ascii="Calibri" w:hAnsi="Calibri" w:cs="Calibri"/>
          <w:i/>
          <w:iCs/>
        </w:rPr>
      </w:pPr>
      <w:r w:rsidRPr="0028276C">
        <w:rPr>
          <w:rFonts w:ascii="Calibri" w:hAnsi="Calibri" w:cs="Calibri"/>
          <w:i/>
          <w:iCs/>
        </w:rPr>
        <w:t>June 2026</w:t>
      </w:r>
    </w:p>
    <w:sectPr w:rsidSect="00D77B1C">
      <w:pgSz w:w="11906" w:h="16838"/>
      <w:pgMar w:top="1440" w:right="707"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ACFF"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480575"/>
    <w:multiLevelType w:val="hybridMultilevel"/>
    <w:tmpl w:val="12DCC9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53E0839"/>
    <w:multiLevelType w:val="hybridMultilevel"/>
    <w:tmpl w:val="FFFFFFF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05820262"/>
    <w:multiLevelType w:val="hybridMultilevel"/>
    <w:tmpl w:val="FCA87CF6"/>
    <w:lvl w:ilvl="0">
      <w:start w:val="1"/>
      <w:numFmt w:val="decimal"/>
      <w:lvlText w:val="%1."/>
      <w:lvlJc w:val="left"/>
      <w:pPr>
        <w:ind w:left="-360" w:hanging="360"/>
      </w:pPr>
      <w:rPr>
        <w:rFonts w:ascii="Aptos" w:eastAsia="Aptos" w:hAnsi="Aptos" w:cstheme="minorBidi"/>
      </w:rPr>
    </w:lvl>
    <w:lvl w:ilvl="1">
      <w:start w:val="1"/>
      <w:numFmt w:val="bullet"/>
      <w:lvlText w:val="o"/>
      <w:lvlJc w:val="left"/>
      <w:pPr>
        <w:ind w:left="360" w:hanging="360"/>
      </w:pPr>
      <w:rPr>
        <w:rFonts w:ascii="Symbol" w:hAnsi="Symbol"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hint="default"/>
      </w:rPr>
    </w:lvl>
    <w:lvl w:ilvl="8">
      <w:start w:val="1"/>
      <w:numFmt w:val="bullet"/>
      <w:lvlText w:val=""/>
      <w:lvlJc w:val="left"/>
      <w:pPr>
        <w:ind w:left="5760" w:hanging="360"/>
      </w:pPr>
      <w:rPr>
        <w:rFonts w:ascii="Wingdings" w:hAnsi="Wingdings" w:hint="default"/>
      </w:rPr>
    </w:lvl>
  </w:abstractNum>
  <w:abstractNum w:abstractNumId="3">
    <w:nsid w:val="083C1A6C"/>
    <w:multiLevelType w:val="multilevel"/>
    <w:tmpl w:val="917E2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9CB5508"/>
    <w:multiLevelType w:val="hybridMultilevel"/>
    <w:tmpl w:val="BBDA2F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B5D0D90"/>
    <w:multiLevelType w:val="hybridMultilevel"/>
    <w:tmpl w:val="F18643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D8D0028"/>
    <w:multiLevelType w:val="multilevel"/>
    <w:tmpl w:val="5AB43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F6705BF"/>
    <w:multiLevelType w:val="hybridMultilevel"/>
    <w:tmpl w:val="0D9C6B08"/>
    <w:lvl w:ilvl="0">
      <w:start w:val="1"/>
      <w:numFmt w:val="bullet"/>
      <w:lvlText w:val="·"/>
      <w:lvlJc w:val="left"/>
      <w:pPr>
        <w:ind w:left="360" w:hanging="360"/>
      </w:pPr>
      <w:rPr>
        <w:rFonts w:ascii="Symbol" w:hAnsi="Symbol" w:hint="default"/>
        <w:color w:val="auto"/>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10FF27C5"/>
    <w:multiLevelType w:val="multilevel"/>
    <w:tmpl w:val="FAAAC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3EC5B36"/>
    <w:multiLevelType w:val="hybridMultilevel"/>
    <w:tmpl w:val="BC384F5E"/>
    <w:lvl w:ilvl="0">
      <w:start w:val="1"/>
      <w:numFmt w:val="bullet"/>
      <w:lvlText w:val=""/>
      <w:lvlJc w:val="left"/>
      <w:pPr>
        <w:ind w:left="360" w:hanging="360"/>
      </w:pPr>
      <w:rPr>
        <w:rFonts w:ascii="Symbol" w:hAnsi="Symbol" w:hint="default"/>
        <w:b w:val="0"/>
        <w:bCs w:val="0"/>
        <w:color w:val="auto"/>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253576A4"/>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A2058B8"/>
    <w:multiLevelType w:val="hybridMultilevel"/>
    <w:tmpl w:val="52C47B3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2E065863"/>
    <w:multiLevelType w:val="multilevel"/>
    <w:tmpl w:val="3BBA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2A06B0A"/>
    <w:multiLevelType w:val="multilevel"/>
    <w:tmpl w:val="629A0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D8F59A5"/>
    <w:multiLevelType w:val="multilevel"/>
    <w:tmpl w:val="CFA44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5C55A53"/>
    <w:multiLevelType w:val="multilevel"/>
    <w:tmpl w:val="BECAD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CBC16A0"/>
    <w:multiLevelType w:val="hybridMultilevel"/>
    <w:tmpl w:val="490A79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EA96E7F"/>
    <w:multiLevelType w:val="hybridMultilevel"/>
    <w:tmpl w:val="A51E14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365203B"/>
    <w:multiLevelType w:val="hybridMultilevel"/>
    <w:tmpl w:val="BE6268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3CEC334"/>
    <w:multiLevelType w:val="hybridMultilevel"/>
    <w:tmpl w:val="9B1E47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nsid w:val="5A1E0120"/>
    <w:multiLevelType w:val="multilevel"/>
    <w:tmpl w:val="C67E7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F5B732B"/>
    <w:multiLevelType w:val="hybridMultilevel"/>
    <w:tmpl w:val="DCC4ED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7421D2E"/>
    <w:multiLevelType w:val="hybridMultilevel"/>
    <w:tmpl w:val="2BD845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69BB053B"/>
    <w:multiLevelType w:val="multilevel"/>
    <w:tmpl w:val="B4E4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9ED66EB"/>
    <w:multiLevelType w:val="hybridMultilevel"/>
    <w:tmpl w:val="3B34BE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F6553E8"/>
    <w:multiLevelType w:val="hybridMultilevel"/>
    <w:tmpl w:val="A6BAC9C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70A36164"/>
    <w:multiLevelType w:val="multilevel"/>
    <w:tmpl w:val="1CC04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75FC11D6"/>
    <w:multiLevelType w:val="multilevel"/>
    <w:tmpl w:val="C7383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8"/>
  </w:num>
  <w:num w:numId="3">
    <w:abstractNumId w:val="9"/>
  </w:num>
  <w:num w:numId="4">
    <w:abstractNumId w:val="19"/>
  </w:num>
  <w:num w:numId="5">
    <w:abstractNumId w:val="7"/>
  </w:num>
  <w:num w:numId="6">
    <w:abstractNumId w:val="14"/>
  </w:num>
  <w:num w:numId="7">
    <w:abstractNumId w:val="26"/>
  </w:num>
  <w:num w:numId="8">
    <w:abstractNumId w:val="23"/>
  </w:num>
  <w:num w:numId="9">
    <w:abstractNumId w:val="12"/>
  </w:num>
  <w:num w:numId="10">
    <w:abstractNumId w:val="8"/>
  </w:num>
  <w:num w:numId="11">
    <w:abstractNumId w:val="17"/>
  </w:num>
  <w:num w:numId="12">
    <w:abstractNumId w:val="11"/>
  </w:num>
  <w:num w:numId="13">
    <w:abstractNumId w:val="1"/>
  </w:num>
  <w:num w:numId="14">
    <w:abstractNumId w:val="10"/>
  </w:num>
  <w:num w:numId="15">
    <w:abstractNumId w:val="3"/>
  </w:num>
  <w:num w:numId="16">
    <w:abstractNumId w:val="13"/>
  </w:num>
  <w:num w:numId="17">
    <w:abstractNumId w:val="15"/>
  </w:num>
  <w:num w:numId="18">
    <w:abstractNumId w:val="6"/>
  </w:num>
  <w:num w:numId="19">
    <w:abstractNumId w:val="20"/>
  </w:num>
  <w:num w:numId="20">
    <w:abstractNumId w:val="27"/>
  </w:num>
  <w:num w:numId="21">
    <w:abstractNumId w:val="5"/>
  </w:num>
  <w:num w:numId="22">
    <w:abstractNumId w:val="4"/>
  </w:num>
  <w:num w:numId="23">
    <w:abstractNumId w:val="22"/>
  </w:num>
  <w:num w:numId="24">
    <w:abstractNumId w:val="24"/>
  </w:num>
  <w:num w:numId="25">
    <w:abstractNumId w:val="21"/>
  </w:num>
  <w:num w:numId="26">
    <w:abstractNumId w:val="16"/>
  </w:num>
  <w:num w:numId="27">
    <w:abstractNumId w:val="25"/>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D51E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1E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1E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1E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1E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1E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1E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1E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1E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1E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1E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1E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1E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1E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1E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1E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1E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1E90"/>
    <w:rPr>
      <w:rFonts w:eastAsiaTheme="majorEastAsia" w:cstheme="majorBidi"/>
      <w:color w:val="272727" w:themeColor="text1" w:themeTint="D8"/>
    </w:rPr>
  </w:style>
  <w:style w:type="paragraph" w:styleId="Title">
    <w:name w:val="Title"/>
    <w:basedOn w:val="Normal"/>
    <w:next w:val="Normal"/>
    <w:link w:val="TitleChar"/>
    <w:uiPriority w:val="10"/>
    <w:qFormat/>
    <w:rsid w:val="00D51E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1E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1E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1E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1E90"/>
    <w:pPr>
      <w:spacing w:before="160"/>
      <w:jc w:val="center"/>
    </w:pPr>
    <w:rPr>
      <w:i/>
      <w:iCs/>
      <w:color w:val="404040" w:themeColor="text1" w:themeTint="BF"/>
    </w:rPr>
  </w:style>
  <w:style w:type="character" w:customStyle="1" w:styleId="QuoteChar">
    <w:name w:val="Quote Char"/>
    <w:basedOn w:val="DefaultParagraphFont"/>
    <w:link w:val="Quote"/>
    <w:uiPriority w:val="29"/>
    <w:rsid w:val="00D51E90"/>
    <w:rPr>
      <w:i/>
      <w:iCs/>
      <w:color w:val="404040" w:themeColor="text1" w:themeTint="BF"/>
    </w:rPr>
  </w:style>
  <w:style w:type="paragraph" w:styleId="ListParagraph">
    <w:name w:val="List Paragraph"/>
    <w:basedOn w:val="Normal"/>
    <w:uiPriority w:val="34"/>
    <w:qFormat/>
    <w:rsid w:val="00D51E90"/>
    <w:pPr>
      <w:ind w:left="720"/>
      <w:contextualSpacing/>
    </w:pPr>
  </w:style>
  <w:style w:type="character" w:styleId="IntenseEmphasis">
    <w:name w:val="Intense Emphasis"/>
    <w:basedOn w:val="DefaultParagraphFont"/>
    <w:uiPriority w:val="21"/>
    <w:qFormat/>
    <w:rsid w:val="00D51E90"/>
    <w:rPr>
      <w:i/>
      <w:iCs/>
      <w:color w:val="0F4761" w:themeColor="accent1" w:themeShade="BF"/>
    </w:rPr>
  </w:style>
  <w:style w:type="paragraph" w:styleId="IntenseQuote">
    <w:name w:val="Intense Quote"/>
    <w:basedOn w:val="Normal"/>
    <w:next w:val="Normal"/>
    <w:link w:val="IntenseQuoteChar"/>
    <w:uiPriority w:val="30"/>
    <w:qFormat/>
    <w:rsid w:val="00D51E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1E90"/>
    <w:rPr>
      <w:i/>
      <w:iCs/>
      <w:color w:val="0F4761" w:themeColor="accent1" w:themeShade="BF"/>
    </w:rPr>
  </w:style>
  <w:style w:type="character" w:styleId="IntenseReference">
    <w:name w:val="Intense Reference"/>
    <w:basedOn w:val="DefaultParagraphFont"/>
    <w:uiPriority w:val="32"/>
    <w:qFormat/>
    <w:rsid w:val="00D51E90"/>
    <w:rPr>
      <w:b/>
      <w:bCs/>
      <w:smallCaps/>
      <w:color w:val="0F4761" w:themeColor="accent1" w:themeShade="BF"/>
      <w:spacing w:val="5"/>
    </w:rPr>
  </w:style>
  <w:style w:type="table" w:styleId="TableGrid">
    <w:name w:val="Table Grid"/>
    <w:basedOn w:val="TableNormal"/>
    <w:uiPriority w:val="59"/>
    <w:rsid w:val="00D51E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48D114B8"/>
    <w:rPr>
      <w:color w:val="467886"/>
      <w:u w:val="single"/>
    </w:rPr>
  </w:style>
  <w:style w:type="character" w:styleId="CommentReference">
    <w:name w:val="annotation reference"/>
    <w:basedOn w:val="DefaultParagraphFont"/>
    <w:uiPriority w:val="99"/>
    <w:semiHidden/>
    <w:unhideWhenUsed/>
    <w:rsid w:val="00A632C1"/>
    <w:rPr>
      <w:sz w:val="16"/>
      <w:szCs w:val="16"/>
    </w:rPr>
  </w:style>
  <w:style w:type="paragraph" w:styleId="CommentText">
    <w:name w:val="annotation text"/>
    <w:basedOn w:val="Normal"/>
    <w:link w:val="CommentTextChar"/>
    <w:uiPriority w:val="99"/>
    <w:unhideWhenUsed/>
    <w:rsid w:val="00A632C1"/>
    <w:pPr>
      <w:spacing w:line="240" w:lineRule="auto"/>
    </w:pPr>
    <w:rPr>
      <w:sz w:val="20"/>
      <w:szCs w:val="20"/>
    </w:rPr>
  </w:style>
  <w:style w:type="character" w:customStyle="1" w:styleId="CommentTextChar">
    <w:name w:val="Comment Text Char"/>
    <w:basedOn w:val="DefaultParagraphFont"/>
    <w:link w:val="CommentText"/>
    <w:uiPriority w:val="99"/>
    <w:rsid w:val="00A632C1"/>
    <w:rPr>
      <w:sz w:val="20"/>
      <w:szCs w:val="20"/>
    </w:rPr>
  </w:style>
  <w:style w:type="paragraph" w:styleId="CommentSubject">
    <w:name w:val="annotation subject"/>
    <w:basedOn w:val="CommentText"/>
    <w:next w:val="CommentText"/>
    <w:link w:val="CommentSubjectChar"/>
    <w:uiPriority w:val="99"/>
    <w:semiHidden/>
    <w:unhideWhenUsed/>
    <w:rsid w:val="00A632C1"/>
    <w:rPr>
      <w:b/>
      <w:bCs/>
    </w:rPr>
  </w:style>
  <w:style w:type="character" w:customStyle="1" w:styleId="CommentSubjectChar">
    <w:name w:val="Comment Subject Char"/>
    <w:basedOn w:val="CommentTextChar"/>
    <w:link w:val="CommentSubject"/>
    <w:uiPriority w:val="99"/>
    <w:semiHidden/>
    <w:rsid w:val="00A632C1"/>
    <w:rPr>
      <w:b/>
      <w:bCs/>
      <w:sz w:val="20"/>
      <w:szCs w:val="20"/>
    </w:rPr>
  </w:style>
  <w:style w:type="character" w:customStyle="1" w:styleId="UnresolvedMention1">
    <w:name w:val="Unresolved Mention1"/>
    <w:basedOn w:val="DefaultParagraphFont"/>
    <w:uiPriority w:val="99"/>
    <w:semiHidden/>
    <w:unhideWhenUsed/>
    <w:rsid w:val="00880424"/>
    <w:rPr>
      <w:color w:val="605E5C"/>
      <w:shd w:val="clear" w:color="auto" w:fill="E1DFDD"/>
    </w:rPr>
  </w:style>
  <w:style w:type="paragraph" w:styleId="Revision">
    <w:name w:val="Revision"/>
    <w:hidden/>
    <w:uiPriority w:val="99"/>
    <w:semiHidden/>
    <w:rsid w:val="00461691"/>
    <w:pPr>
      <w:spacing w:after="0" w:line="240" w:lineRule="auto"/>
    </w:pPr>
  </w:style>
  <w:style w:type="paragraph" w:styleId="Header">
    <w:name w:val="header"/>
    <w:basedOn w:val="Normal"/>
    <w:link w:val="HeaderChar"/>
    <w:uiPriority w:val="99"/>
    <w:unhideWhenUsed/>
    <w:rsid w:val="00B62A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2AD5"/>
  </w:style>
  <w:style w:type="paragraph" w:styleId="Footer">
    <w:name w:val="footer"/>
    <w:basedOn w:val="Normal"/>
    <w:link w:val="FooterChar"/>
    <w:uiPriority w:val="99"/>
    <w:unhideWhenUsed/>
    <w:rsid w:val="00B62A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2AD5"/>
  </w:style>
  <w:style w:type="paragraph" w:customStyle="1" w:styleId="Para">
    <w:name w:val="Para"/>
    <w:basedOn w:val="Normal"/>
    <w:uiPriority w:val="19"/>
    <w:qFormat/>
    <w:rsid w:val="00D07D51"/>
    <w:pPr>
      <w:spacing w:before="160" w:line="259" w:lineRule="auto"/>
    </w:pPr>
    <w:rPr>
      <w:rFonts w:ascii="Arial" w:hAnsi="Arial"/>
      <w:kern w:val="24"/>
      <w:sz w:val="28"/>
      <w:szCs w:val="22"/>
    </w:rPr>
  </w:style>
  <w:style w:type="character" w:customStyle="1" w:styleId="Mention1">
    <w:name w:val="Mention1"/>
    <w:basedOn w:val="DefaultParagraphFont"/>
    <w:uiPriority w:val="99"/>
    <w:unhideWhenUsed/>
    <w:rsid w:val="00B56F70"/>
    <w:rPr>
      <w:color w:val="2B579A"/>
      <w:shd w:val="clear" w:color="auto" w:fill="E1DFDD"/>
    </w:rPr>
  </w:style>
  <w:style w:type="paragraph" w:styleId="NormalWeb">
    <w:name w:val="Normal (Web)"/>
    <w:basedOn w:val="Normal"/>
    <w:uiPriority w:val="99"/>
    <w:unhideWhenUsed/>
    <w:rsid w:val="009D094F"/>
    <w:pPr>
      <w:spacing w:before="100" w:beforeAutospacing="1" w:after="100" w:afterAutospacing="1" w:line="240" w:lineRule="auto"/>
    </w:pPr>
    <w:rPr>
      <w:rFonts w:ascii="Times New Roman" w:eastAsia="Times New Roman" w:hAnsi="Times New Roman" w:cs="Times New Roman"/>
      <w:kern w:val="0"/>
      <w:lang w:eastAsia="en-GB"/>
    </w:rPr>
  </w:style>
  <w:style w:type="character" w:customStyle="1" w:styleId="UnresolvedMention2">
    <w:name w:val="Unresolved Mention2"/>
    <w:basedOn w:val="DefaultParagraphFont"/>
    <w:uiPriority w:val="99"/>
    <w:rsid w:val="009D09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f82c930-76ad-4e10-8f68-9399c956079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TRN0039</dc:title>
  <cp:revision>0</cp:revision>
</cp:coreProperties>
</file>