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1428" w:rsidRPr="009C1428" w:rsidP="009C1428">
      <w:pPr>
        <w:jc w:val="center"/>
        <w:rPr>
          <w:rFonts w:ascii="Calibri" w:hAnsi="Calibri" w:cs="Calibri"/>
          <w:b/>
          <w:bCs/>
          <w:sz w:val="28"/>
          <w:szCs w:val="28"/>
        </w:rPr>
      </w:pPr>
      <w:r w:rsidRPr="009C1428">
        <w:rPr>
          <w:rFonts w:ascii="Calibri" w:hAnsi="Calibri" w:cs="Calibri"/>
          <w:b/>
          <w:bCs/>
          <w:sz w:val="28"/>
          <w:szCs w:val="28"/>
        </w:rPr>
        <w:t>Written Evidence submitted by Spinal Muscular Atrophy UK</w:t>
      </w:r>
      <w:r w:rsidRPr="009C1428">
        <w:rPr>
          <w:rFonts w:ascii="Calibri" w:hAnsi="Calibri" w:cs="Calibri"/>
          <w:b/>
          <w:bCs/>
          <w:sz w:val="28"/>
          <w:szCs w:val="28"/>
        </w:rPr>
        <w:t xml:space="preserve"> </w:t>
      </w:r>
      <w:r w:rsidRPr="009C1428">
        <w:rPr>
          <w:rFonts w:ascii="Calibri" w:hAnsi="Calibri" w:cs="Calibri"/>
          <w:b/>
          <w:bCs/>
          <w:sz w:val="28"/>
          <w:szCs w:val="28"/>
        </w:rPr>
        <w:t>(TRN002</w:t>
      </w:r>
      <w:r>
        <w:rPr>
          <w:rFonts w:ascii="Calibri" w:hAnsi="Calibri" w:cs="Calibri"/>
          <w:b/>
          <w:bCs/>
          <w:sz w:val="28"/>
          <w:szCs w:val="28"/>
        </w:rPr>
        <w:t>8</w:t>
      </w:r>
      <w:r w:rsidRPr="009C1428">
        <w:rPr>
          <w:rFonts w:ascii="Calibri" w:hAnsi="Calibri" w:cs="Calibri"/>
          <w:b/>
          <w:bCs/>
          <w:sz w:val="28"/>
          <w:szCs w:val="28"/>
        </w:rPr>
        <w:t>)</w:t>
      </w:r>
    </w:p>
    <w:p w:rsidR="00D93918" w:rsidRPr="009C1428" w:rsidP="00E14BCC">
      <w:pPr>
        <w:rPr>
          <w:rFonts w:ascii="Calibri" w:hAnsi="Calibri" w:cs="Calibri"/>
          <w:b/>
        </w:rPr>
      </w:pPr>
    </w:p>
    <w:p w:rsidR="009C1428" w:rsidRPr="009C1428" w:rsidP="00E14BCC">
      <w:pPr>
        <w:rPr>
          <w:rFonts w:ascii="Calibri" w:hAnsi="Calibri" w:cs="Calibri"/>
          <w:b/>
          <w:bCs/>
        </w:rPr>
      </w:pPr>
    </w:p>
    <w:p w:rsidR="009C1428" w:rsidRPr="009C1428" w:rsidP="00E14BCC">
      <w:pPr>
        <w:rPr>
          <w:rFonts w:ascii="Calibri" w:hAnsi="Calibri" w:cs="Calibri"/>
          <w:b/>
          <w:bCs/>
        </w:rPr>
      </w:pPr>
    </w:p>
    <w:p w:rsidR="009C1428" w:rsidRPr="009C1428" w:rsidP="00E14BCC">
      <w:pPr>
        <w:rPr>
          <w:rFonts w:ascii="Calibri" w:hAnsi="Calibri" w:cs="Calibri"/>
          <w:b/>
          <w:bCs/>
        </w:rPr>
      </w:pPr>
    </w:p>
    <w:p w:rsidR="00D93918" w:rsidRPr="009C1428" w:rsidP="00E14BCC">
      <w:pPr>
        <w:rPr>
          <w:rFonts w:ascii="Calibri" w:hAnsi="Calibri" w:cs="Calibri"/>
          <w:b/>
          <w:bCs/>
        </w:rPr>
      </w:pPr>
      <w:r w:rsidRPr="009C1428">
        <w:rPr>
          <w:rFonts w:ascii="Calibri" w:hAnsi="Calibri" w:cs="Calibri"/>
          <w:b/>
          <w:bCs/>
        </w:rPr>
        <w:t>Executive Summary</w:t>
      </w:r>
    </w:p>
    <w:p w:rsidR="00D93918" w:rsidRPr="009C1428" w:rsidP="00E14BCC">
      <w:pPr>
        <w:rPr>
          <w:rFonts w:ascii="Calibri" w:hAnsi="Calibri" w:cs="Calibri"/>
        </w:rPr>
      </w:pPr>
      <w:r w:rsidRPr="009C1428">
        <w:rPr>
          <w:rFonts w:ascii="Calibri" w:hAnsi="Calibri" w:cs="Calibri"/>
        </w:rPr>
        <w:t>Effective transition for young people with SMA requires a multidisciplinary, proactive, and holistic approach that extends beyond clinical care into social, educational, and environmental support. Survey data</w:t>
      </w:r>
      <w:r w:rsidRPr="009C1428">
        <w:rPr>
          <w:rFonts w:ascii="Calibri" w:hAnsi="Calibri" w:cs="Calibri"/>
        </w:rPr>
        <w:t xml:space="preserve"> and insights from a small discussion group</w:t>
      </w:r>
      <w:r w:rsidRPr="009C1428">
        <w:rPr>
          <w:rFonts w:ascii="Calibri" w:hAnsi="Calibri" w:cs="Calibri"/>
        </w:rPr>
        <w:t xml:space="preserve"> from the SMA community</w:t>
      </w:r>
      <w:r w:rsidRPr="009C1428">
        <w:rPr>
          <w:rFonts w:ascii="Calibri" w:hAnsi="Calibri" w:cs="Calibri"/>
        </w:rPr>
        <w:t xml:space="preserve">, </w:t>
      </w:r>
      <w:r w:rsidRPr="009C1428">
        <w:rPr>
          <w:rFonts w:ascii="Calibri" w:hAnsi="Calibri" w:cs="Calibri"/>
        </w:rPr>
        <w:t>demonstrates that post</w:t>
      </w:r>
      <w:r w:rsidRPr="009C1428">
        <w:rPr>
          <w:rFonts w:ascii="Calibri" w:hAnsi="Calibri" w:cs="Calibri"/>
        </w:rPr>
        <w:t xml:space="preserve"> </w:t>
      </w:r>
      <w:r w:rsidRPr="009C1428">
        <w:rPr>
          <w:rFonts w:ascii="Calibri" w:hAnsi="Calibri" w:cs="Calibri"/>
        </w:rPr>
        <w:t>transfer period is a high</w:t>
      </w:r>
      <w:r w:rsidRPr="009C1428">
        <w:rPr>
          <w:rFonts w:ascii="Calibri" w:hAnsi="Calibri" w:cs="Calibri"/>
        </w:rPr>
        <w:t xml:space="preserve"> </w:t>
      </w:r>
      <w:r w:rsidRPr="009C1428">
        <w:rPr>
          <w:rFonts w:ascii="Calibri" w:hAnsi="Calibri" w:cs="Calibri"/>
        </w:rPr>
        <w:t>risk phase for disengagement</w:t>
      </w:r>
      <w:r w:rsidRPr="009C1428">
        <w:rPr>
          <w:rFonts w:ascii="Calibri" w:hAnsi="Calibri" w:cs="Calibri"/>
        </w:rPr>
        <w:t>. T</w:t>
      </w:r>
      <w:r w:rsidRPr="009C1428">
        <w:rPr>
          <w:rFonts w:ascii="Calibri" w:hAnsi="Calibri" w:cs="Calibri"/>
        </w:rPr>
        <w:t>herefore, structured pathways and dedicated leadership are essential to ensure continuity of care and patient safety.</w:t>
      </w:r>
      <w:r w:rsidRPr="009C1428">
        <w:rPr>
          <w:rFonts w:ascii="Calibri" w:hAnsi="Calibri" w:cs="Calibri"/>
        </w:rPr>
        <w:t xml:space="preserve"> </w:t>
      </w:r>
    </w:p>
    <w:p w:rsidR="00D93918" w:rsidRPr="009C1428" w:rsidP="00E14BCC">
      <w:pPr>
        <w:rPr>
          <w:rFonts w:ascii="Calibri" w:hAnsi="Calibri" w:cs="Calibri"/>
          <w:b/>
          <w:bCs/>
        </w:rPr>
      </w:pPr>
      <w:r w:rsidRPr="009C1428">
        <w:rPr>
          <w:rFonts w:ascii="Calibri" w:hAnsi="Calibri" w:cs="Calibri"/>
          <w:b/>
          <w:bCs/>
        </w:rPr>
        <w:t xml:space="preserve">The following </w:t>
      </w:r>
      <w:r w:rsidRPr="009C1428">
        <w:rPr>
          <w:rFonts w:ascii="Calibri" w:hAnsi="Calibri" w:cs="Calibri"/>
          <w:b/>
          <w:bCs/>
        </w:rPr>
        <w:t>point</w:t>
      </w:r>
      <w:r w:rsidRPr="009C1428">
        <w:rPr>
          <w:rFonts w:ascii="Calibri" w:hAnsi="Calibri" w:cs="Calibri"/>
          <w:b/>
          <w:bCs/>
        </w:rPr>
        <w:t>s are constructed from</w:t>
      </w:r>
      <w:r w:rsidRPr="009C1428">
        <w:rPr>
          <w:rFonts w:ascii="Calibri" w:hAnsi="Calibri" w:cs="Calibri"/>
          <w:b/>
          <w:bCs/>
        </w:rPr>
        <w:t xml:space="preserve"> what SMA UK has learnt from listening to the experiences </w:t>
      </w:r>
      <w:r w:rsidRPr="009C1428">
        <w:rPr>
          <w:rFonts w:ascii="Calibri" w:hAnsi="Calibri" w:cs="Calibri"/>
          <w:b/>
          <w:bCs/>
        </w:rPr>
        <w:t>o</w:t>
      </w:r>
      <w:r w:rsidRPr="009C1428">
        <w:rPr>
          <w:rFonts w:ascii="Calibri" w:hAnsi="Calibri" w:cs="Calibri"/>
          <w:b/>
          <w:bCs/>
        </w:rPr>
        <w:t>f people living with SMA all over the UK</w:t>
      </w:r>
      <w:r w:rsidRPr="009C1428">
        <w:rPr>
          <w:rFonts w:ascii="Calibri" w:hAnsi="Calibri" w:cs="Calibri"/>
          <w:b/>
          <w:bCs/>
        </w:rPr>
        <w:t xml:space="preserve"> a</w:t>
      </w:r>
      <w:r w:rsidRPr="009C1428">
        <w:rPr>
          <w:rFonts w:ascii="Calibri" w:hAnsi="Calibri" w:cs="Calibri"/>
          <w:b/>
          <w:bCs/>
        </w:rPr>
        <w:t>nd</w:t>
      </w:r>
      <w:r w:rsidRPr="009C1428">
        <w:rPr>
          <w:rFonts w:ascii="Calibri" w:hAnsi="Calibri" w:cs="Calibri"/>
          <w:b/>
          <w:bCs/>
        </w:rPr>
        <w:t xml:space="preserve"> by the SMA Care UK Project working group that is </w:t>
      </w:r>
      <w:r w:rsidRPr="009C1428">
        <w:rPr>
          <w:rFonts w:ascii="Calibri" w:hAnsi="Calibri" w:cs="Calibri"/>
          <w:b/>
          <w:bCs/>
        </w:rPr>
        <w:t xml:space="preserve">currently </w:t>
      </w:r>
      <w:r w:rsidRPr="009C1428">
        <w:rPr>
          <w:rFonts w:ascii="Calibri" w:hAnsi="Calibri" w:cs="Calibri"/>
          <w:b/>
          <w:bCs/>
        </w:rPr>
        <w:t>developing guidance for transition from paediatric to adult services in the UK</w:t>
      </w:r>
      <w:r w:rsidRPr="009C1428">
        <w:rPr>
          <w:rFonts w:ascii="Calibri" w:hAnsi="Calibri" w:cs="Calibri"/>
          <w:b/>
          <w:bCs/>
        </w:rPr>
        <w:t>.</w:t>
      </w:r>
      <w:r w:rsidRPr="009C1428">
        <w:rPr>
          <w:rFonts w:ascii="Calibri" w:hAnsi="Calibri" w:cs="Calibri"/>
          <w:b/>
          <w:bCs/>
        </w:rPr>
        <w:t xml:space="preserve"> </w:t>
      </w:r>
    </w:p>
    <w:p w:rsidR="00D93918" w:rsidRPr="009C1428" w:rsidP="00263355">
      <w:pPr>
        <w:rPr>
          <w:rFonts w:ascii="Calibri" w:hAnsi="Calibri" w:cs="Calibri"/>
          <w:b/>
          <w:bCs/>
        </w:rPr>
      </w:pPr>
      <w:r w:rsidRPr="009C1428">
        <w:rPr>
          <w:rFonts w:ascii="Calibri" w:hAnsi="Calibri" w:cs="Calibri"/>
        </w:rPr>
        <w:t>The SMA Care UK Project</w:t>
      </w:r>
      <w:r w:rsidRPr="009C1428">
        <w:rPr>
          <w:rFonts w:ascii="Calibri" w:hAnsi="Calibri" w:cs="Calibri"/>
        </w:rPr>
        <w:t xml:space="preserve"> </w:t>
      </w:r>
      <w:r w:rsidRPr="009C1428">
        <w:rPr>
          <w:rFonts w:ascii="Calibri" w:hAnsi="Calibri" w:cs="Calibri"/>
        </w:rPr>
        <w:t xml:space="preserve">is </w:t>
      </w:r>
      <w:r w:rsidRPr="009C1428">
        <w:rPr>
          <w:rFonts w:ascii="Calibri" w:hAnsi="Calibri" w:cs="Calibri"/>
        </w:rPr>
        <w:t>a</w:t>
      </w:r>
      <w:r w:rsidRPr="009C1428">
        <w:rPr>
          <w:rFonts w:ascii="Calibri" w:hAnsi="Calibri" w:cs="Calibri"/>
        </w:rPr>
        <w:t xml:space="preserve"> 3 -year project established by clinicians and patient groups to update and implement UK Standards of Care for people of all ages living with SMA.</w:t>
      </w:r>
    </w:p>
    <w:p w:rsidR="00D93918" w:rsidRPr="009C1428" w:rsidP="00E14BCC">
      <w:pPr>
        <w:rPr>
          <w:rFonts w:ascii="Calibri" w:hAnsi="Calibri" w:cs="Calibri"/>
        </w:rPr>
      </w:pPr>
    </w:p>
    <w:p w:rsidR="00D93918" w:rsidRPr="009C1428" w:rsidP="00E14BCC">
      <w:pPr>
        <w:rPr>
          <w:rFonts w:ascii="Calibri" w:hAnsi="Calibri" w:cs="Calibri"/>
          <w:b/>
          <w:bCs/>
        </w:rPr>
      </w:pPr>
      <w:r w:rsidRPr="009C1428">
        <w:rPr>
          <w:rFonts w:ascii="Calibri" w:hAnsi="Calibri" w:cs="Calibri"/>
          <w:b/>
          <w:bCs/>
        </w:rPr>
        <w:t>1. The Three-Phase Transition Framework</w:t>
      </w:r>
    </w:p>
    <w:p w:rsidR="00D93918" w:rsidRPr="009C1428" w:rsidP="00E14BCC">
      <w:pPr>
        <w:rPr>
          <w:rFonts w:ascii="Calibri" w:hAnsi="Calibri" w:cs="Calibri"/>
        </w:rPr>
      </w:pPr>
      <w:r w:rsidRPr="009C1428">
        <w:rPr>
          <w:rFonts w:ascii="Calibri" w:hAnsi="Calibri" w:cs="Calibri"/>
        </w:rPr>
        <w:t>Transition should not be viewed as a single event but as a structured three-phase process:</w:t>
      </w:r>
    </w:p>
    <w:p w:rsidR="00D93918" w:rsidRPr="009C1428" w:rsidP="00E14BCC">
      <w:pPr>
        <w:numPr>
          <w:ilvl w:val="0"/>
          <w:numId w:val="8"/>
        </w:numPr>
        <w:rPr>
          <w:rFonts w:ascii="Calibri" w:hAnsi="Calibri" w:cs="Calibri"/>
        </w:rPr>
      </w:pPr>
      <w:r w:rsidRPr="009C1428">
        <w:rPr>
          <w:rFonts w:ascii="Calibri" w:hAnsi="Calibri" w:cs="Calibri"/>
          <w:b/>
          <w:bCs/>
        </w:rPr>
        <w:t>Phase 1: Planning and Preparation:</w:t>
      </w:r>
      <w:r w:rsidRPr="009C1428">
        <w:rPr>
          <w:rFonts w:ascii="Calibri" w:hAnsi="Calibri" w:cs="Calibri"/>
        </w:rPr>
        <w:t xml:space="preserve"> Should begin early, between ages 12 and 14, with annual reviews. It should focus on developing the young person’s self</w:t>
      </w:r>
      <w:r w:rsidRPr="009C1428">
        <w:rPr>
          <w:rFonts w:ascii="Calibri" w:hAnsi="Calibri" w:cs="Calibri"/>
        </w:rPr>
        <w:t xml:space="preserve"> </w:t>
      </w:r>
      <w:r w:rsidRPr="009C1428">
        <w:rPr>
          <w:rFonts w:ascii="Calibri" w:hAnsi="Calibri" w:cs="Calibri"/>
        </w:rPr>
        <w:t>management skills and knowledge of their condition.</w:t>
      </w:r>
    </w:p>
    <w:p w:rsidR="00D93918" w:rsidRPr="009C1428" w:rsidP="00E14BCC">
      <w:pPr>
        <w:numPr>
          <w:ilvl w:val="0"/>
          <w:numId w:val="8"/>
        </w:numPr>
        <w:rPr>
          <w:rFonts w:ascii="Calibri" w:hAnsi="Calibri" w:cs="Calibri"/>
        </w:rPr>
      </w:pPr>
      <w:r w:rsidRPr="009C1428">
        <w:rPr>
          <w:rFonts w:ascii="Calibri" w:hAnsi="Calibri" w:cs="Calibri"/>
          <w:b/>
          <w:bCs/>
        </w:rPr>
        <w:t>Phase 2: Transfer of Care:</w:t>
      </w:r>
      <w:r w:rsidRPr="009C1428">
        <w:rPr>
          <w:rFonts w:ascii="Calibri" w:hAnsi="Calibri" w:cs="Calibri"/>
        </w:rPr>
        <w:t xml:space="preserve"> A coordinated process with explicit confirmation of responsibility for care post-transfer and continuity of Disease-Modifying Treatment (DMT) delivery.</w:t>
      </w:r>
    </w:p>
    <w:p w:rsidR="00D93918" w:rsidRPr="009C1428" w:rsidP="00E14BCC">
      <w:pPr>
        <w:numPr>
          <w:ilvl w:val="0"/>
          <w:numId w:val="8"/>
        </w:numPr>
        <w:rPr>
          <w:rFonts w:ascii="Calibri" w:hAnsi="Calibri" w:cs="Calibri"/>
        </w:rPr>
      </w:pPr>
      <w:r w:rsidRPr="009C1428">
        <w:rPr>
          <w:rFonts w:ascii="Calibri" w:hAnsi="Calibri" w:cs="Calibri"/>
          <w:b/>
          <w:bCs/>
        </w:rPr>
        <w:t>Phase 3: Integration and Follow-up:</w:t>
      </w:r>
      <w:r w:rsidRPr="009C1428">
        <w:rPr>
          <w:rFonts w:ascii="Calibri" w:hAnsi="Calibri" w:cs="Calibri"/>
        </w:rPr>
        <w:t xml:space="preserve"> Includes early review in adult services and re-establishment of multidisciplinary care to prevent the high risk of disengagement.</w:t>
      </w:r>
    </w:p>
    <w:p w:rsidR="00D93918" w:rsidRPr="009C1428" w:rsidP="00E14BCC">
      <w:pPr>
        <w:rPr>
          <w:rFonts w:ascii="Calibri" w:hAnsi="Calibri" w:cs="Calibri"/>
        </w:rPr>
      </w:pPr>
    </w:p>
    <w:p w:rsidR="00D93918" w:rsidRPr="009C1428" w:rsidP="00E14BCC">
      <w:pPr>
        <w:rPr>
          <w:rFonts w:ascii="Calibri" w:hAnsi="Calibri" w:cs="Calibri"/>
          <w:b/>
          <w:bCs/>
        </w:rPr>
      </w:pPr>
      <w:r w:rsidRPr="009C1428">
        <w:rPr>
          <w:rFonts w:ascii="Calibri" w:hAnsi="Calibri" w:cs="Calibri"/>
          <w:b/>
          <w:bCs/>
        </w:rPr>
        <w:t>2. Clinical Continuity and Multidisciplinary Care</w:t>
      </w:r>
    </w:p>
    <w:p w:rsidR="00D93918" w:rsidRPr="009C1428" w:rsidP="00E14BCC">
      <w:pPr>
        <w:rPr>
          <w:rFonts w:ascii="Calibri" w:hAnsi="Calibri" w:cs="Calibri"/>
        </w:rPr>
      </w:pPr>
      <w:r w:rsidRPr="009C1428">
        <w:rPr>
          <w:rFonts w:ascii="Calibri" w:hAnsi="Calibri" w:cs="Calibri"/>
        </w:rPr>
        <w:t>Care must be maintained across several key domains to prevent functional decline:</w:t>
      </w:r>
    </w:p>
    <w:p w:rsidR="00D93918" w:rsidRPr="009C1428" w:rsidP="00E14BCC">
      <w:pPr>
        <w:numPr>
          <w:ilvl w:val="0"/>
          <w:numId w:val="9"/>
        </w:numPr>
        <w:rPr>
          <w:rFonts w:ascii="Calibri" w:hAnsi="Calibri" w:cs="Calibri"/>
        </w:rPr>
      </w:pPr>
      <w:r w:rsidRPr="009C1428">
        <w:rPr>
          <w:rFonts w:ascii="Calibri" w:hAnsi="Calibri" w:cs="Calibri"/>
          <w:b/>
          <w:bCs/>
        </w:rPr>
        <w:t>Neuromuscular:</w:t>
      </w:r>
      <w:r w:rsidRPr="009C1428">
        <w:rPr>
          <w:rFonts w:ascii="Calibri" w:hAnsi="Calibri" w:cs="Calibri"/>
        </w:rPr>
        <w:t xml:space="preserve"> Managing mobility, fatigue, and contractures.</w:t>
      </w:r>
    </w:p>
    <w:p w:rsidR="00D93918" w:rsidRPr="009C1428" w:rsidP="00E14BCC">
      <w:pPr>
        <w:numPr>
          <w:ilvl w:val="0"/>
          <w:numId w:val="9"/>
        </w:numPr>
        <w:rPr>
          <w:rFonts w:ascii="Calibri" w:hAnsi="Calibri" w:cs="Calibri"/>
        </w:rPr>
      </w:pPr>
      <w:r w:rsidRPr="009C1428">
        <w:rPr>
          <w:rFonts w:ascii="Calibri" w:hAnsi="Calibri" w:cs="Calibri"/>
          <w:b/>
          <w:bCs/>
        </w:rPr>
        <w:t>Respiratory &amp; Nutrition:</w:t>
      </w:r>
      <w:r w:rsidRPr="009C1428">
        <w:rPr>
          <w:rFonts w:ascii="Calibri" w:hAnsi="Calibri" w:cs="Calibri"/>
        </w:rPr>
        <w:t xml:space="preserve"> Monitoring lung function, non-invasive ventilation, and swallowing function.</w:t>
      </w:r>
    </w:p>
    <w:p w:rsidR="00D93918" w:rsidRPr="009C1428" w:rsidP="00E14BCC">
      <w:pPr>
        <w:numPr>
          <w:ilvl w:val="0"/>
          <w:numId w:val="9"/>
        </w:numPr>
        <w:rPr>
          <w:rFonts w:ascii="Calibri" w:hAnsi="Calibri" w:cs="Calibri"/>
        </w:rPr>
      </w:pPr>
      <w:r w:rsidRPr="009C1428">
        <w:rPr>
          <w:rFonts w:ascii="Calibri" w:hAnsi="Calibri" w:cs="Calibri"/>
          <w:b/>
          <w:bCs/>
        </w:rPr>
        <w:t>Mental Health:</w:t>
      </w:r>
      <w:r w:rsidRPr="009C1428">
        <w:rPr>
          <w:rFonts w:ascii="Calibri" w:hAnsi="Calibri" w:cs="Calibri"/>
        </w:rPr>
        <w:t xml:space="preserve"> Addressing psychological wellbeing and decision-making capacity.</w:t>
      </w:r>
    </w:p>
    <w:p w:rsidR="00D93918" w:rsidRPr="009C1428" w:rsidP="00E14BCC">
      <w:pPr>
        <w:numPr>
          <w:ilvl w:val="0"/>
          <w:numId w:val="9"/>
        </w:numPr>
        <w:rPr>
          <w:rFonts w:ascii="Calibri" w:hAnsi="Calibri" w:cs="Calibri"/>
        </w:rPr>
      </w:pPr>
      <w:r w:rsidRPr="009C1428">
        <w:rPr>
          <w:rFonts w:ascii="Calibri" w:hAnsi="Calibri" w:cs="Calibri"/>
          <w:b/>
          <w:bCs/>
        </w:rPr>
        <w:t>Genetic Counselling:</w:t>
      </w:r>
      <w:r w:rsidRPr="009C1428">
        <w:rPr>
          <w:rFonts w:ascii="Calibri" w:hAnsi="Calibri" w:cs="Calibri"/>
        </w:rPr>
        <w:t xml:space="preserve"> Direct communication with the young person regarding inheritance and reproductive implications.</w:t>
      </w:r>
    </w:p>
    <w:p w:rsidR="00D93918" w:rsidRPr="009C1428" w:rsidP="00E14BCC">
      <w:pPr>
        <w:rPr>
          <w:rFonts w:ascii="Calibri" w:hAnsi="Calibri" w:cs="Calibri"/>
        </w:rPr>
      </w:pPr>
    </w:p>
    <w:p w:rsidR="00D93918" w:rsidRPr="009C1428" w:rsidP="00E14BCC">
      <w:pPr>
        <w:rPr>
          <w:rFonts w:ascii="Calibri" w:hAnsi="Calibri" w:cs="Calibri"/>
          <w:b/>
          <w:bCs/>
        </w:rPr>
      </w:pPr>
      <w:r w:rsidRPr="009C1428">
        <w:rPr>
          <w:rFonts w:ascii="Calibri" w:hAnsi="Calibri" w:cs="Calibri"/>
          <w:b/>
          <w:bCs/>
        </w:rPr>
        <w:t>3. Holistic and Environmental Support</w:t>
      </w:r>
    </w:p>
    <w:p w:rsidR="00D93918" w:rsidRPr="009C1428" w:rsidP="00E14BCC">
      <w:pPr>
        <w:rPr>
          <w:rFonts w:ascii="Calibri" w:hAnsi="Calibri" w:cs="Calibri"/>
        </w:rPr>
      </w:pPr>
      <w:r w:rsidRPr="009C1428">
        <w:rPr>
          <w:rFonts w:ascii="Calibri" w:hAnsi="Calibri" w:cs="Calibri"/>
        </w:rPr>
        <w:t>Transition planning must extend beyond the clinic to facilitate independent living:</w:t>
      </w:r>
    </w:p>
    <w:p w:rsidR="00D93918" w:rsidRPr="009C1428" w:rsidP="00E14BCC">
      <w:pPr>
        <w:numPr>
          <w:ilvl w:val="0"/>
          <w:numId w:val="10"/>
        </w:numPr>
        <w:rPr>
          <w:rFonts w:ascii="Calibri" w:hAnsi="Calibri" w:cs="Calibri"/>
        </w:rPr>
      </w:pPr>
      <w:r w:rsidRPr="009C1428">
        <w:rPr>
          <w:rFonts w:ascii="Calibri" w:hAnsi="Calibri" w:cs="Calibri"/>
          <w:b/>
          <w:bCs/>
        </w:rPr>
        <w:t>Housing &amp; Adaptations:</w:t>
      </w:r>
      <w:r w:rsidRPr="009C1428">
        <w:rPr>
          <w:rFonts w:ascii="Calibri" w:hAnsi="Calibri" w:cs="Calibri"/>
        </w:rPr>
        <w:t xml:space="preserve"> Ensuring access to Disability Facilities Grants (DFGs) and specialized equipment/wheelchairs.</w:t>
      </w:r>
    </w:p>
    <w:p w:rsidR="00D93918" w:rsidRPr="009C1428" w:rsidP="00E14BCC">
      <w:pPr>
        <w:numPr>
          <w:ilvl w:val="0"/>
          <w:numId w:val="10"/>
        </w:numPr>
        <w:rPr>
          <w:rFonts w:ascii="Calibri" w:hAnsi="Calibri" w:cs="Calibri"/>
        </w:rPr>
      </w:pPr>
      <w:r w:rsidRPr="009C1428">
        <w:rPr>
          <w:rFonts w:ascii="Calibri" w:hAnsi="Calibri" w:cs="Calibri"/>
          <w:b/>
          <w:bCs/>
        </w:rPr>
        <w:t>Social &amp; Economic:</w:t>
      </w:r>
      <w:r w:rsidRPr="009C1428">
        <w:rPr>
          <w:rFonts w:ascii="Calibri" w:hAnsi="Calibri" w:cs="Calibri"/>
        </w:rPr>
        <w:t xml:space="preserve"> Support for education, employment, and navigating the transition to adult benefits and funding packages.</w:t>
      </w:r>
    </w:p>
    <w:p w:rsidR="00D93918" w:rsidRPr="009C1428" w:rsidP="00E14BCC">
      <w:pPr>
        <w:numPr>
          <w:ilvl w:val="0"/>
          <w:numId w:val="10"/>
        </w:numPr>
        <w:rPr>
          <w:rFonts w:ascii="Calibri" w:hAnsi="Calibri" w:cs="Calibri"/>
        </w:rPr>
      </w:pPr>
      <w:r w:rsidRPr="009C1428">
        <w:rPr>
          <w:rFonts w:ascii="Calibri" w:hAnsi="Calibri" w:cs="Calibri"/>
          <w:b/>
          <w:bCs/>
        </w:rPr>
        <w:t>Advocacy:</w:t>
      </w:r>
      <w:r w:rsidRPr="009C1428">
        <w:rPr>
          <w:rFonts w:ascii="Calibri" w:hAnsi="Calibri" w:cs="Calibri"/>
        </w:rPr>
        <w:t xml:space="preserve"> Encouraging collaboration with community organis</w:t>
      </w:r>
      <w:r w:rsidRPr="009C1428">
        <w:rPr>
          <w:rFonts w:ascii="Calibri" w:hAnsi="Calibri" w:cs="Calibri"/>
        </w:rPr>
        <w:t>ations for peer support and information.</w:t>
      </w:r>
    </w:p>
    <w:p w:rsidR="00D93918" w:rsidRPr="009C1428" w:rsidP="00E14BCC">
      <w:pPr>
        <w:rPr>
          <w:rFonts w:ascii="Calibri" w:hAnsi="Calibri" w:cs="Calibri"/>
          <w:b/>
          <w:bCs/>
        </w:rPr>
      </w:pPr>
      <w:r w:rsidRPr="009C1428">
        <w:rPr>
          <w:rFonts w:ascii="Calibri" w:hAnsi="Calibri" w:cs="Calibri"/>
          <w:b/>
          <w:bCs/>
        </w:rPr>
        <w:t>4: Sexual Health, Intimacy, and Relationships</w:t>
      </w:r>
    </w:p>
    <w:p w:rsidR="00D93918" w:rsidRPr="009C1428" w:rsidP="00E14BCC">
      <w:pPr>
        <w:rPr>
          <w:rFonts w:ascii="Calibri" w:hAnsi="Calibri" w:cs="Calibri"/>
        </w:rPr>
      </w:pPr>
      <w:r w:rsidRPr="009C1428">
        <w:rPr>
          <w:rFonts w:ascii="Calibri" w:hAnsi="Calibri" w:cs="Calibri"/>
        </w:rPr>
        <w:t>Transition planning must recognis</w:t>
      </w:r>
      <w:r w:rsidRPr="009C1428">
        <w:rPr>
          <w:rFonts w:ascii="Calibri" w:hAnsi="Calibri" w:cs="Calibri"/>
        </w:rPr>
        <w:t xml:space="preserve">e and support the young person’s right to explore their emerging sexuality, identity, and desire for intimate relationships. Services should provide proactive, non-judgmental support to overcome physical and social barriers. This provision and the level of intervention should be individualised and designed around the needs and wants of the person living with SMA and their family. </w:t>
      </w:r>
    </w:p>
    <w:p w:rsidR="00D93918" w:rsidRPr="009C1428" w:rsidP="00E14BCC">
      <w:pPr>
        <w:rPr>
          <w:rFonts w:ascii="Calibri" w:hAnsi="Calibri" w:cs="Calibri"/>
        </w:rPr>
      </w:pPr>
      <w:r w:rsidRPr="009C1428">
        <w:rPr>
          <w:rFonts w:ascii="Calibri" w:hAnsi="Calibri" w:cs="Calibri"/>
          <w:b/>
          <w:bCs/>
        </w:rPr>
        <w:t>This should include:</w:t>
      </w:r>
    </w:p>
    <w:p w:rsidR="00D93918" w:rsidRPr="009C1428" w:rsidP="00E14BCC">
      <w:pPr>
        <w:numPr>
          <w:ilvl w:val="0"/>
          <w:numId w:val="12"/>
        </w:numPr>
        <w:rPr>
          <w:rFonts w:ascii="Calibri" w:hAnsi="Calibri" w:cs="Calibri"/>
        </w:rPr>
      </w:pPr>
      <w:r w:rsidRPr="009C1428">
        <w:rPr>
          <w:rFonts w:ascii="Calibri" w:hAnsi="Calibri" w:cs="Calibri"/>
          <w:b/>
          <w:bCs/>
        </w:rPr>
        <w:t>Accessible Education:</w:t>
      </w:r>
      <w:r w:rsidRPr="009C1428">
        <w:rPr>
          <w:rFonts w:ascii="Calibri" w:hAnsi="Calibri" w:cs="Calibri"/>
        </w:rPr>
        <w:t xml:space="preserve"> Providing developmentally appropriate information on sexual health that accounts for the physical symptoms of SMA (e.g., positioning, fatigue, and physical support).</w:t>
      </w:r>
    </w:p>
    <w:p w:rsidR="00D93918" w:rsidRPr="009C1428" w:rsidP="00E14BCC">
      <w:pPr>
        <w:numPr>
          <w:ilvl w:val="0"/>
          <w:numId w:val="12"/>
        </w:numPr>
        <w:rPr>
          <w:rFonts w:ascii="Calibri" w:hAnsi="Calibri" w:cs="Calibri"/>
        </w:rPr>
      </w:pPr>
      <w:r w:rsidRPr="009C1428">
        <w:rPr>
          <w:rFonts w:ascii="Calibri" w:hAnsi="Calibri" w:cs="Calibri"/>
          <w:b/>
          <w:bCs/>
        </w:rPr>
        <w:t>Discussion of Bodily Autonomy &amp; Consent:</w:t>
      </w:r>
      <w:r w:rsidRPr="009C1428">
        <w:rPr>
          <w:rFonts w:ascii="Calibri" w:hAnsi="Calibri" w:cs="Calibri"/>
        </w:rPr>
        <w:t xml:space="preserve"> Explicit conversations regarding consent and personal safety.</w:t>
      </w:r>
    </w:p>
    <w:p w:rsidR="00D93918" w:rsidRPr="009C1428" w:rsidP="00E14BCC">
      <w:pPr>
        <w:numPr>
          <w:ilvl w:val="0"/>
          <w:numId w:val="12"/>
        </w:numPr>
        <w:rPr>
          <w:rFonts w:ascii="Calibri" w:hAnsi="Calibri" w:cs="Calibri"/>
        </w:rPr>
      </w:pPr>
      <w:r w:rsidRPr="009C1428">
        <w:rPr>
          <w:rFonts w:ascii="Calibri" w:hAnsi="Calibri" w:cs="Calibri"/>
          <w:b/>
          <w:bCs/>
        </w:rPr>
        <w:t>Reproductive Health &amp; Planning:</w:t>
      </w:r>
      <w:r w:rsidRPr="009C1428">
        <w:rPr>
          <w:rFonts w:ascii="Calibri" w:hAnsi="Calibri" w:cs="Calibri"/>
        </w:rPr>
        <w:t xml:space="preserve"> Integration with genetic counselling to discuss the implications of inheritance, family planning options, and the impact of Disease-Modifying Treatments (DMTs) on fertility.</w:t>
      </w:r>
    </w:p>
    <w:p w:rsidR="00D93918" w:rsidRPr="009C1428" w:rsidP="00E14BCC">
      <w:pPr>
        <w:numPr>
          <w:ilvl w:val="0"/>
          <w:numId w:val="12"/>
        </w:numPr>
        <w:rPr>
          <w:rFonts w:ascii="Calibri" w:hAnsi="Calibri" w:cs="Calibri"/>
        </w:rPr>
      </w:pPr>
      <w:r w:rsidRPr="009C1428">
        <w:rPr>
          <w:rFonts w:ascii="Calibri" w:hAnsi="Calibri" w:cs="Calibri"/>
          <w:b/>
          <w:bCs/>
        </w:rPr>
        <w:t>Support for LGBTQ+ Identities:</w:t>
      </w:r>
      <w:r w:rsidRPr="009C1428">
        <w:rPr>
          <w:rFonts w:ascii="Calibri" w:hAnsi="Calibri" w:cs="Calibri"/>
        </w:rPr>
        <w:t xml:space="preserve"> Recognising that LGBTQ+ young people with SMA may face dual obstacles and requiring services to be inclusive and sensitive to diverse sexual orientations and gender identities.</w:t>
      </w:r>
    </w:p>
    <w:p w:rsidR="00D93918" w:rsidRPr="009C1428" w:rsidP="00E14BCC">
      <w:pPr>
        <w:numPr>
          <w:ilvl w:val="0"/>
          <w:numId w:val="12"/>
        </w:numPr>
        <w:rPr>
          <w:rFonts w:ascii="Calibri" w:hAnsi="Calibri" w:cs="Calibri"/>
        </w:rPr>
      </w:pPr>
      <w:r w:rsidRPr="009C1428">
        <w:rPr>
          <w:rFonts w:ascii="Calibri" w:hAnsi="Calibri" w:cs="Calibri"/>
          <w:b/>
          <w:bCs/>
        </w:rPr>
        <w:t>Professional Confidence:</w:t>
      </w:r>
      <w:r w:rsidRPr="009C1428">
        <w:rPr>
          <w:rFonts w:ascii="Calibri" w:hAnsi="Calibri" w:cs="Calibri"/>
        </w:rPr>
        <w:t xml:space="preserve"> Training for clinical and social care staff to ensure they feel comfortable initiating these discussions.</w:t>
      </w:r>
    </w:p>
    <w:p w:rsidR="00D93918" w:rsidRPr="009C1428" w:rsidP="00E14BCC">
      <w:pPr>
        <w:numPr>
          <w:ilvl w:val="0"/>
          <w:numId w:val="12"/>
        </w:numPr>
        <w:rPr>
          <w:rFonts w:ascii="Calibri" w:hAnsi="Calibri" w:cs="Calibri"/>
        </w:rPr>
      </w:pPr>
      <w:r w:rsidRPr="009C1428">
        <w:rPr>
          <w:rFonts w:ascii="Calibri" w:hAnsi="Calibri" w:cs="Calibri"/>
          <w:b/>
          <w:bCs/>
        </w:rPr>
        <w:t>Note for the Panel:</w:t>
      </w:r>
      <w:r w:rsidRPr="009C1428">
        <w:rPr>
          <w:rFonts w:ascii="Calibri" w:hAnsi="Calibri" w:cs="Calibri"/>
        </w:rPr>
        <w:t xml:space="preserve"> Young people with SMA often report receiving less sexual health education than their peers. A successful transition must address the whole person, ensuring that emotional and physical intimacy are not neglected due to a focus on clinical maintenance.</w:t>
      </w:r>
    </w:p>
    <w:p w:rsidR="00D93918" w:rsidRPr="009C1428" w:rsidP="00E14BCC">
      <w:pPr>
        <w:rPr>
          <w:rFonts w:ascii="Calibri" w:hAnsi="Calibri" w:cs="Calibri"/>
          <w:b/>
          <w:bCs/>
        </w:rPr>
      </w:pPr>
      <w:r w:rsidRPr="009C1428">
        <w:rPr>
          <w:rFonts w:ascii="Calibri" w:hAnsi="Calibri" w:cs="Calibri"/>
          <w:b/>
          <w:bCs/>
        </w:rPr>
        <w:t xml:space="preserve"> Structural Recommendations for Services</w:t>
      </w:r>
    </w:p>
    <w:p w:rsidR="00D93918" w:rsidRPr="009C1428" w:rsidP="00E14BCC">
      <w:pPr>
        <w:rPr>
          <w:rFonts w:ascii="Calibri" w:hAnsi="Calibri" w:cs="Calibri"/>
        </w:rPr>
      </w:pPr>
      <w:r w:rsidRPr="009C1428">
        <w:rPr>
          <w:rFonts w:ascii="Calibri" w:hAnsi="Calibri" w:cs="Calibri"/>
        </w:rPr>
        <w:t>To standardise the quality of transition, SMA UK recommends the following service models:</w:t>
      </w:r>
    </w:p>
    <w:tbl>
      <w:tblPr>
        <w:tblStyle w:val="TableGrid"/>
        <w:tblW w:w="9242" w:type="dxa"/>
        <w:tblLook w:val="04A0"/>
      </w:tblPr>
      <w:tblGrid>
        <w:gridCol w:w="3510"/>
        <w:gridCol w:w="5732"/>
      </w:tblGrid>
      <w:tr>
        <w:tblPrEx>
          <w:tblW w:w="9242" w:type="dxa"/>
          <w:tblLook w:val="04A0"/>
        </w:tblPrEx>
        <w:tc>
          <w:tcPr>
            <w:tcW w:w="3510" w:type="dxa"/>
          </w:tcPr>
          <w:p w:rsidR="00D93918" w:rsidRPr="009C1428" w:rsidP="00BB6D7F">
            <w:pPr>
              <w:rPr>
                <w:rFonts w:ascii="Calibri" w:hAnsi="Calibri" w:cs="Calibri"/>
              </w:rPr>
            </w:pPr>
            <w:r w:rsidRPr="009C1428">
              <w:rPr>
                <w:rFonts w:ascii="Calibri" w:hAnsi="Calibri" w:cs="Calibri"/>
                <w:b/>
                <w:bCs/>
              </w:rPr>
              <w:t>Recommendation</w:t>
            </w:r>
          </w:p>
        </w:tc>
        <w:tc>
          <w:tcPr>
            <w:tcW w:w="5732" w:type="dxa"/>
            <w:vAlign w:val="center"/>
          </w:tcPr>
          <w:p w:rsidR="00D93918" w:rsidRPr="009C1428" w:rsidP="00BB6D7F">
            <w:pPr>
              <w:rPr>
                <w:rFonts w:ascii="Calibri" w:hAnsi="Calibri" w:cs="Calibri"/>
              </w:rPr>
            </w:pPr>
          </w:p>
        </w:tc>
      </w:tr>
      <w:tr>
        <w:tblPrEx>
          <w:tblW w:w="9242" w:type="dxa"/>
          <w:tblLook w:val="04A0"/>
        </w:tblPrEx>
        <w:tc>
          <w:tcPr>
            <w:tcW w:w="3510" w:type="dxa"/>
            <w:vAlign w:val="center"/>
          </w:tcPr>
          <w:p w:rsidR="00D93918" w:rsidRPr="009C1428" w:rsidP="00BB6D7F">
            <w:pPr>
              <w:rPr>
                <w:rFonts w:ascii="Calibri" w:hAnsi="Calibri" w:cs="Calibri"/>
              </w:rPr>
            </w:pPr>
            <w:r w:rsidRPr="009C1428">
              <w:rPr>
                <w:rFonts w:ascii="Calibri" w:hAnsi="Calibri" w:cs="Calibri"/>
                <w:b/>
                <w:bCs/>
              </w:rPr>
              <w:t>Named Transition Lead</w:t>
            </w:r>
          </w:p>
        </w:tc>
        <w:tc>
          <w:tcPr>
            <w:tcW w:w="5732" w:type="dxa"/>
            <w:vAlign w:val="center"/>
          </w:tcPr>
          <w:p w:rsidR="00D93918" w:rsidRPr="009C1428" w:rsidP="00BB6D7F">
            <w:pPr>
              <w:rPr>
                <w:rFonts w:ascii="Calibri" w:hAnsi="Calibri" w:cs="Calibri"/>
              </w:rPr>
            </w:pPr>
            <w:r w:rsidRPr="009C1428">
              <w:rPr>
                <w:rFonts w:ascii="Calibri" w:hAnsi="Calibri" w:cs="Calibri"/>
              </w:rPr>
              <w:t>Every young person should have a dedicated coordinator (often a neuromuscular care advisor or specialist nurse) as a central point of contact.</w:t>
            </w:r>
          </w:p>
        </w:tc>
      </w:tr>
      <w:tr>
        <w:tblPrEx>
          <w:tblW w:w="9242" w:type="dxa"/>
          <w:tblLook w:val="04A0"/>
        </w:tblPrEx>
        <w:tc>
          <w:tcPr>
            <w:tcW w:w="3510" w:type="dxa"/>
            <w:vAlign w:val="center"/>
          </w:tcPr>
          <w:p w:rsidR="00D93918" w:rsidRPr="009C1428" w:rsidP="00BB6D7F">
            <w:pPr>
              <w:rPr>
                <w:rFonts w:ascii="Calibri" w:hAnsi="Calibri" w:cs="Calibri"/>
              </w:rPr>
            </w:pPr>
            <w:r w:rsidRPr="009C1428">
              <w:rPr>
                <w:rFonts w:ascii="Calibri" w:hAnsi="Calibri" w:cs="Calibri"/>
                <w:b/>
                <w:bCs/>
              </w:rPr>
              <w:t>Joint Working</w:t>
            </w:r>
          </w:p>
        </w:tc>
        <w:tc>
          <w:tcPr>
            <w:tcW w:w="5732" w:type="dxa"/>
            <w:vAlign w:val="center"/>
          </w:tcPr>
          <w:p w:rsidR="00D93918" w:rsidRPr="009C1428" w:rsidP="00BB6D7F">
            <w:pPr>
              <w:rPr>
                <w:rFonts w:ascii="Calibri" w:hAnsi="Calibri" w:cs="Calibri"/>
              </w:rPr>
            </w:pPr>
            <w:r w:rsidRPr="009C1428">
              <w:rPr>
                <w:rFonts w:ascii="Calibri" w:hAnsi="Calibri" w:cs="Calibri"/>
              </w:rPr>
              <w:t>Implementation of joint paediatric-adult clinics and shared care protocols to bridge the gap between services.</w:t>
            </w:r>
          </w:p>
        </w:tc>
      </w:tr>
      <w:tr>
        <w:tblPrEx>
          <w:tblW w:w="9242" w:type="dxa"/>
          <w:tblLook w:val="04A0"/>
        </w:tblPrEx>
        <w:tc>
          <w:tcPr>
            <w:tcW w:w="3510" w:type="dxa"/>
            <w:vAlign w:val="center"/>
          </w:tcPr>
          <w:p w:rsidR="00D93918" w:rsidRPr="009C1428" w:rsidP="00BB6D7F">
            <w:pPr>
              <w:rPr>
                <w:rFonts w:ascii="Calibri" w:hAnsi="Calibri" w:cs="Calibri"/>
              </w:rPr>
            </w:pPr>
            <w:r w:rsidRPr="009C1428">
              <w:rPr>
                <w:rFonts w:ascii="Calibri" w:hAnsi="Calibri" w:cs="Calibri"/>
                <w:b/>
                <w:bCs/>
              </w:rPr>
              <w:t>Multidisciplinary Team (MDT)</w:t>
            </w:r>
          </w:p>
        </w:tc>
        <w:tc>
          <w:tcPr>
            <w:tcW w:w="5732" w:type="dxa"/>
            <w:vAlign w:val="center"/>
          </w:tcPr>
          <w:p w:rsidR="00D93918" w:rsidRPr="009C1428" w:rsidP="00BB6D7F">
            <w:pPr>
              <w:rPr>
                <w:rFonts w:ascii="Calibri" w:hAnsi="Calibri" w:cs="Calibri"/>
              </w:rPr>
            </w:pPr>
            <w:r w:rsidRPr="009C1428">
              <w:rPr>
                <w:rFonts w:ascii="Calibri" w:hAnsi="Calibri" w:cs="Calibri"/>
              </w:rPr>
              <w:t>Involvement of neurology, respiratory medicine, physiotherapy, OT, SLT, dietetics, and social care professionals.</w:t>
            </w:r>
          </w:p>
        </w:tc>
      </w:tr>
      <w:tr>
        <w:tblPrEx>
          <w:tblW w:w="9242" w:type="dxa"/>
          <w:tblLook w:val="04A0"/>
        </w:tblPrEx>
        <w:tc>
          <w:tcPr>
            <w:tcW w:w="3510" w:type="dxa"/>
            <w:vAlign w:val="center"/>
          </w:tcPr>
          <w:p w:rsidR="00D93918" w:rsidRPr="009C1428" w:rsidP="00BB6D7F">
            <w:pPr>
              <w:rPr>
                <w:rFonts w:ascii="Calibri" w:hAnsi="Calibri" w:cs="Calibri"/>
              </w:rPr>
            </w:pPr>
            <w:r w:rsidRPr="009C1428">
              <w:rPr>
                <w:rFonts w:ascii="Calibri" w:hAnsi="Calibri" w:cs="Calibri"/>
                <w:b/>
                <w:bCs/>
              </w:rPr>
              <w:t>Monitoring &amp; Accountability</w:t>
            </w:r>
          </w:p>
        </w:tc>
        <w:tc>
          <w:tcPr>
            <w:tcW w:w="5732" w:type="dxa"/>
            <w:vAlign w:val="center"/>
          </w:tcPr>
          <w:p w:rsidR="00D93918" w:rsidRPr="009C1428" w:rsidP="00BB6D7F">
            <w:pPr>
              <w:rPr>
                <w:rFonts w:ascii="Calibri" w:hAnsi="Calibri" w:cs="Calibri"/>
              </w:rPr>
            </w:pPr>
            <w:r w:rsidRPr="009C1428">
              <w:rPr>
                <w:rFonts w:ascii="Calibri" w:hAnsi="Calibri" w:cs="Calibri"/>
              </w:rPr>
              <w:t>Services must monitor timeliness of first adult appointments, and patient-reported experience.</w:t>
            </w:r>
          </w:p>
        </w:tc>
      </w:tr>
    </w:tbl>
    <w:p w:rsidR="00D93918" w:rsidRPr="009C1428" w:rsidP="00E14BCC">
      <w:pPr>
        <w:rPr>
          <w:rFonts w:ascii="Calibri" w:hAnsi="Calibri" w:cs="Calibri"/>
        </w:rPr>
      </w:pPr>
    </w:p>
    <w:p w:rsidR="00D93918" w:rsidRPr="009C1428" w:rsidP="00E14BCC">
      <w:pPr>
        <w:rPr>
          <w:rFonts w:ascii="Calibri" w:hAnsi="Calibri" w:cs="Calibri"/>
          <w:b/>
          <w:bCs/>
        </w:rPr>
      </w:pPr>
      <w:r w:rsidRPr="009C1428">
        <w:rPr>
          <w:rFonts w:ascii="Calibri" w:hAnsi="Calibri" w:cs="Calibri"/>
          <w:b/>
          <w:bCs/>
        </w:rPr>
        <w:t>5. Key Quality Indicators for Evaluation</w:t>
      </w:r>
    </w:p>
    <w:p w:rsidR="00D93918" w:rsidRPr="009C1428" w:rsidP="00E14BCC">
      <w:pPr>
        <w:rPr>
          <w:rFonts w:ascii="Calibri" w:hAnsi="Calibri" w:cs="Calibri"/>
        </w:rPr>
      </w:pPr>
      <w:r w:rsidRPr="009C1428">
        <w:rPr>
          <w:rFonts w:ascii="Calibri" w:hAnsi="Calibri" w:cs="Calibri"/>
        </w:rPr>
        <w:t>The Panel should evaluate services based on their ability to consistently monitor:</w:t>
      </w:r>
    </w:p>
    <w:p w:rsidR="00D93918" w:rsidRPr="009C1428" w:rsidP="00E14BCC">
      <w:pPr>
        <w:numPr>
          <w:ilvl w:val="0"/>
          <w:numId w:val="11"/>
        </w:numPr>
        <w:rPr>
          <w:rFonts w:ascii="Calibri" w:hAnsi="Calibri" w:cs="Calibri"/>
        </w:rPr>
      </w:pPr>
      <w:r w:rsidRPr="009C1428">
        <w:rPr>
          <w:rFonts w:ascii="Calibri" w:hAnsi="Calibri" w:cs="Calibri"/>
          <w:b/>
          <w:bCs/>
        </w:rPr>
        <w:t>Completion of transfer</w:t>
      </w:r>
      <w:r w:rsidRPr="009C1428">
        <w:rPr>
          <w:rFonts w:ascii="Calibri" w:hAnsi="Calibri" w:cs="Calibri"/>
        </w:rPr>
        <w:t xml:space="preserve"> (not just the "handover").</w:t>
      </w:r>
    </w:p>
    <w:p w:rsidR="00D93918" w:rsidRPr="009C1428" w:rsidP="00E14BCC">
      <w:pPr>
        <w:numPr>
          <w:ilvl w:val="0"/>
          <w:numId w:val="11"/>
        </w:numPr>
        <w:rPr>
          <w:rFonts w:ascii="Calibri" w:hAnsi="Calibri" w:cs="Calibri"/>
        </w:rPr>
      </w:pPr>
      <w:r w:rsidRPr="009C1428">
        <w:rPr>
          <w:rFonts w:ascii="Calibri" w:hAnsi="Calibri" w:cs="Calibri"/>
          <w:b/>
          <w:bCs/>
        </w:rPr>
        <w:t>Engagement levels</w:t>
      </w:r>
      <w:r w:rsidRPr="009C1428">
        <w:rPr>
          <w:rFonts w:ascii="Calibri" w:hAnsi="Calibri" w:cs="Calibri"/>
        </w:rPr>
        <w:t xml:space="preserve"> with adult services 12–24 months post-transfer.</w:t>
      </w:r>
    </w:p>
    <w:p w:rsidR="00D93918" w:rsidRPr="009C1428" w:rsidP="00E14BCC">
      <w:pPr>
        <w:numPr>
          <w:ilvl w:val="0"/>
          <w:numId w:val="11"/>
        </w:numPr>
        <w:rPr>
          <w:rFonts w:ascii="Calibri" w:hAnsi="Calibri" w:cs="Calibri"/>
        </w:rPr>
      </w:pPr>
      <w:r w:rsidRPr="009C1428">
        <w:rPr>
          <w:rFonts w:ascii="Calibri" w:hAnsi="Calibri" w:cs="Calibri"/>
          <w:b/>
          <w:bCs/>
        </w:rPr>
        <w:t>Continuity of access</w:t>
      </w:r>
      <w:r w:rsidRPr="009C1428">
        <w:rPr>
          <w:rFonts w:ascii="Calibri" w:hAnsi="Calibri" w:cs="Calibri"/>
        </w:rPr>
        <w:t xml:space="preserve"> to the full multidisciplinary team.</w:t>
      </w:r>
    </w:p>
    <w:p w:rsidR="00D93918" w:rsidRPr="009C1428" w:rsidP="00E14BCC">
      <w:pPr>
        <w:numPr>
          <w:ilvl w:val="0"/>
          <w:numId w:val="11"/>
        </w:numPr>
        <w:rPr>
          <w:rFonts w:ascii="Calibri" w:hAnsi="Calibri" w:cs="Calibri"/>
        </w:rPr>
      </w:pPr>
      <w:r w:rsidRPr="009C1428">
        <w:rPr>
          <w:rFonts w:ascii="Calibri" w:hAnsi="Calibri" w:cs="Calibri"/>
          <w:b/>
          <w:bCs/>
        </w:rPr>
        <w:t>Family and patient experience</w:t>
      </w:r>
      <w:r w:rsidRPr="009C1428">
        <w:rPr>
          <w:rFonts w:ascii="Calibri" w:hAnsi="Calibri" w:cs="Calibri"/>
        </w:rPr>
        <w:t xml:space="preserve"> throughout the transition journey.</w:t>
      </w:r>
    </w:p>
    <w:p w:rsidR="00D93918" w:rsidRPr="009C1428" w:rsidP="00E14BCC">
      <w:pPr>
        <w:rPr>
          <w:rFonts w:ascii="Calibri" w:hAnsi="Calibri" w:cs="Calibri"/>
        </w:rPr>
      </w:pPr>
      <w:r w:rsidRPr="009C1428">
        <w:rPr>
          <w:rFonts w:ascii="Calibri" w:hAnsi="Calibri" w:cs="Calibri"/>
          <w:b/>
          <w:bCs/>
        </w:rPr>
        <w:t>Conclusion:</w:t>
      </w:r>
      <w:r w:rsidRPr="009C1428">
        <w:rPr>
          <w:rFonts w:ascii="Calibri" w:hAnsi="Calibri" w:cs="Calibri"/>
        </w:rPr>
        <w:t xml:space="preserve"> Current survey findings suggest these domains are inconsistently monitored. We advocate for defined quality indicators to ensure no young person with SMA ‘falls off a cliff’ when moving to adult services.</w:t>
      </w:r>
    </w:p>
    <w:p w:rsidR="00D93918" w:rsidRPr="009C1428" w:rsidP="00E14BCC">
      <w:pPr>
        <w:rPr>
          <w:rFonts w:ascii="Calibri" w:hAnsi="Calibri" w:cs="Calibri"/>
        </w:rPr>
      </w:pPr>
    </w:p>
    <w:p w:rsidR="00D93918" w:rsidRPr="009C1428" w:rsidP="00666DF0">
      <w:pPr>
        <w:rPr>
          <w:rFonts w:ascii="Calibri" w:hAnsi="Calibri" w:cs="Calibri"/>
          <w:b/>
          <w:bCs/>
          <w:u w:val="single"/>
        </w:rPr>
      </w:pPr>
    </w:p>
    <w:p w:rsidR="00D93918" w:rsidRPr="009C1428" w:rsidP="00564197">
      <w:pPr>
        <w:jc w:val="center"/>
        <w:rPr>
          <w:rFonts w:ascii="Calibri" w:hAnsi="Calibri" w:cs="Calibri"/>
          <w:b/>
          <w:bCs/>
          <w:u w:val="single"/>
        </w:rPr>
      </w:pPr>
      <w:r w:rsidRPr="009C1428">
        <w:rPr>
          <w:rFonts w:ascii="Calibri" w:hAnsi="Calibri" w:cs="Calibri"/>
          <w:b/>
          <w:bCs/>
          <w:u w:val="single"/>
        </w:rPr>
        <w:t>Transition to adult services with SMA</w:t>
      </w:r>
    </w:p>
    <w:p w:rsidR="00D93918" w:rsidRPr="009C1428" w:rsidP="00564197">
      <w:pPr>
        <w:jc w:val="center"/>
        <w:rPr>
          <w:rFonts w:ascii="Calibri" w:hAnsi="Calibri" w:cs="Calibri"/>
          <w:b/>
          <w:bCs/>
          <w:u w:val="single"/>
        </w:rPr>
      </w:pPr>
      <w:r w:rsidRPr="009C1428">
        <w:rPr>
          <w:rFonts w:ascii="Calibri" w:hAnsi="Calibri" w:cs="Calibri"/>
          <w:b/>
          <w:bCs/>
          <w:u w:val="single"/>
        </w:rPr>
        <w:t>Lived experience discussion group</w:t>
      </w:r>
      <w:r w:rsidRPr="009C1428">
        <w:rPr>
          <w:rFonts w:ascii="Calibri" w:hAnsi="Calibri" w:cs="Calibri"/>
          <w:b/>
          <w:bCs/>
          <w:u w:val="single"/>
        </w:rPr>
        <w:t xml:space="preserve"> report</w:t>
      </w:r>
    </w:p>
    <w:p w:rsidR="00D93918" w:rsidRPr="009C1428" w:rsidP="00AC19D0">
      <w:pPr>
        <w:rPr>
          <w:rFonts w:ascii="Calibri" w:hAnsi="Calibri" w:cs="Calibri"/>
        </w:rPr>
      </w:pPr>
      <w:r w:rsidRPr="009C1428">
        <w:rPr>
          <w:rFonts w:ascii="Calibri" w:hAnsi="Calibri" w:cs="Calibri"/>
        </w:rPr>
        <w:t xml:space="preserve">The following summary highlights key findings from a small lived experience working group of three young adults living with SMA and </w:t>
      </w:r>
      <w:r w:rsidRPr="009C1428">
        <w:rPr>
          <w:rFonts w:ascii="Calibri" w:hAnsi="Calibri" w:cs="Calibri"/>
        </w:rPr>
        <w:t>a</w:t>
      </w:r>
      <w:r w:rsidRPr="009C1428">
        <w:rPr>
          <w:rFonts w:ascii="Calibri" w:hAnsi="Calibri" w:cs="Calibri"/>
        </w:rPr>
        <w:t xml:space="preserve"> parent carer</w:t>
      </w:r>
      <w:r w:rsidRPr="009C1428">
        <w:rPr>
          <w:rFonts w:ascii="Calibri" w:hAnsi="Calibri" w:cs="Calibri"/>
        </w:rPr>
        <w:t xml:space="preserve"> chair</w:t>
      </w:r>
      <w:r w:rsidRPr="009C1428">
        <w:rPr>
          <w:rFonts w:ascii="Calibri" w:hAnsi="Calibri" w:cs="Calibri"/>
        </w:rPr>
        <w:t>.</w:t>
      </w:r>
    </w:p>
    <w:p w:rsidR="00D93918" w:rsidRPr="009C1428" w:rsidP="00AC19D0">
      <w:pPr>
        <w:rPr>
          <w:rFonts w:ascii="Calibri" w:hAnsi="Calibri" w:cs="Calibri"/>
        </w:rPr>
      </w:pPr>
      <w:r w:rsidRPr="009C1428">
        <w:rPr>
          <w:rFonts w:ascii="Calibri" w:hAnsi="Calibri" w:cs="Calibri"/>
        </w:rPr>
        <w:t xml:space="preserve">It summarises the discussions around experiences and reflections of </w:t>
      </w:r>
      <w:r w:rsidRPr="009C1428">
        <w:rPr>
          <w:rFonts w:ascii="Calibri" w:hAnsi="Calibri" w:cs="Calibri"/>
        </w:rPr>
        <w:t>transition</w:t>
      </w:r>
      <w:r w:rsidRPr="009C1428">
        <w:rPr>
          <w:rFonts w:ascii="Calibri" w:hAnsi="Calibri" w:cs="Calibri"/>
        </w:rPr>
        <w:t xml:space="preserve"> to adult service</w:t>
      </w:r>
      <w:r w:rsidRPr="009C1428">
        <w:rPr>
          <w:rFonts w:ascii="Calibri" w:hAnsi="Calibri" w:cs="Calibri"/>
        </w:rPr>
        <w:t>s for individuals living with Spinal Muscular Atrophy (SMA)</w:t>
      </w:r>
      <w:r w:rsidRPr="009C1428">
        <w:rPr>
          <w:rFonts w:ascii="Calibri" w:hAnsi="Calibri" w:cs="Calibri"/>
        </w:rPr>
        <w:t>.</w:t>
      </w:r>
    </w:p>
    <w:p w:rsidR="00D93918" w:rsidRPr="009C1428" w:rsidP="00AC19D0">
      <w:pPr>
        <w:rPr>
          <w:rFonts w:ascii="Calibri" w:hAnsi="Calibri" w:cs="Calibri"/>
          <w:b/>
          <w:bCs/>
        </w:rPr>
      </w:pPr>
      <w:r w:rsidRPr="009C1428">
        <w:rPr>
          <w:rFonts w:ascii="Calibri" w:hAnsi="Calibri" w:cs="Calibri"/>
          <w:b/>
          <w:bCs/>
        </w:rPr>
        <w:t>Current Transitional Practice: Key Findings</w:t>
      </w:r>
    </w:p>
    <w:p w:rsidR="00D93918" w:rsidRPr="009C1428" w:rsidP="00AC19D0">
      <w:pPr>
        <w:rPr>
          <w:rFonts w:ascii="Calibri" w:hAnsi="Calibri" w:cs="Calibri"/>
          <w:b/>
          <w:bCs/>
        </w:rPr>
      </w:pPr>
      <w:r w:rsidRPr="009C1428">
        <w:rPr>
          <w:rFonts w:ascii="Calibri" w:hAnsi="Calibri" w:cs="Calibri"/>
          <w:b/>
          <w:bCs/>
        </w:rPr>
        <w:t>Positives</w:t>
      </w:r>
    </w:p>
    <w:p w:rsidR="00D93918" w:rsidRPr="009C1428" w:rsidP="00AC19D0">
      <w:pPr>
        <w:numPr>
          <w:ilvl w:val="0"/>
          <w:numId w:val="2"/>
        </w:numPr>
        <w:rPr>
          <w:rFonts w:ascii="Calibri" w:hAnsi="Calibri" w:cs="Calibri"/>
        </w:rPr>
      </w:pPr>
      <w:r w:rsidRPr="009C1428">
        <w:rPr>
          <w:rFonts w:ascii="Calibri" w:hAnsi="Calibri" w:cs="Calibri"/>
          <w:b/>
          <w:bCs/>
        </w:rPr>
        <w:t>Clinician Excellence:</w:t>
      </w:r>
      <w:r w:rsidRPr="009C1428">
        <w:rPr>
          <w:rFonts w:ascii="Calibri" w:hAnsi="Calibri" w:cs="Calibri"/>
        </w:rPr>
        <w:t xml:space="preserve"> Once established in adult care, some patients report receiving excellent support from specialist consultants and nurses. However this is hugely dependent  on individual specialist clinicians which creates a postcode lottery in quality of service. </w:t>
      </w:r>
    </w:p>
    <w:p w:rsidR="00D93918" w:rsidRPr="009C1428" w:rsidP="00AC19D0">
      <w:pPr>
        <w:numPr>
          <w:ilvl w:val="0"/>
          <w:numId w:val="2"/>
        </w:numPr>
        <w:rPr>
          <w:rFonts w:ascii="Calibri" w:hAnsi="Calibri" w:cs="Calibri"/>
        </w:rPr>
      </w:pPr>
      <w:r w:rsidRPr="009C1428">
        <w:rPr>
          <w:rFonts w:ascii="Calibri" w:hAnsi="Calibri" w:cs="Calibri"/>
          <w:b/>
          <w:bCs/>
        </w:rPr>
        <w:t>Active Involvement Encouraged:</w:t>
      </w:r>
      <w:r w:rsidRPr="009C1428">
        <w:rPr>
          <w:rFonts w:ascii="Calibri" w:hAnsi="Calibri" w:cs="Calibri"/>
        </w:rPr>
        <w:t xml:space="preserve"> Some paediatric teams and parents work to empower young people by encouraging them to lead discussions during medical appointments from an early age. Although uncomfortable at first, with hindsight, young people living with SMA appreciate the longer term benefits of gradually taking the lead in conversations with the support of their parents and clinical teams.</w:t>
      </w:r>
    </w:p>
    <w:p w:rsidR="00D93918" w:rsidRPr="009C1428" w:rsidP="00AC19D0">
      <w:pPr>
        <w:numPr>
          <w:ilvl w:val="0"/>
          <w:numId w:val="2"/>
        </w:numPr>
        <w:rPr>
          <w:rFonts w:ascii="Calibri" w:hAnsi="Calibri" w:cs="Calibri"/>
        </w:rPr>
      </w:pPr>
      <w:r w:rsidRPr="009C1428">
        <w:rPr>
          <w:rFonts w:ascii="Calibri" w:hAnsi="Calibri" w:cs="Calibri"/>
          <w:b/>
          <w:bCs/>
        </w:rPr>
        <w:t>Multidisciplinary Approach:</w:t>
      </w:r>
      <w:r w:rsidRPr="009C1428">
        <w:rPr>
          <w:rFonts w:ascii="Calibri" w:hAnsi="Calibri" w:cs="Calibri"/>
        </w:rPr>
        <w:t xml:space="preserve"> Certain centres utilise a team-based approach, ensuring patients see multiple specialists (e.g., physio, consultant, nurse) during a single visit. The MDT SMA Clinic style approach is hugely valued and enables young people to experience a less medicalised life. </w:t>
      </w:r>
    </w:p>
    <w:p w:rsidR="00D93918" w:rsidRPr="009C1428" w:rsidP="00AC19D0">
      <w:pPr>
        <w:numPr>
          <w:ilvl w:val="0"/>
          <w:numId w:val="2"/>
        </w:numPr>
        <w:rPr>
          <w:rFonts w:ascii="Calibri" w:hAnsi="Calibri" w:cs="Calibri"/>
        </w:rPr>
      </w:pPr>
      <w:r w:rsidRPr="009C1428">
        <w:rPr>
          <w:rFonts w:ascii="Calibri" w:hAnsi="Calibri" w:cs="Calibri"/>
          <w:b/>
          <w:bCs/>
        </w:rPr>
        <w:t>Communication Channels:</w:t>
      </w:r>
      <w:r w:rsidRPr="009C1428">
        <w:rPr>
          <w:rFonts w:ascii="Calibri" w:hAnsi="Calibri" w:cs="Calibri"/>
        </w:rPr>
        <w:t xml:space="preserve"> Some specialised paediatric services provide direct access to specialist nurses via modern communication tools like WhatsApp for quick queries and for coordinating appointments.  However, these methods are not common. Adults living with SMA, managing their own appointment schedule would like to see this sort of approach in adult services. </w:t>
      </w:r>
    </w:p>
    <w:p w:rsidR="00D93918" w:rsidRPr="009C1428" w:rsidP="00AC19D0">
      <w:pPr>
        <w:pStyle w:val="ListParagraph"/>
        <w:rPr>
          <w:rFonts w:ascii="Calibri" w:hAnsi="Calibri" w:cs="Calibri"/>
        </w:rPr>
      </w:pPr>
    </w:p>
    <w:p w:rsidR="00D93918" w:rsidRPr="009C1428" w:rsidP="00D76536">
      <w:pPr>
        <w:ind w:left="720"/>
        <w:rPr>
          <w:rFonts w:ascii="Calibri" w:hAnsi="Calibri" w:cs="Calibri"/>
        </w:rPr>
      </w:pPr>
    </w:p>
    <w:p w:rsidR="00D93918" w:rsidRPr="009C1428" w:rsidP="00E14BCC">
      <w:pPr>
        <w:rPr>
          <w:rFonts w:ascii="Calibri" w:hAnsi="Calibri" w:cs="Calibri"/>
        </w:rPr>
      </w:pPr>
    </w:p>
    <w:p w:rsidR="00D93918" w:rsidRPr="009C1428" w:rsidP="00AC19D0">
      <w:pPr>
        <w:rPr>
          <w:rFonts w:ascii="Calibri" w:hAnsi="Calibri" w:cs="Calibri"/>
          <w:b/>
          <w:bCs/>
        </w:rPr>
      </w:pPr>
      <w:r w:rsidRPr="009C1428">
        <w:rPr>
          <w:rFonts w:ascii="Calibri" w:hAnsi="Calibri" w:cs="Calibri"/>
          <w:b/>
          <w:bCs/>
        </w:rPr>
        <w:t>Negatives</w:t>
      </w:r>
    </w:p>
    <w:p w:rsidR="00D93918" w:rsidRPr="009C1428" w:rsidP="00AC19D0">
      <w:pPr>
        <w:numPr>
          <w:ilvl w:val="0"/>
          <w:numId w:val="3"/>
        </w:numPr>
        <w:rPr>
          <w:rFonts w:ascii="Calibri" w:hAnsi="Calibri" w:cs="Calibri"/>
        </w:rPr>
      </w:pPr>
      <w:r w:rsidRPr="009C1428">
        <w:rPr>
          <w:rFonts w:ascii="Calibri" w:hAnsi="Calibri" w:cs="Calibri"/>
          <w:b/>
          <w:bCs/>
        </w:rPr>
        <w:t>Administrative Failures:</w:t>
      </w:r>
      <w:r w:rsidRPr="009C1428">
        <w:rPr>
          <w:rFonts w:ascii="Calibri" w:hAnsi="Calibri" w:cs="Calibri"/>
        </w:rPr>
        <w:t xml:space="preserve"> </w:t>
      </w:r>
      <w:r w:rsidRPr="009C1428">
        <w:rPr>
          <w:rFonts w:ascii="Calibri" w:hAnsi="Calibri" w:cs="Calibri"/>
        </w:rPr>
        <w:t>We heard of a case where p</w:t>
      </w:r>
      <w:r w:rsidRPr="009C1428">
        <w:rPr>
          <w:rFonts w:ascii="Calibri" w:hAnsi="Calibri" w:cs="Calibri"/>
        </w:rPr>
        <w:t xml:space="preserve">aperwork and medical records </w:t>
      </w:r>
      <w:r w:rsidRPr="009C1428">
        <w:rPr>
          <w:rFonts w:ascii="Calibri" w:hAnsi="Calibri" w:cs="Calibri"/>
        </w:rPr>
        <w:t>were</w:t>
      </w:r>
      <w:r w:rsidRPr="009C1428">
        <w:rPr>
          <w:rFonts w:ascii="Calibri" w:hAnsi="Calibri" w:cs="Calibri"/>
        </w:rPr>
        <w:t xml:space="preserve"> lost during the transfer from </w:t>
      </w:r>
      <w:r w:rsidRPr="009C1428">
        <w:rPr>
          <w:rFonts w:ascii="Calibri" w:hAnsi="Calibri" w:cs="Calibri"/>
        </w:rPr>
        <w:t>paediatric</w:t>
      </w:r>
      <w:r w:rsidRPr="009C1428">
        <w:rPr>
          <w:rFonts w:ascii="Calibri" w:hAnsi="Calibri" w:cs="Calibri"/>
        </w:rPr>
        <w:t xml:space="preserve"> to adult systems</w:t>
      </w:r>
      <w:r w:rsidRPr="009C1428">
        <w:rPr>
          <w:rFonts w:ascii="Calibri" w:hAnsi="Calibri" w:cs="Calibri"/>
        </w:rPr>
        <w:t>, causing huge delays, misconceptions and communication breakdowns.</w:t>
      </w:r>
      <w:r w:rsidRPr="009C1428">
        <w:rPr>
          <w:rFonts w:ascii="Calibri" w:hAnsi="Calibri" w:cs="Calibri"/>
        </w:rPr>
        <w:t xml:space="preserve">. </w:t>
      </w:r>
      <w:r w:rsidRPr="009C1428">
        <w:rPr>
          <w:rFonts w:ascii="Calibri" w:hAnsi="Calibri" w:cs="Calibri"/>
        </w:rPr>
        <w:t xml:space="preserve"> Hopefully improved electronic systems will ensure this doesn’t happen moving forward</w:t>
      </w:r>
    </w:p>
    <w:p w:rsidR="00D93918" w:rsidRPr="009C1428" w:rsidP="00AC19D0">
      <w:pPr>
        <w:numPr>
          <w:ilvl w:val="0"/>
          <w:numId w:val="3"/>
        </w:numPr>
        <w:rPr>
          <w:rFonts w:ascii="Calibri" w:hAnsi="Calibri" w:cs="Calibri"/>
        </w:rPr>
      </w:pPr>
      <w:r w:rsidRPr="009C1428">
        <w:rPr>
          <w:rFonts w:ascii="Calibri" w:hAnsi="Calibri" w:cs="Calibri"/>
          <w:b/>
          <w:bCs/>
        </w:rPr>
        <w:t>Delayed Timelines:</w:t>
      </w:r>
      <w:r w:rsidRPr="009C1428">
        <w:rPr>
          <w:rFonts w:ascii="Calibri" w:hAnsi="Calibri" w:cs="Calibri"/>
        </w:rPr>
        <w:t xml:space="preserve"> Transition planning often starts much later than the recommended Year 9 (age 13-14), </w:t>
      </w:r>
      <w:r w:rsidRPr="009C1428">
        <w:rPr>
          <w:rFonts w:ascii="Calibri" w:hAnsi="Calibri" w:cs="Calibri"/>
        </w:rPr>
        <w:t>and in the experience of many,</w:t>
      </w:r>
      <w:r w:rsidRPr="009C1428">
        <w:rPr>
          <w:rFonts w:ascii="Calibri" w:hAnsi="Calibri" w:cs="Calibri"/>
        </w:rPr>
        <w:t xml:space="preserve"> not beginning until age 16 or 17. </w:t>
      </w:r>
    </w:p>
    <w:p w:rsidR="00D93918" w:rsidRPr="009C1428" w:rsidP="00D76536">
      <w:pPr>
        <w:numPr>
          <w:ilvl w:val="0"/>
          <w:numId w:val="3"/>
        </w:numPr>
        <w:rPr>
          <w:rFonts w:ascii="Calibri" w:hAnsi="Calibri" w:cs="Calibri"/>
        </w:rPr>
      </w:pPr>
      <w:r w:rsidRPr="009C1428">
        <w:rPr>
          <w:rFonts w:ascii="Calibri" w:hAnsi="Calibri" w:cs="Calibri"/>
          <w:b/>
          <w:bCs/>
        </w:rPr>
        <w:t>Lack of Holistic Support:</w:t>
      </w:r>
      <w:r w:rsidRPr="009C1428">
        <w:rPr>
          <w:rFonts w:ascii="Calibri" w:hAnsi="Calibri" w:cs="Calibri"/>
        </w:rPr>
        <w:t xml:space="preserve"> Plans are strictly medical and rarely address critical life transitions such as housing, university, or emotional well-being. </w:t>
      </w:r>
    </w:p>
    <w:p w:rsidR="00D93918" w:rsidRPr="009C1428" w:rsidP="00AC19D0">
      <w:pPr>
        <w:numPr>
          <w:ilvl w:val="0"/>
          <w:numId w:val="3"/>
        </w:numPr>
        <w:rPr>
          <w:rFonts w:ascii="Calibri" w:hAnsi="Calibri" w:cs="Calibri"/>
        </w:rPr>
      </w:pPr>
      <w:r w:rsidRPr="009C1428">
        <w:rPr>
          <w:rFonts w:ascii="Calibri" w:hAnsi="Calibri" w:cs="Calibri"/>
          <w:b/>
          <w:bCs/>
        </w:rPr>
        <w:t>Poor Social Care Integration:</w:t>
      </w:r>
      <w:r w:rsidRPr="009C1428">
        <w:rPr>
          <w:rFonts w:ascii="Calibri" w:hAnsi="Calibri" w:cs="Calibri"/>
        </w:rPr>
        <w:t xml:space="preserve"> Social workers often lack specific knowledge of SMA and fail to communicate with medical teams, leading to inappropriate funding cuts based on "perceived" independence. </w:t>
      </w:r>
    </w:p>
    <w:p w:rsidR="00D93918" w:rsidRPr="009C1428" w:rsidP="00AC19D0">
      <w:pPr>
        <w:numPr>
          <w:ilvl w:val="0"/>
          <w:numId w:val="3"/>
        </w:numPr>
        <w:rPr>
          <w:rFonts w:ascii="Calibri" w:hAnsi="Calibri" w:cs="Calibri"/>
        </w:rPr>
      </w:pPr>
      <w:r w:rsidRPr="009C1428">
        <w:rPr>
          <w:rFonts w:ascii="Calibri" w:hAnsi="Calibri" w:cs="Calibri"/>
          <w:b/>
          <w:bCs/>
        </w:rPr>
        <w:t>Adult Environment Shock:</w:t>
      </w:r>
      <w:r w:rsidRPr="009C1428">
        <w:rPr>
          <w:rFonts w:ascii="Calibri" w:hAnsi="Calibri" w:cs="Calibri"/>
        </w:rPr>
        <w:t xml:space="preserve"> Young adults are often moved directly from pediatric wards to adult bays shared with much older patients (e.g., age 70+), which can be distressing. </w:t>
      </w:r>
    </w:p>
    <w:p w:rsidR="00D93918" w:rsidRPr="009C1428" w:rsidP="00AC19D0">
      <w:pPr>
        <w:numPr>
          <w:ilvl w:val="0"/>
          <w:numId w:val="3"/>
        </w:numPr>
        <w:rPr>
          <w:rFonts w:ascii="Calibri" w:hAnsi="Calibri" w:cs="Calibri"/>
        </w:rPr>
      </w:pPr>
      <w:r w:rsidRPr="009C1428">
        <w:rPr>
          <w:rFonts w:ascii="Calibri" w:hAnsi="Calibri" w:cs="Calibri"/>
          <w:b/>
          <w:bCs/>
        </w:rPr>
        <w:t>Inequity of Knowledge:</w:t>
      </w:r>
      <w:r w:rsidRPr="009C1428">
        <w:rPr>
          <w:rFonts w:ascii="Calibri" w:hAnsi="Calibri" w:cs="Calibri"/>
        </w:rPr>
        <w:t xml:space="preserve"> Specialist </w:t>
      </w:r>
      <w:r w:rsidRPr="009C1428">
        <w:rPr>
          <w:rFonts w:ascii="Calibri" w:hAnsi="Calibri" w:cs="Calibri"/>
        </w:rPr>
        <w:t>centres</w:t>
      </w:r>
      <w:r w:rsidRPr="009C1428">
        <w:rPr>
          <w:rFonts w:ascii="Calibri" w:hAnsi="Calibri" w:cs="Calibri"/>
        </w:rPr>
        <w:t xml:space="preserve"> are well-regarded, but community-based teams often have little to no understanding of SMA as a long-term, degenerative condition. </w:t>
      </w:r>
    </w:p>
    <w:p w:rsidR="00D93918" w:rsidRPr="009C1428" w:rsidP="00AC19D0">
      <w:pPr>
        <w:numPr>
          <w:ilvl w:val="0"/>
          <w:numId w:val="3"/>
        </w:numPr>
        <w:rPr>
          <w:rFonts w:ascii="Calibri" w:hAnsi="Calibri" w:cs="Calibri"/>
        </w:rPr>
      </w:pPr>
      <w:r w:rsidRPr="009C1428">
        <w:rPr>
          <w:rFonts w:ascii="Calibri" w:hAnsi="Calibri" w:cs="Calibri"/>
          <w:b/>
          <w:bCs/>
        </w:rPr>
        <w:t>Sexual health and relationships:</w:t>
      </w:r>
      <w:r w:rsidRPr="009C1428">
        <w:rPr>
          <w:rFonts w:ascii="Calibri" w:hAnsi="Calibri" w:cs="Calibri"/>
        </w:rPr>
        <w:t xml:space="preserve"> Discussions during the transition phase are currently inconsistent, often focused solely on clinical requirements rather than holistic well-being.</w:t>
      </w: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13458A">
      <w:pPr>
        <w:ind w:left="720"/>
        <w:rPr>
          <w:rFonts w:ascii="Calibri" w:hAnsi="Calibri" w:cs="Calibri"/>
          <w:b/>
          <w:bCs/>
        </w:rPr>
      </w:pPr>
    </w:p>
    <w:p w:rsidR="00D93918" w:rsidRPr="009C1428" w:rsidP="00D34DC8">
      <w:pPr>
        <w:ind w:left="720"/>
        <w:jc w:val="center"/>
        <w:rPr>
          <w:rFonts w:ascii="Calibri" w:hAnsi="Calibri" w:cs="Calibri"/>
          <w:b/>
          <w:bCs/>
        </w:rPr>
      </w:pPr>
      <w:r w:rsidRPr="009C1428">
        <w:rPr>
          <w:rFonts w:ascii="Calibri" w:hAnsi="Calibri" w:cs="Calibri"/>
          <w:b/>
          <w:bCs/>
        </w:rPr>
        <w:t>Case Study Examples</w:t>
      </w:r>
    </w:p>
    <w:p w:rsidR="00D93918" w:rsidRPr="009C1428" w:rsidP="00E3262D">
      <w:pPr>
        <w:ind w:left="720"/>
        <w:rPr>
          <w:rFonts w:ascii="Calibri" w:hAnsi="Calibri" w:cs="Calibri"/>
        </w:rPr>
      </w:pPr>
      <w:r>
        <w:rPr>
          <w:rFonts w:ascii="Calibri" w:hAnsi="Calibri" w:cs="Calibri"/>
          <w:noProof/>
        </w:rPr>
        <w:pict>
          <v:shapetype id="_x0000_t202" coordsize="21600,21600" o:spt="202" path="m,l,21600r21600,l21600,xe">
            <v:stroke joinstyle="miter"/>
            <v:path gradientshapeok="t" o:connecttype="rect"/>
          </v:shapetype>
          <v:shape id="Text Box 2" o:spid="_x0000_s1025" type="#_x0000_t202" style="height:429pt;margin-left:-27.6pt;margin-top:18.9pt;mso-height-relative:margin;mso-width-relative:margin;mso-wrap-distance-bottom:3.6pt;mso-wrap-distance-left:9pt;mso-wrap-distance-right:9pt;mso-wrap-distance-top:3.6pt;position:absolute;v-text-anchor:top;visibility:visible;width:525.75pt;z-index:251658240">
            <v:textbox>
              <w:txbxContent>
                <w:p w:rsidR="00D93918" w:rsidP="0013458A">
                  <w:pPr>
                    <w:rPr>
                      <w:rFonts w:ascii="Poppins" w:hAnsi="Poppins" w:cs="Poppins"/>
                      <w:b/>
                      <w:bCs/>
                    </w:rPr>
                  </w:pPr>
                  <w:r w:rsidRPr="00AC19D0">
                    <w:rPr>
                      <w:rFonts w:ascii="Poppins" w:hAnsi="Poppins" w:cs="Poppins"/>
                      <w:b/>
                      <w:bCs/>
                    </w:rPr>
                    <w:t>Ellie</w:t>
                  </w:r>
                  <w:r>
                    <w:rPr>
                      <w:rFonts w:ascii="Poppins" w:hAnsi="Poppins" w:cs="Poppins"/>
                      <w:b/>
                      <w:bCs/>
                    </w:rPr>
                    <w:t xml:space="preserve">   22 yrs old   /  South</w:t>
                  </w:r>
                  <w:r>
                    <w:rPr>
                      <w:rFonts w:ascii="Poppins" w:hAnsi="Poppins" w:cs="Poppins"/>
                      <w:b/>
                      <w:bCs/>
                    </w:rPr>
                    <w:t xml:space="preserve"> East London   /Type 2   / Diagnosed at 18 months</w:t>
                  </w:r>
                </w:p>
                <w:p w:rsidR="00D93918" w:rsidRPr="0013458A" w:rsidP="0013458A">
                  <w:pPr>
                    <w:rPr>
                      <w:rFonts w:ascii="Poppins" w:hAnsi="Poppins" w:cs="Poppins"/>
                    </w:rPr>
                  </w:pPr>
                  <w:r w:rsidRPr="0013458A">
                    <w:rPr>
                      <w:rFonts w:ascii="Poppins" w:hAnsi="Poppins" w:cs="Poppins"/>
                    </w:rPr>
                    <w:t xml:space="preserve">Ellie transitioned to adult services at age 17 to facilitate </w:t>
                  </w:r>
                  <w:r>
                    <w:rPr>
                      <w:rFonts w:ascii="Poppins" w:hAnsi="Poppins" w:cs="Poppins"/>
                    </w:rPr>
                    <w:t>access to</w:t>
                  </w:r>
                  <w:r w:rsidRPr="0013458A">
                    <w:rPr>
                      <w:rFonts w:ascii="Poppins" w:hAnsi="Poppins" w:cs="Poppins"/>
                    </w:rPr>
                    <w:t xml:space="preserve"> treatment. While the transition process itself was relatively smooth compared to others, she immediately encountered a cliff edge in care once under the adult team.</w:t>
                  </w:r>
                </w:p>
                <w:p w:rsidR="00D93918" w:rsidRPr="0013458A" w:rsidP="0013458A">
                  <w:pPr>
                    <w:rPr>
                      <w:rFonts w:ascii="Poppins" w:hAnsi="Poppins" w:cs="Poppins"/>
                    </w:rPr>
                  </w:pPr>
                  <w:r w:rsidRPr="0013458A">
                    <w:rPr>
                      <w:rFonts w:ascii="Poppins" w:hAnsi="Poppins" w:cs="Poppins"/>
                      <w:b/>
                      <w:bCs/>
                    </w:rPr>
                    <w:t>System Loss:</w:t>
                  </w:r>
                  <w:r w:rsidRPr="0013458A">
                    <w:rPr>
                      <w:rFonts w:ascii="Poppins" w:hAnsi="Poppins" w:cs="Poppins"/>
                    </w:rPr>
                    <w:t xml:space="preserve"> Despite being in the system, she was not seen by a consultant for three years following her initial transition meeting. She was only discovered after she proactively contacted the hospital to report she had been </w:t>
                  </w:r>
                  <w:r w:rsidRPr="0013458A">
                    <w:rPr>
                      <w:rFonts w:ascii="Poppins" w:hAnsi="Poppins" w:cs="Poppins"/>
                    </w:rPr>
                    <w:t>forgotten.</w:t>
                  </w:r>
                </w:p>
                <w:p w:rsidR="00D93918" w:rsidRPr="0013458A" w:rsidP="0013458A">
                  <w:pPr>
                    <w:rPr>
                      <w:rFonts w:ascii="Poppins" w:hAnsi="Poppins" w:cs="Poppins"/>
                    </w:rPr>
                  </w:pPr>
                  <w:r w:rsidRPr="0013458A">
                    <w:rPr>
                      <w:rFonts w:ascii="Poppins" w:hAnsi="Poppins" w:cs="Poppins"/>
                      <w:b/>
                      <w:bCs/>
                    </w:rPr>
                    <w:t>Loss of Community Support:</w:t>
                  </w:r>
                  <w:r w:rsidRPr="0013458A">
                    <w:rPr>
                      <w:rFonts w:ascii="Poppins" w:hAnsi="Poppins" w:cs="Poppins"/>
                    </w:rPr>
                    <w:t xml:space="preserve"> Upon becoming an adult patient, Ellie lost all access to Occupational Therapy (OT) and community physiotherapy.</w:t>
                  </w:r>
                </w:p>
                <w:p w:rsidR="00D93918" w:rsidP="0013458A">
                  <w:pPr>
                    <w:rPr>
                      <w:rFonts w:ascii="Poppins" w:hAnsi="Poppins" w:cs="Poppins"/>
                    </w:rPr>
                  </w:pPr>
                  <w:r w:rsidRPr="0013458A">
                    <w:rPr>
                      <w:rFonts w:ascii="Poppins" w:hAnsi="Poppins" w:cs="Poppins"/>
                      <w:b/>
                      <w:bCs/>
                    </w:rPr>
                    <w:t>Reduced Monitoring:</w:t>
                  </w:r>
                  <w:r w:rsidRPr="0013458A">
                    <w:rPr>
                      <w:rFonts w:ascii="Poppins" w:hAnsi="Poppins" w:cs="Poppins"/>
                    </w:rPr>
                    <w:t xml:space="preserve"> In pa</w:t>
                  </w:r>
                  <w:r>
                    <w:rPr>
                      <w:rFonts w:ascii="Poppins" w:hAnsi="Poppins" w:cs="Poppins"/>
                    </w:rPr>
                    <w:t>e</w:t>
                  </w:r>
                  <w:r w:rsidRPr="0013458A">
                    <w:rPr>
                      <w:rFonts w:ascii="Poppins" w:hAnsi="Poppins" w:cs="Poppins"/>
                    </w:rPr>
                    <w:t>diatric care, she received a multidisciplinary review and sleep study every six months. In adult care, she has received only two sleep studies in three years and is seen by significantly fewer specialists.</w:t>
                  </w:r>
                </w:p>
                <w:p w:rsidR="00D93918" w:rsidRPr="00A21848" w:rsidP="00A21848">
                  <w:pPr>
                    <w:rPr>
                      <w:rFonts w:ascii="Poppins" w:hAnsi="Poppins" w:cs="Poppins"/>
                    </w:rPr>
                  </w:pPr>
                  <w:r w:rsidRPr="00A21848">
                    <w:rPr>
                      <w:rFonts w:ascii="Poppins" w:hAnsi="Poppins" w:cs="Poppins"/>
                      <w:b/>
                      <w:bCs/>
                    </w:rPr>
                    <w:t>Consultant Awareness:</w:t>
                  </w:r>
                  <w:r w:rsidRPr="00A21848">
                    <w:rPr>
                      <w:rFonts w:ascii="Poppins" w:hAnsi="Poppins" w:cs="Poppins"/>
                    </w:rPr>
                    <w:t xml:space="preserve"> Despite later administrative issues, Ellie noted that her hospitals were connected, and her adult consultant was fully aware of her medical history during their very first meeting. </w:t>
                  </w:r>
                </w:p>
                <w:p w:rsidR="00D93918" w:rsidRPr="00A21848" w:rsidP="00A21848">
                  <w:pPr>
                    <w:rPr>
                      <w:rFonts w:ascii="Poppins" w:hAnsi="Poppins" w:cs="Poppins"/>
                    </w:rPr>
                  </w:pPr>
                  <w:r w:rsidRPr="00A21848">
                    <w:rPr>
                      <w:rFonts w:ascii="Poppins" w:hAnsi="Poppins" w:cs="Poppins"/>
                      <w:b/>
                      <w:bCs/>
                    </w:rPr>
                    <w:t>Early Treatment Start:</w:t>
                  </w:r>
                  <w:r w:rsidRPr="00A21848">
                    <w:rPr>
                      <w:rFonts w:ascii="Poppins" w:hAnsi="Poppins" w:cs="Poppins"/>
                    </w:rPr>
                    <w:t xml:space="preserve"> Her transition was fast-tracked specifically so she could begin a new treatment plan as soon as possible, showing a proactive approach to medication access. </w:t>
                  </w:r>
                </w:p>
                <w:p w:rsidR="00D93918" w:rsidRPr="00A21848" w:rsidP="00A21848">
                  <w:pPr>
                    <w:rPr>
                      <w:rFonts w:ascii="Poppins" w:hAnsi="Poppins" w:cs="Poppins"/>
                    </w:rPr>
                  </w:pPr>
                  <w:r w:rsidRPr="00A21848">
                    <w:rPr>
                      <w:rFonts w:ascii="Poppins" w:hAnsi="Poppins" w:cs="Poppins"/>
                      <w:b/>
                      <w:bCs/>
                    </w:rPr>
                    <w:t>Consistency of Allied Health:</w:t>
                  </w:r>
                  <w:r w:rsidRPr="00A21848">
                    <w:rPr>
                      <w:rFonts w:ascii="Poppins" w:hAnsi="Poppins" w:cs="Poppins"/>
                    </w:rPr>
                    <w:t xml:space="preserve"> She has maintained a consistent relationship with her physiotherapist, seeing them every six months for routine reviews. </w:t>
                  </w:r>
                </w:p>
                <w:p w:rsidR="00D93918" w:rsidP="0013458A">
                  <w:pPr>
                    <w:rPr>
                      <w:rFonts w:ascii="Poppins" w:hAnsi="Poppins" w:cs="Poppins"/>
                    </w:rPr>
                  </w:pPr>
                </w:p>
                <w:p w:rsidR="00D93918" w:rsidRPr="0013458A" w:rsidP="0013458A">
                  <w:pPr>
                    <w:rPr>
                      <w:rFonts w:ascii="Poppins" w:hAnsi="Poppins" w:cs="Poppins"/>
                    </w:rPr>
                  </w:pPr>
                </w:p>
                <w:p w:rsidR="00D93918" w:rsidRPr="0013458A" w:rsidP="0013458A">
                  <w:pPr>
                    <w:rPr>
                      <w:rFonts w:ascii="Poppins" w:hAnsi="Poppins" w:cs="Poppins"/>
                      <w:b/>
                      <w:bCs/>
                    </w:rPr>
                  </w:pPr>
                </w:p>
              </w:txbxContent>
            </v:textbox>
            <w10:wrap type="square"/>
          </v:shape>
        </w:pict>
      </w:r>
    </w:p>
    <w:p w:rsidR="00D93918" w:rsidRPr="009C1428" w:rsidP="00AC19D0">
      <w:pPr>
        <w:rPr>
          <w:rFonts w:ascii="Calibri" w:hAnsi="Calibri" w:cs="Calibri"/>
          <w:b/>
          <w:bCs/>
        </w:rPr>
      </w:pPr>
      <w:r>
        <w:rPr>
          <w:rFonts w:ascii="Calibri" w:hAnsi="Calibri" w:cs="Calibri"/>
          <w:b/>
          <w:bCs/>
          <w:noProof/>
        </w:rPr>
        <w:pict>
          <v:shape id="_x0000_s1026" type="#_x0000_t202" style="height:376.85pt;margin-left:-44.85pt;margin-top:20.35pt;mso-height-relative:margin;mso-width-relative:margin;mso-wrap-distance-bottom:3.6pt;mso-wrap-distance-left:9pt;mso-wrap-distance-right:9pt;mso-wrap-distance-top:3.6pt;position:absolute;v-text-anchor:top;visibility:visible;width:544.45pt;z-index:251659264">
            <v:textbox>
              <w:txbxContent>
                <w:p w:rsidR="00D93918" w:rsidRPr="0013458A" w:rsidP="00A21848">
                  <w:pPr>
                    <w:rPr>
                      <w:rFonts w:ascii="Poppins" w:hAnsi="Poppins" w:cs="Poppins"/>
                      <w:b/>
                      <w:bCs/>
                    </w:rPr>
                  </w:pPr>
                  <w:r w:rsidRPr="0013458A">
                    <w:rPr>
                      <w:rFonts w:ascii="Poppins" w:hAnsi="Poppins" w:cs="Poppins"/>
                      <w:b/>
                      <w:bCs/>
                    </w:rPr>
                    <w:t>Molly    /   23 yrs old   /    Liverpool  /   Type 3 /   Diagnosed at 30 m</w:t>
                  </w:r>
                  <w:r>
                    <w:rPr>
                      <w:rFonts w:ascii="Poppins" w:hAnsi="Poppins" w:cs="Poppins"/>
                      <w:b/>
                      <w:bCs/>
                    </w:rPr>
                    <w:t>o</w:t>
                  </w:r>
                  <w:r w:rsidRPr="0013458A">
                    <w:rPr>
                      <w:rFonts w:ascii="Poppins" w:hAnsi="Poppins" w:cs="Poppins"/>
                      <w:b/>
                      <w:bCs/>
                    </w:rPr>
                    <w:t>nths</w:t>
                  </w:r>
                </w:p>
                <w:p w:rsidR="00D93918" w:rsidRPr="0013458A" w:rsidP="00A21848">
                  <w:pPr>
                    <w:rPr>
                      <w:rFonts w:ascii="Poppins" w:hAnsi="Poppins" w:cs="Poppins"/>
                    </w:rPr>
                  </w:pPr>
                  <w:r w:rsidRPr="0013458A">
                    <w:rPr>
                      <w:rFonts w:ascii="Poppins" w:hAnsi="Poppins" w:cs="Poppins"/>
                    </w:rPr>
                    <w:t>Molly experienced a disorganised transition that coincided with moving away for university. She faced significant hurdles with social care funding and found a stark contrast between high-quality specialist centres and poor local services.</w:t>
                  </w:r>
                </w:p>
                <w:p w:rsidR="00D93918" w:rsidRPr="0013458A" w:rsidP="00A21848">
                  <w:pPr>
                    <w:rPr>
                      <w:rFonts w:ascii="Poppins" w:hAnsi="Poppins" w:cs="Poppins"/>
                      <w:b/>
                      <w:bCs/>
                    </w:rPr>
                  </w:pPr>
                  <w:r w:rsidRPr="0013458A">
                    <w:rPr>
                      <w:rFonts w:ascii="Poppins" w:hAnsi="Poppins" w:cs="Poppins"/>
                      <w:b/>
                      <w:bCs/>
                    </w:rPr>
                    <w:t>Inadequate Social Care Knowledge:</w:t>
                  </w:r>
                  <w:r w:rsidRPr="0013458A">
                    <w:rPr>
                      <w:rFonts w:ascii="Poppins" w:hAnsi="Poppins" w:cs="Poppins"/>
                    </w:rPr>
                    <w:t xml:space="preserve"> Her social worker attempted to cut full-time funding under the incorrect assumption that she would "become more independent" after one year at university, despite having a degenerative condition </w:t>
                  </w:r>
                </w:p>
                <w:p w:rsidR="00D93918" w:rsidP="00A21848">
                  <w:pPr>
                    <w:rPr>
                      <w:rFonts w:ascii="Poppins" w:hAnsi="Poppins" w:cs="Poppins"/>
                    </w:rPr>
                  </w:pPr>
                  <w:r w:rsidRPr="0013458A">
                    <w:rPr>
                      <w:rFonts w:ascii="Poppins" w:hAnsi="Poppins" w:cs="Poppins"/>
                      <w:b/>
                      <w:bCs/>
                    </w:rPr>
                    <w:t>Last-Minute Logistics:</w:t>
                  </w:r>
                  <w:r w:rsidRPr="0013458A">
                    <w:rPr>
                      <w:rFonts w:ascii="Poppins" w:hAnsi="Poppins" w:cs="Poppins"/>
                    </w:rPr>
                    <w:t xml:space="preserve"> Her hospital transition was rushed and changed at the </w:t>
                  </w:r>
                  <w:r>
                    <w:rPr>
                      <w:rFonts w:ascii="Poppins" w:hAnsi="Poppins" w:cs="Poppins"/>
                    </w:rPr>
                    <w:t>l</w:t>
                  </w:r>
                  <w:r w:rsidRPr="0013458A">
                    <w:rPr>
                      <w:rFonts w:ascii="Poppins" w:hAnsi="Poppins" w:cs="Poppins"/>
                    </w:rPr>
                    <w:t>ast minute,</w:t>
                  </w:r>
                  <w:r>
                    <w:rPr>
                      <w:rFonts w:ascii="Poppins" w:hAnsi="Poppins" w:cs="Poppins"/>
                    </w:rPr>
                    <w:t xml:space="preserve"> </w:t>
                  </w:r>
                  <w:r w:rsidRPr="0013458A">
                    <w:rPr>
                      <w:rFonts w:ascii="Poppins" w:hAnsi="Poppins" w:cs="Poppins"/>
                    </w:rPr>
                    <w:t xml:space="preserve"> causing her to skip the process at one hospital and go straight to another</w:t>
                  </w:r>
                  <w:r>
                    <w:rPr>
                      <w:rFonts w:ascii="Poppins" w:hAnsi="Poppins" w:cs="Poppins"/>
                    </w:rPr>
                    <w:t>.</w:t>
                  </w:r>
                  <w:r w:rsidRPr="0013458A">
                    <w:rPr>
                      <w:rFonts w:ascii="Poppins" w:hAnsi="Poppins" w:cs="Poppins"/>
                    </w:rPr>
                    <w:t xml:space="preserve"> </w:t>
                  </w:r>
                </w:p>
                <w:p w:rsidR="00D93918" w:rsidP="00A21848">
                  <w:pPr>
                    <w:rPr>
                      <w:rFonts w:ascii="Poppins" w:hAnsi="Poppins" w:cs="Poppins"/>
                    </w:rPr>
                  </w:pPr>
                  <w:r w:rsidRPr="0013458A">
                    <w:rPr>
                      <w:rFonts w:ascii="Poppins" w:hAnsi="Poppins" w:cs="Poppins"/>
                      <w:b/>
                      <w:bCs/>
                    </w:rPr>
                    <w:t>Geographic Inequity:</w:t>
                  </w:r>
                  <w:r w:rsidRPr="0013458A">
                    <w:rPr>
                      <w:rFonts w:ascii="Poppins" w:hAnsi="Poppins" w:cs="Poppins"/>
                    </w:rPr>
                    <w:t xml:space="preserve"> She travels long distances to attend a specialist centre in London because she finds the local team in Liverpool lack important SMA-specific knowledge.</w:t>
                  </w:r>
                </w:p>
                <w:p w:rsidR="00D93918" w:rsidRPr="00A21848" w:rsidP="00A21848">
                  <w:pPr>
                    <w:rPr>
                      <w:rFonts w:ascii="Poppins" w:hAnsi="Poppins" w:cs="Poppins"/>
                    </w:rPr>
                  </w:pPr>
                  <w:r w:rsidRPr="00A21848">
                    <w:rPr>
                      <w:rFonts w:ascii="Poppins" w:hAnsi="Poppins" w:cs="Poppins"/>
                      <w:b/>
                      <w:bCs/>
                    </w:rPr>
                    <w:t>Responsive Specialist Team:</w:t>
                  </w:r>
                  <w:r w:rsidRPr="00A21848">
                    <w:rPr>
                      <w:rFonts w:ascii="Poppins" w:hAnsi="Poppins" w:cs="Poppins"/>
                    </w:rPr>
                    <w:t xml:space="preserve"> Molly has high praise for her team at St George’s; they respond to emails quickly and call her whenever she needs support. </w:t>
                  </w:r>
                </w:p>
                <w:p w:rsidR="00D93918" w:rsidRPr="00A21848" w:rsidP="00A21848">
                  <w:pPr>
                    <w:rPr>
                      <w:rFonts w:ascii="Poppins" w:hAnsi="Poppins" w:cs="Poppins"/>
                    </w:rPr>
                  </w:pPr>
                  <w:r w:rsidRPr="00A21848">
                    <w:rPr>
                      <w:rFonts w:ascii="Poppins" w:hAnsi="Poppins" w:cs="Poppins"/>
                      <w:b/>
                      <w:bCs/>
                    </w:rPr>
                    <w:t>Trust Over Distance:</w:t>
                  </w:r>
                  <w:r w:rsidRPr="00A21848">
                    <w:rPr>
                      <w:rFonts w:ascii="Poppins" w:hAnsi="Poppins" w:cs="Poppins"/>
                    </w:rPr>
                    <w:t xml:space="preserve"> Despite living far away, she chooses to travel for care because the team is so reliable, seeing them every six months for consistent monitoring. </w:t>
                  </w:r>
                </w:p>
                <w:p w:rsidR="00D93918" w:rsidRPr="00A21848" w:rsidP="00A21848">
                  <w:pPr>
                    <w:rPr>
                      <w:rFonts w:ascii="Poppins" w:hAnsi="Poppins" w:cs="Poppins"/>
                    </w:rPr>
                  </w:pPr>
                  <w:r w:rsidRPr="00A21848">
                    <w:rPr>
                      <w:rFonts w:ascii="Poppins" w:hAnsi="Poppins" w:cs="Poppins"/>
                      <w:b/>
                      <w:bCs/>
                    </w:rPr>
                    <w:t>Accessible Specialists:</w:t>
                  </w:r>
                  <w:r w:rsidRPr="00A21848">
                    <w:rPr>
                      <w:rFonts w:ascii="Poppins" w:hAnsi="Poppins" w:cs="Poppins"/>
                    </w:rPr>
                    <w:t xml:space="preserve"> She values the ease of contact with her physiotherapist and the general accessibility of her London-based adult team. </w:t>
                  </w:r>
                </w:p>
                <w:p w:rsidR="00D93918" w:rsidRPr="0013458A" w:rsidP="00A21848">
                  <w:r w:rsidRPr="0013458A">
                    <w:br/>
                  </w:r>
                  <w:r w:rsidRPr="0013458A">
                    <w:br/>
                  </w:r>
                </w:p>
                <w:p w:rsidR="00D93918" w:rsidP="00A21848"/>
              </w:txbxContent>
            </v:textbox>
            <w10:wrap type="square"/>
          </v:shape>
        </w:pict>
      </w:r>
      <w:r>
        <w:rPr>
          <w:rFonts w:ascii="Calibri" w:hAnsi="Calibri" w:cs="Calibri"/>
          <w:b/>
          <w:bCs/>
          <w:noProof/>
        </w:rPr>
        <w:pict>
          <v:shape id="_x0000_s1027" type="#_x0000_t202" style="height:326.55pt;margin-left:-44.85pt;margin-top:415.25pt;mso-height-relative:margin;mso-width-relative:margin;mso-wrap-distance-bottom:3.6pt;mso-wrap-distance-left:9pt;mso-wrap-distance-right:9pt;mso-wrap-distance-top:3.6pt;position:absolute;v-text-anchor:top;visibility:visible;width:546.55pt;z-index:251660288">
            <v:textbox>
              <w:txbxContent>
                <w:p w:rsidR="00D93918" w:rsidP="00D34DC8">
                  <w:pPr>
                    <w:rPr>
                      <w:rFonts w:ascii="Poppins" w:hAnsi="Poppins" w:cs="Poppins"/>
                      <w:b/>
                      <w:bCs/>
                    </w:rPr>
                  </w:pPr>
                  <w:r w:rsidRPr="00AC19D0">
                    <w:rPr>
                      <w:rFonts w:ascii="Poppins" w:hAnsi="Poppins" w:cs="Poppins"/>
                      <w:b/>
                      <w:bCs/>
                    </w:rPr>
                    <w:t>Patrick</w:t>
                  </w:r>
                  <w:r>
                    <w:rPr>
                      <w:rFonts w:ascii="Poppins" w:hAnsi="Poppins" w:cs="Poppins"/>
                      <w:b/>
                      <w:bCs/>
                    </w:rPr>
                    <w:t xml:space="preserve">  /  21 yrs old  /  Manchester  /  Type 1  /  Diagnosed at 11 months</w:t>
                  </w:r>
                </w:p>
                <w:p w:rsidR="00D93918" w:rsidRPr="00A21848" w:rsidP="00D34DC8">
                  <w:pPr>
                    <w:rPr>
                      <w:rFonts w:ascii="Poppins" w:hAnsi="Poppins" w:cs="Poppins"/>
                    </w:rPr>
                  </w:pPr>
                  <w:r w:rsidRPr="00A21848">
                    <w:rPr>
                      <w:rFonts w:ascii="Poppins" w:hAnsi="Poppins" w:cs="Poppins"/>
                    </w:rPr>
                    <w:t>Patrick’s transition was heavily impacted by administrative failures and the challenges of managing care across two different hospitals and multiple siloed departments.</w:t>
                  </w:r>
                </w:p>
                <w:p w:rsidR="00D93918" w:rsidRPr="00A21848" w:rsidP="00D34DC8">
                  <w:pPr>
                    <w:rPr>
                      <w:rFonts w:ascii="Poppins" w:hAnsi="Poppins" w:cs="Poppins"/>
                    </w:rPr>
                  </w:pPr>
                  <w:r w:rsidRPr="00A21848">
                    <w:rPr>
                      <w:rFonts w:ascii="Poppins" w:hAnsi="Poppins" w:cs="Poppins"/>
                      <w:b/>
                      <w:bCs/>
                    </w:rPr>
                    <w:t xml:space="preserve">Information Loss: </w:t>
                  </w:r>
                  <w:r w:rsidRPr="00A21848">
                    <w:rPr>
                      <w:rFonts w:ascii="Poppins" w:hAnsi="Poppins" w:cs="Poppins"/>
                    </w:rPr>
                    <w:t>His medical paperwork was lost during the transfer, resulting in the adult hospital being entirely unaware that he was their patient .</w:t>
                  </w:r>
                </w:p>
                <w:p w:rsidR="00D93918" w:rsidP="00D34DC8">
                  <w:pPr>
                    <w:rPr>
                      <w:rFonts w:ascii="Poppins" w:hAnsi="Poppins" w:cs="Poppins"/>
                      <w:b/>
                      <w:bCs/>
                    </w:rPr>
                  </w:pPr>
                  <w:r w:rsidRPr="00A21848">
                    <w:rPr>
                      <w:rFonts w:ascii="Poppins" w:hAnsi="Poppins" w:cs="Poppins"/>
                      <w:b/>
                      <w:bCs/>
                    </w:rPr>
                    <w:t xml:space="preserve">Departmental Silos: </w:t>
                  </w:r>
                  <w:r w:rsidRPr="00A21848">
                    <w:rPr>
                      <w:rFonts w:ascii="Poppins" w:hAnsi="Poppins" w:cs="Poppins"/>
                    </w:rPr>
                    <w:t>His neuromuscular care and respiratory care are handled by two different hospitals on different digital platforms, making it difficult for his doctors to consult with one another or access his full records</w:t>
                  </w:r>
                  <w:r w:rsidRPr="00A21848">
                    <w:rPr>
                      <w:rFonts w:ascii="Poppins" w:hAnsi="Poppins" w:cs="Poppins"/>
                      <w:b/>
                      <w:bCs/>
                    </w:rPr>
                    <w:t xml:space="preserve"> .</w:t>
                  </w:r>
                </w:p>
                <w:p w:rsidR="00D93918" w:rsidP="00D34DC8">
                  <w:pPr>
                    <w:rPr>
                      <w:rFonts w:ascii="Poppins" w:hAnsi="Poppins" w:cs="Poppins"/>
                    </w:rPr>
                  </w:pPr>
                  <w:r w:rsidRPr="00A21848">
                    <w:rPr>
                      <w:rFonts w:ascii="Poppins" w:hAnsi="Poppins" w:cs="Poppins"/>
                      <w:b/>
                      <w:bCs/>
                    </w:rPr>
                    <w:t xml:space="preserve">Superficial Planning: </w:t>
                  </w:r>
                  <w:r w:rsidRPr="00A21848">
                    <w:rPr>
                      <w:rFonts w:ascii="Poppins" w:hAnsi="Poppins" w:cs="Poppins"/>
                    </w:rPr>
                    <w:t>He described his formal transition meeting as "pointless," consisting only of a 10-minute "chat" where new doctors introduced themselves without a structured plan.</w:t>
                  </w:r>
                </w:p>
                <w:p w:rsidR="00D93918" w:rsidP="00D34DC8">
                  <w:pPr>
                    <w:rPr>
                      <w:rFonts w:ascii="Poppins" w:hAnsi="Poppins" w:cs="Poppins"/>
                    </w:rPr>
                  </w:pPr>
                  <w:r w:rsidRPr="00A21848">
                    <w:rPr>
                      <w:rFonts w:ascii="Poppins" w:hAnsi="Poppins" w:cs="Poppins"/>
                      <w:b/>
                      <w:bCs/>
                    </w:rPr>
                    <w:t>Clinician Quality:</w:t>
                  </w:r>
                  <w:r w:rsidRPr="00A21848">
                    <w:rPr>
                      <w:rFonts w:ascii="Poppins" w:hAnsi="Poppins" w:cs="Poppins"/>
                    </w:rPr>
                    <w:t xml:space="preserve"> Patrick described his current adult specialist nurse as "fantastic" and praised his consultant and physiotherapist as "brilliant" and "phenomenal". </w:t>
                  </w:r>
                </w:p>
                <w:p w:rsidR="00D93918" w:rsidRPr="00A21848" w:rsidP="00D34DC8">
                  <w:pPr>
                    <w:rPr>
                      <w:rFonts w:ascii="Poppins" w:hAnsi="Poppins" w:cs="Poppins"/>
                    </w:rPr>
                  </w:pPr>
                  <w:r w:rsidRPr="00A21848">
                    <w:rPr>
                      <w:rFonts w:ascii="Poppins" w:hAnsi="Poppins" w:cs="Poppins"/>
                      <w:b/>
                      <w:bCs/>
                    </w:rPr>
                    <w:t>Active Voice:</w:t>
                  </w:r>
                  <w:r w:rsidRPr="00A21848">
                    <w:rPr>
                      <w:rFonts w:ascii="Poppins" w:hAnsi="Poppins" w:cs="Poppins"/>
                    </w:rPr>
                    <w:t xml:space="preserve"> His parents actively encouraged him to lead clinical conversations from an early age, helping him build the confidence to voice his own opinions and concerns. </w:t>
                  </w:r>
                </w:p>
                <w:p w:rsidR="00D93918" w:rsidRPr="00A21848" w:rsidP="00D34DC8">
                  <w:pPr>
                    <w:rPr>
                      <w:rFonts w:ascii="Poppins" w:hAnsi="Poppins" w:cs="Poppins"/>
                      <w:b/>
                      <w:bCs/>
                    </w:rPr>
                  </w:pPr>
                  <w:r w:rsidRPr="00A21848">
                    <w:rPr>
                      <w:rFonts w:ascii="Poppins" w:hAnsi="Poppins" w:cs="Poppins"/>
                      <w:b/>
                      <w:bCs/>
                    </w:rPr>
                    <w:br/>
                  </w:r>
                </w:p>
              </w:txbxContent>
            </v:textbox>
            <w10:wrap type="square"/>
          </v:shape>
        </w:pict>
      </w:r>
    </w:p>
    <w:p w:rsidR="00D93918" w:rsidRPr="009C1428" w:rsidP="00AC19D0">
      <w:pPr>
        <w:rPr>
          <w:rFonts w:ascii="Calibri" w:hAnsi="Calibri" w:cs="Calibri"/>
          <w:b/>
          <w:bCs/>
        </w:rPr>
      </w:pPr>
      <w:r w:rsidRPr="009C1428">
        <w:rPr>
          <w:rFonts w:ascii="Calibri" w:hAnsi="Calibri" w:cs="Calibri"/>
          <w:b/>
          <w:bCs/>
        </w:rPr>
        <w:t>Recommendations for Improving Transition</w:t>
      </w:r>
    </w:p>
    <w:p w:rsidR="00D93918" w:rsidRPr="009C1428" w:rsidP="00AC19D0">
      <w:pPr>
        <w:numPr>
          <w:ilvl w:val="0"/>
          <w:numId w:val="4"/>
        </w:numPr>
        <w:rPr>
          <w:rFonts w:ascii="Calibri" w:hAnsi="Calibri" w:cs="Calibri"/>
        </w:rPr>
      </w:pPr>
      <w:r w:rsidRPr="009C1428">
        <w:rPr>
          <w:rFonts w:ascii="Calibri" w:hAnsi="Calibri" w:cs="Calibri"/>
          <w:b/>
          <w:bCs/>
        </w:rPr>
        <w:t>Early and Standardi</w:t>
      </w:r>
      <w:r w:rsidRPr="009C1428">
        <w:rPr>
          <w:rFonts w:ascii="Calibri" w:hAnsi="Calibri" w:cs="Calibri"/>
          <w:b/>
          <w:bCs/>
        </w:rPr>
        <w:t>s</w:t>
      </w:r>
      <w:r w:rsidRPr="009C1428">
        <w:rPr>
          <w:rFonts w:ascii="Calibri" w:hAnsi="Calibri" w:cs="Calibri"/>
          <w:b/>
          <w:bCs/>
        </w:rPr>
        <w:t>ed Timelines:</w:t>
      </w:r>
      <w:r w:rsidRPr="009C1428">
        <w:rPr>
          <w:rFonts w:ascii="Calibri" w:hAnsi="Calibri" w:cs="Calibri"/>
        </w:rPr>
        <w:t xml:space="preserve"> Ensure transition discussions begin in Year 9 (age 13-14) to allow for gradual emotional and practical preparation. </w:t>
      </w:r>
    </w:p>
    <w:p w:rsidR="00D93918" w:rsidRPr="009C1428" w:rsidP="00AC19D0">
      <w:pPr>
        <w:numPr>
          <w:ilvl w:val="0"/>
          <w:numId w:val="4"/>
        </w:numPr>
        <w:rPr>
          <w:rFonts w:ascii="Calibri" w:hAnsi="Calibri" w:cs="Calibri"/>
        </w:rPr>
      </w:pPr>
      <w:r w:rsidRPr="009C1428">
        <w:rPr>
          <w:rFonts w:ascii="Calibri" w:hAnsi="Calibri" w:cs="Calibri"/>
          <w:b/>
          <w:bCs/>
        </w:rPr>
        <w:t>Dedicated Transition Coordinators:</w:t>
      </w:r>
      <w:r w:rsidRPr="009C1428">
        <w:rPr>
          <w:rFonts w:ascii="Calibri" w:hAnsi="Calibri" w:cs="Calibri"/>
        </w:rPr>
        <w:t xml:space="preserve"> Provide a single point of contact (e.g., a neuromuscular nurse) to navigate both health and social care systems, preventing patients from being "lost". </w:t>
      </w:r>
    </w:p>
    <w:p w:rsidR="00D93918" w:rsidRPr="009C1428" w:rsidP="00AC19D0">
      <w:pPr>
        <w:numPr>
          <w:ilvl w:val="0"/>
          <w:numId w:val="4"/>
        </w:numPr>
        <w:rPr>
          <w:rFonts w:ascii="Calibri" w:hAnsi="Calibri" w:cs="Calibri"/>
        </w:rPr>
      </w:pPr>
      <w:r w:rsidRPr="009C1428">
        <w:rPr>
          <w:rFonts w:ascii="Calibri" w:hAnsi="Calibri" w:cs="Calibri"/>
          <w:b/>
          <w:bCs/>
        </w:rPr>
        <w:t>Peer Mentoring Programs:</w:t>
      </w:r>
      <w:r w:rsidRPr="009C1428">
        <w:rPr>
          <w:rFonts w:ascii="Calibri" w:hAnsi="Calibri" w:cs="Calibri"/>
        </w:rPr>
        <w:t xml:space="preserve"> Connect young people with older individuals living with SMA who have already navigated the transition process to provide relatable advice and support. </w:t>
      </w:r>
    </w:p>
    <w:p w:rsidR="00D93918" w:rsidRPr="009C1428" w:rsidP="00AC19D0">
      <w:pPr>
        <w:numPr>
          <w:ilvl w:val="0"/>
          <w:numId w:val="4"/>
        </w:numPr>
        <w:rPr>
          <w:rFonts w:ascii="Calibri" w:hAnsi="Calibri" w:cs="Calibri"/>
        </w:rPr>
      </w:pPr>
      <w:r w:rsidRPr="009C1428">
        <w:rPr>
          <w:rFonts w:ascii="Calibri" w:hAnsi="Calibri" w:cs="Calibri"/>
          <w:b/>
          <w:bCs/>
        </w:rPr>
        <w:t>Integrated Social Care Training:</w:t>
      </w:r>
      <w:r w:rsidRPr="009C1428">
        <w:rPr>
          <w:rFonts w:ascii="Calibri" w:hAnsi="Calibri" w:cs="Calibri"/>
        </w:rPr>
        <w:t xml:space="preserve"> Mandate SMA-specific training for local authority social workers to ensure funding assessments are based on the reality of a degenerative condition rather than general disability templates. </w:t>
      </w:r>
    </w:p>
    <w:p w:rsidR="00D93918" w:rsidRPr="009C1428" w:rsidP="00AC19D0">
      <w:pPr>
        <w:numPr>
          <w:ilvl w:val="0"/>
          <w:numId w:val="4"/>
        </w:numPr>
        <w:rPr>
          <w:rFonts w:ascii="Calibri" w:hAnsi="Calibri" w:cs="Calibri"/>
        </w:rPr>
      </w:pPr>
      <w:r w:rsidRPr="009C1428">
        <w:rPr>
          <w:rFonts w:ascii="Calibri" w:hAnsi="Calibri" w:cs="Calibri"/>
          <w:b/>
          <w:bCs/>
        </w:rPr>
        <w:t>Age-Appropriate Clinical Spaces:</w:t>
      </w:r>
      <w:r w:rsidRPr="009C1428">
        <w:rPr>
          <w:rFonts w:ascii="Calibri" w:hAnsi="Calibri" w:cs="Calibri"/>
        </w:rPr>
        <w:t xml:space="preserve"> Avoid placing young adults (18-24) in geriatric wards; utilize age-banded clinics or specialized young adult bays where possible. </w:t>
      </w:r>
    </w:p>
    <w:p w:rsidR="00D93918" w:rsidRPr="009C1428" w:rsidP="00AC19D0">
      <w:pPr>
        <w:numPr>
          <w:ilvl w:val="0"/>
          <w:numId w:val="4"/>
        </w:numPr>
        <w:rPr>
          <w:rFonts w:ascii="Calibri" w:hAnsi="Calibri" w:cs="Calibri"/>
        </w:rPr>
      </w:pPr>
      <w:r w:rsidRPr="009C1428">
        <w:rPr>
          <w:rFonts w:ascii="Calibri" w:hAnsi="Calibri" w:cs="Calibri"/>
          <w:b/>
          <w:bCs/>
        </w:rPr>
        <w:t>Holistic Transition Passports:</w:t>
      </w:r>
      <w:r w:rsidRPr="009C1428">
        <w:rPr>
          <w:rFonts w:ascii="Calibri" w:hAnsi="Calibri" w:cs="Calibri"/>
        </w:rPr>
        <w:t xml:space="preserve"> Implement communication tools (like "passports") that cover emergency care needs, personal preferences, and holistic goals (university, work, mental health). </w:t>
      </w:r>
    </w:p>
    <w:p w:rsidR="00D93918" w:rsidRPr="009C1428" w:rsidP="00AC19D0">
      <w:pPr>
        <w:numPr>
          <w:ilvl w:val="0"/>
          <w:numId w:val="4"/>
        </w:numPr>
        <w:rPr>
          <w:rFonts w:ascii="Calibri" w:hAnsi="Calibri" w:cs="Calibri"/>
        </w:rPr>
      </w:pPr>
      <w:r w:rsidRPr="009C1428">
        <w:rPr>
          <w:rFonts w:ascii="Calibri" w:hAnsi="Calibri" w:cs="Calibri"/>
          <w:b/>
          <w:bCs/>
        </w:rPr>
        <w:t>Standardi</w:t>
      </w:r>
      <w:r w:rsidRPr="009C1428">
        <w:rPr>
          <w:rFonts w:ascii="Calibri" w:hAnsi="Calibri" w:cs="Calibri"/>
          <w:b/>
          <w:bCs/>
        </w:rPr>
        <w:t>s</w:t>
      </w:r>
      <w:r w:rsidRPr="009C1428">
        <w:rPr>
          <w:rFonts w:ascii="Calibri" w:hAnsi="Calibri" w:cs="Calibri"/>
          <w:b/>
          <w:bCs/>
        </w:rPr>
        <w:t>ed Pre-Meeting Information:</w:t>
      </w:r>
      <w:r w:rsidRPr="009C1428">
        <w:rPr>
          <w:rFonts w:ascii="Calibri" w:hAnsi="Calibri" w:cs="Calibri"/>
        </w:rPr>
        <w:t xml:space="preserve"> Send clear, SMA-relevant information to patients before transition meetings so they can prepare questions and feel less "rushed" into major decisions.</w:t>
      </w:r>
    </w:p>
    <w:p w:rsidR="00D93918" w:rsidRPr="009C1428" w:rsidP="00070941">
      <w:pPr>
        <w:numPr>
          <w:ilvl w:val="0"/>
          <w:numId w:val="4"/>
        </w:numPr>
        <w:rPr>
          <w:rFonts w:ascii="Calibri" w:hAnsi="Calibri" w:cs="Calibri"/>
        </w:rPr>
      </w:pPr>
      <w:r w:rsidRPr="009C1428">
        <w:rPr>
          <w:rFonts w:ascii="Calibri" w:hAnsi="Calibri" w:cs="Calibri"/>
          <w:b/>
          <w:bCs/>
        </w:rPr>
        <w:t>Implement Peer Mentoring:</w:t>
      </w:r>
      <w:r w:rsidRPr="009C1428">
        <w:rPr>
          <w:rFonts w:ascii="Calibri" w:hAnsi="Calibri" w:cs="Calibri"/>
        </w:rPr>
        <w:t xml:space="preserve"> Young adults should be offered the opportunity to speak with older individuals living with SMA who can provide relatable advice on navigating transition to adult services- this could include relationships and physical intimacy that a clinical professional may not be able to offer. Working with and signposting to  Patient groups could facilitate this.</w:t>
      </w:r>
    </w:p>
    <w:p w:rsidR="00D93918" w:rsidRPr="009C1428" w:rsidP="00070941">
      <w:pPr>
        <w:ind w:left="720"/>
        <w:rPr>
          <w:rFonts w:ascii="Calibri" w:hAnsi="Calibri" w:cs="Calibri"/>
        </w:rPr>
      </w:pPr>
    </w:p>
    <w:p w:rsidR="00D93918" w:rsidRPr="009C1428" w:rsidP="001953D1">
      <w:pPr>
        <w:rPr>
          <w:rFonts w:ascii="Calibri" w:hAnsi="Calibri" w:cs="Calibri"/>
          <w:b/>
          <w:bCs/>
        </w:rPr>
      </w:pPr>
    </w:p>
    <w:p w:rsidR="00D93918" w:rsidRPr="009C1428" w:rsidP="001953D1">
      <w:pPr>
        <w:rPr>
          <w:rFonts w:ascii="Calibri" w:hAnsi="Calibri" w:cs="Calibri"/>
          <w:b/>
          <w:bCs/>
        </w:rPr>
      </w:pPr>
    </w:p>
    <w:p w:rsidR="00D93918" w:rsidRPr="009C1428" w:rsidP="001953D1">
      <w:pPr>
        <w:rPr>
          <w:rFonts w:ascii="Calibri" w:hAnsi="Calibri" w:cs="Calibri"/>
          <w:b/>
          <w:bCs/>
        </w:rPr>
      </w:pPr>
    </w:p>
    <w:p w:rsidR="00D93918" w:rsidRPr="009C1428" w:rsidP="001953D1">
      <w:pPr>
        <w:rPr>
          <w:rFonts w:ascii="Calibri" w:hAnsi="Calibri" w:cs="Calibri"/>
          <w:b/>
          <w:bCs/>
        </w:rPr>
      </w:pPr>
    </w:p>
    <w:p w:rsidR="00D93918" w:rsidRPr="009C1428" w:rsidP="001953D1">
      <w:pPr>
        <w:rPr>
          <w:rFonts w:ascii="Calibri" w:hAnsi="Calibri" w:cs="Calibri"/>
          <w:b/>
          <w:bCs/>
        </w:rPr>
      </w:pPr>
      <w:r w:rsidRPr="009C1428">
        <w:rPr>
          <w:rFonts w:ascii="Calibri" w:hAnsi="Calibri" w:cs="Calibri"/>
          <w:b/>
          <w:bCs/>
        </w:rPr>
        <w:t>Current Findings on Sexual Health and Relationships</w:t>
      </w:r>
    </w:p>
    <w:p w:rsidR="00D93918" w:rsidRPr="009C1428" w:rsidP="001953D1">
      <w:pPr>
        <w:numPr>
          <w:ilvl w:val="0"/>
          <w:numId w:val="5"/>
        </w:numPr>
        <w:rPr>
          <w:rFonts w:ascii="Calibri" w:hAnsi="Calibri" w:cs="Calibri"/>
        </w:rPr>
      </w:pPr>
      <w:r w:rsidRPr="009C1428">
        <w:rPr>
          <w:rFonts w:ascii="Calibri" w:hAnsi="Calibri" w:cs="Calibri"/>
          <w:b/>
          <w:bCs/>
        </w:rPr>
        <w:t>Clinical Focus Over Holistic Care:</w:t>
      </w:r>
      <w:r w:rsidRPr="009C1428">
        <w:rPr>
          <w:rFonts w:ascii="Calibri" w:hAnsi="Calibri" w:cs="Calibri"/>
        </w:rPr>
        <w:t xml:space="preserve"> For some young women, sexual health discussions are limited to the mandatory use of contraception as a prerequisite for starting</w:t>
      </w:r>
      <w:r w:rsidRPr="009C1428">
        <w:rPr>
          <w:rFonts w:ascii="Calibri" w:hAnsi="Calibri" w:cs="Calibri"/>
        </w:rPr>
        <w:t xml:space="preserve"> risdiplam </w:t>
      </w:r>
      <w:r w:rsidRPr="009C1428">
        <w:rPr>
          <w:rFonts w:ascii="Calibri" w:hAnsi="Calibri" w:cs="Calibri"/>
        </w:rPr>
        <w:t>treatment</w:t>
      </w:r>
      <w:r w:rsidRPr="009C1428">
        <w:rPr>
          <w:rFonts w:ascii="Calibri" w:hAnsi="Calibri" w:cs="Calibri"/>
        </w:rPr>
        <w:t>.</w:t>
      </w:r>
    </w:p>
    <w:p w:rsidR="00D93918" w:rsidRPr="009C1428" w:rsidP="001953D1">
      <w:pPr>
        <w:numPr>
          <w:ilvl w:val="0"/>
          <w:numId w:val="5"/>
        </w:numPr>
        <w:rPr>
          <w:rFonts w:ascii="Calibri" w:hAnsi="Calibri" w:cs="Calibri"/>
        </w:rPr>
      </w:pPr>
      <w:r w:rsidRPr="009C1428">
        <w:rPr>
          <w:rFonts w:ascii="Calibri" w:hAnsi="Calibri" w:cs="Calibri"/>
          <w:b/>
          <w:bCs/>
        </w:rPr>
        <w:t>Intrusive Monitoring:</w:t>
      </w:r>
      <w:r w:rsidRPr="009C1428">
        <w:rPr>
          <w:rFonts w:ascii="Calibri" w:hAnsi="Calibri" w:cs="Calibri"/>
        </w:rPr>
        <w:t xml:space="preserve"> Patients reported "weird" and "intense" monitoring processes, such as being required to sign contracts or send photos of pregnancy tests to consultants to maintain treatment eligibility. </w:t>
      </w:r>
    </w:p>
    <w:p w:rsidR="00D93918" w:rsidRPr="009C1428" w:rsidP="00564197">
      <w:pPr>
        <w:numPr>
          <w:ilvl w:val="0"/>
          <w:numId w:val="5"/>
        </w:numPr>
        <w:rPr>
          <w:rFonts w:ascii="Calibri" w:hAnsi="Calibri" w:cs="Calibri"/>
        </w:rPr>
      </w:pPr>
      <w:r w:rsidRPr="009C1428">
        <w:rPr>
          <w:rFonts w:ascii="Calibri" w:hAnsi="Calibri" w:cs="Calibri"/>
          <w:b/>
          <w:bCs/>
        </w:rPr>
        <w:t>Variable Clinician Comfort:</w:t>
      </w:r>
      <w:r w:rsidRPr="009C1428">
        <w:rPr>
          <w:rFonts w:ascii="Calibri" w:hAnsi="Calibri" w:cs="Calibri"/>
        </w:rPr>
        <w:t xml:space="preserve"> The quality of the discussion often depends on the individual clinician's personality and rapport with the patient. Some p</w:t>
      </w:r>
      <w:r w:rsidRPr="009C1428">
        <w:rPr>
          <w:rFonts w:ascii="Calibri" w:hAnsi="Calibri" w:cs="Calibri"/>
        </w:rPr>
        <w:t>eople</w:t>
      </w:r>
      <w:r w:rsidRPr="009C1428">
        <w:rPr>
          <w:rFonts w:ascii="Calibri" w:hAnsi="Calibri" w:cs="Calibri"/>
        </w:rPr>
        <w:t xml:space="preserve"> found these discussions awkward, especially if they were conducted in front of parents or guardians. </w:t>
      </w:r>
    </w:p>
    <w:p w:rsidR="00D93918" w:rsidRPr="009C1428" w:rsidP="001953D1">
      <w:pPr>
        <w:numPr>
          <w:ilvl w:val="0"/>
          <w:numId w:val="5"/>
        </w:numPr>
        <w:rPr>
          <w:rFonts w:ascii="Calibri" w:hAnsi="Calibri" w:cs="Calibri"/>
        </w:rPr>
      </w:pPr>
      <w:r w:rsidRPr="009C1428">
        <w:rPr>
          <w:rFonts w:ascii="Calibri" w:hAnsi="Calibri" w:cs="Calibri"/>
          <w:b/>
          <w:bCs/>
        </w:rPr>
        <w:t>The Parental Barrier:</w:t>
      </w:r>
      <w:r w:rsidRPr="009C1428">
        <w:rPr>
          <w:rFonts w:ascii="Calibri" w:hAnsi="Calibri" w:cs="Calibri"/>
        </w:rPr>
        <w:t xml:space="preserve"> There is a tendency for parents to remain the primary communicators, which can stifle a young adult's comfort in discussing sensitive topics like relationships and sexual health. </w:t>
      </w:r>
    </w:p>
    <w:p w:rsidR="00D93918" w:rsidRPr="009C1428" w:rsidP="00070941">
      <w:pPr>
        <w:jc w:val="center"/>
        <w:rPr>
          <w:rFonts w:ascii="Calibri" w:hAnsi="Calibri" w:cs="Calibri"/>
          <w:b/>
          <w:bCs/>
        </w:rPr>
      </w:pPr>
      <w:r>
        <w:rPr>
          <w:rFonts w:ascii="Calibri" w:hAnsi="Calibri" w:cs="Calibri"/>
          <w:noProof/>
        </w:rPr>
        <w:pict>
          <v:shape id="_x0000_s1028" type="#_x0000_t202" style="height:75.15pt;margin-left:11.65pt;margin-top:150.9pt;mso-height-relative:margin;mso-width-relative:margin;mso-wrap-distance-bottom:3.6pt;mso-wrap-distance-left:9pt;mso-wrap-distance-right:9pt;mso-wrap-distance-top:3.6pt;position:absolute;v-text-anchor:top;visibility:visible;width:432.7pt;z-index:251662336">
            <v:textbox>
              <w:txbxContent>
                <w:p w:rsidR="00D93918">
                  <w:r w:rsidRPr="001953D1">
                    <w:rPr>
                      <w:rFonts w:ascii="Poppins" w:hAnsi="Poppins" w:cs="Poppins"/>
                      <w:b/>
                      <w:bCs/>
                    </w:rPr>
                    <w:t>Patrick</w:t>
                  </w:r>
                  <w:r w:rsidRPr="001953D1">
                    <w:rPr>
                      <w:rFonts w:ascii="Poppins" w:hAnsi="Poppins" w:cs="Poppins"/>
                    </w:rPr>
                    <w:t xml:space="preserve"> </w:t>
                  </w:r>
                  <w:r>
                    <w:rPr>
                      <w:rFonts w:ascii="Poppins" w:hAnsi="Poppins" w:cs="Poppins"/>
                    </w:rPr>
                    <w:t>re</w:t>
                  </w:r>
                  <w:r w:rsidRPr="001953D1">
                    <w:rPr>
                      <w:rFonts w:ascii="Poppins" w:hAnsi="Poppins" w:cs="Poppins"/>
                    </w:rPr>
                    <w:t>p</w:t>
                  </w:r>
                  <w:r>
                    <w:rPr>
                      <w:rFonts w:ascii="Poppins" w:hAnsi="Poppins" w:cs="Poppins"/>
                    </w:rPr>
                    <w:t>orted</w:t>
                  </w:r>
                  <w:r w:rsidRPr="001953D1">
                    <w:rPr>
                      <w:rFonts w:ascii="Poppins" w:hAnsi="Poppins" w:cs="Poppins"/>
                    </w:rPr>
                    <w:t xml:space="preserve"> more positive experience where his consultant allowed him to lead the discussion and covered as much or as little as he felt comfortable with, highlighting the importance of clinician rapport.</w:t>
                  </w:r>
                </w:p>
              </w:txbxContent>
            </v:textbox>
            <w10:wrap type="square"/>
          </v:shape>
        </w:pict>
      </w:r>
      <w:r w:rsidRPr="009C1428">
        <w:rPr>
          <w:rFonts w:ascii="Calibri" w:hAnsi="Calibri" w:cs="Calibri"/>
          <w:b/>
          <w:bCs/>
        </w:rPr>
        <w:t>Case Study</w:t>
      </w:r>
      <w:r w:rsidRPr="009C1428">
        <w:rPr>
          <w:rFonts w:ascii="Calibri" w:hAnsi="Calibri" w:cs="Calibri"/>
          <w:b/>
          <w:bCs/>
        </w:rPr>
        <w:t xml:space="preserve"> examples</w:t>
      </w:r>
    </w:p>
    <w:p w:rsidR="00D93918" w:rsidRPr="009C1428" w:rsidP="00070941">
      <w:pPr>
        <w:rPr>
          <w:rFonts w:ascii="Calibri" w:hAnsi="Calibri" w:cs="Calibri"/>
          <w:b/>
          <w:bCs/>
        </w:rPr>
      </w:pPr>
      <w:r>
        <w:rPr>
          <w:rFonts w:ascii="Calibri" w:hAnsi="Calibri" w:cs="Calibri"/>
          <w:noProof/>
        </w:rPr>
        <w:pict>
          <v:shape id="_x0000_s1029" type="#_x0000_t202" style="height:94.95pt;margin-left:0;margin-top:7.9pt;mso-height-relative:margin;mso-position-horizontal:center;mso-width-relative:margin;mso-wrap-distance-bottom:3.6pt;mso-wrap-distance-left:9pt;mso-wrap-distance-right:9pt;mso-wrap-distance-top:3.6pt;position:absolute;v-text-anchor:top;visibility:visible;width:425.45pt;z-index:251661312">
            <v:textbox>
              <w:txbxContent>
                <w:p w:rsidR="00D93918">
                  <w:r w:rsidRPr="001953D1">
                    <w:rPr>
                      <w:rFonts w:ascii="Poppins" w:hAnsi="Poppins" w:cs="Poppins"/>
                      <w:b/>
                      <w:bCs/>
                    </w:rPr>
                    <w:t>Ellie</w:t>
                  </w:r>
                  <w:r w:rsidRPr="001953D1">
                    <w:rPr>
                      <w:rFonts w:ascii="Poppins" w:hAnsi="Poppins" w:cs="Poppins"/>
                    </w:rPr>
                    <w:t xml:space="preserve"> </w:t>
                  </w:r>
                  <w:r>
                    <w:rPr>
                      <w:rFonts w:ascii="Poppins" w:hAnsi="Poppins" w:cs="Poppins"/>
                    </w:rPr>
                    <w:t>r</w:t>
                  </w:r>
                  <w:r w:rsidRPr="001953D1">
                    <w:rPr>
                      <w:rFonts w:ascii="Poppins" w:hAnsi="Poppins" w:cs="Poppins"/>
                    </w:rPr>
                    <w:t>eported that her sexual health discussion was purely clinical and high-pressure. She felt forced into starting contraception at 17 to access treatment and found the requirement to send photos of pregnancy tests to her consultant highly intrusive</w:t>
                  </w:r>
                  <w:r>
                    <w:rPr>
                      <w:rFonts w:ascii="Poppins" w:hAnsi="Poppins" w:cs="Poppins"/>
                    </w:rPr>
                    <w:t xml:space="preserve"> and created an atmosphere of distrust.</w:t>
                  </w:r>
                </w:p>
              </w:txbxContent>
            </v:textbox>
            <w10:wrap type="square"/>
          </v:shape>
        </w:pict>
      </w:r>
    </w:p>
    <w:p w:rsidR="00D93918" w:rsidRPr="009C1428" w:rsidP="00070941">
      <w:pPr>
        <w:rPr>
          <w:rFonts w:ascii="Calibri" w:hAnsi="Calibri" w:cs="Calibri"/>
          <w:b/>
          <w:bCs/>
        </w:rPr>
      </w:pPr>
    </w:p>
    <w:p w:rsidR="00D93918" w:rsidRPr="009C1428" w:rsidP="00070941">
      <w:pPr>
        <w:rPr>
          <w:rFonts w:ascii="Calibri" w:hAnsi="Calibri" w:cs="Calibri"/>
          <w:b/>
          <w:bCs/>
        </w:rPr>
      </w:pPr>
    </w:p>
    <w:p w:rsidR="00D93918" w:rsidRPr="009C1428" w:rsidP="00070941">
      <w:pPr>
        <w:rPr>
          <w:rFonts w:ascii="Calibri" w:hAnsi="Calibri" w:cs="Calibri"/>
          <w:b/>
          <w:bCs/>
        </w:rPr>
      </w:pPr>
    </w:p>
    <w:p w:rsidR="00D93918" w:rsidRPr="009C1428" w:rsidP="00070941">
      <w:pPr>
        <w:rPr>
          <w:rFonts w:ascii="Calibri" w:hAnsi="Calibri" w:cs="Calibri"/>
          <w:b/>
          <w:bCs/>
        </w:rPr>
      </w:pPr>
    </w:p>
    <w:p w:rsidR="00D93918" w:rsidRPr="009C1428" w:rsidP="00070941">
      <w:pPr>
        <w:rPr>
          <w:rFonts w:ascii="Calibri" w:hAnsi="Calibri" w:cs="Calibri"/>
          <w:b/>
          <w:bCs/>
        </w:rPr>
      </w:pPr>
    </w:p>
    <w:p w:rsidR="00D93918" w:rsidRPr="009C1428" w:rsidP="00070941">
      <w:pPr>
        <w:rPr>
          <w:rFonts w:ascii="Calibri" w:hAnsi="Calibri" w:cs="Calibri"/>
          <w:b/>
          <w:bCs/>
        </w:rPr>
      </w:pPr>
    </w:p>
    <w:p w:rsidR="00D93918" w:rsidRPr="009C1428" w:rsidP="00070941">
      <w:pPr>
        <w:rPr>
          <w:rFonts w:ascii="Calibri" w:hAnsi="Calibri" w:cs="Calibri"/>
          <w:b/>
          <w:bCs/>
        </w:rPr>
      </w:pPr>
      <w:r w:rsidRPr="009C1428">
        <w:rPr>
          <w:rFonts w:ascii="Calibri" w:hAnsi="Calibri" w:cs="Calibri"/>
          <w:b/>
          <w:bCs/>
        </w:rPr>
        <w:t xml:space="preserve">Addressing Sexual health and Relationships </w:t>
      </w:r>
    </w:p>
    <w:p w:rsidR="00D93918" w:rsidRPr="009C1428" w:rsidP="00070941">
      <w:pPr>
        <w:rPr>
          <w:rFonts w:ascii="Calibri" w:hAnsi="Calibri" w:cs="Calibri"/>
        </w:rPr>
      </w:pPr>
      <w:r w:rsidRPr="009C1428">
        <w:rPr>
          <w:rFonts w:ascii="Calibri" w:hAnsi="Calibri" w:cs="Calibri"/>
        </w:rPr>
        <w:t>Based on the group discussions, to improve how sexual health and relationships are handled, the following steps are recommended:</w:t>
      </w:r>
    </w:p>
    <w:p w:rsidR="00D93918" w:rsidRPr="009C1428" w:rsidP="00564197">
      <w:pPr>
        <w:numPr>
          <w:ilvl w:val="0"/>
          <w:numId w:val="6"/>
        </w:numPr>
        <w:rPr>
          <w:rFonts w:ascii="Calibri" w:hAnsi="Calibri" w:cs="Calibri"/>
        </w:rPr>
      </w:pPr>
      <w:r w:rsidRPr="009C1428">
        <w:rPr>
          <w:rFonts w:ascii="Calibri" w:hAnsi="Calibri" w:cs="Calibri"/>
          <w:b/>
          <w:bCs/>
        </w:rPr>
        <w:t>Standardise Holistic Conversations:</w:t>
      </w:r>
      <w:r w:rsidRPr="009C1428">
        <w:rPr>
          <w:rFonts w:ascii="Calibri" w:hAnsi="Calibri" w:cs="Calibri"/>
        </w:rPr>
        <w:t xml:space="preserve"> </w:t>
      </w:r>
      <w:r w:rsidRPr="009C1428">
        <w:rPr>
          <w:rFonts w:ascii="Calibri" w:hAnsi="Calibri" w:cs="Calibri"/>
        </w:rPr>
        <w:t xml:space="preserve">Clinicians should move beyond contraception as a treatment requirement and offer a dedicated, safe space to discuss general relationship concerns, body image, and sexual well-being as it relates to living with SMA. </w:t>
      </w:r>
    </w:p>
    <w:p w:rsidR="00D93918" w:rsidRPr="009C1428" w:rsidP="00564197">
      <w:pPr>
        <w:numPr>
          <w:ilvl w:val="0"/>
          <w:numId w:val="6"/>
        </w:numPr>
        <w:rPr>
          <w:rFonts w:ascii="Calibri" w:hAnsi="Calibri" w:cs="Calibri"/>
        </w:rPr>
      </w:pPr>
      <w:r w:rsidRPr="009C1428">
        <w:rPr>
          <w:rFonts w:ascii="Calibri" w:hAnsi="Calibri" w:cs="Calibri"/>
          <w:b/>
          <w:bCs/>
        </w:rPr>
        <w:t>Ensure Privacy and Autonomy:</w:t>
      </w:r>
      <w:r w:rsidRPr="009C1428">
        <w:rPr>
          <w:rFonts w:ascii="Calibri" w:hAnsi="Calibri" w:cs="Calibri"/>
        </w:rPr>
        <w:t xml:space="preserve"> </w:t>
      </w:r>
      <w:r w:rsidRPr="009C1428">
        <w:rPr>
          <w:rFonts w:ascii="Calibri" w:hAnsi="Calibri" w:cs="Calibri"/>
        </w:rPr>
        <w:t xml:space="preserve">Healthcare professionals should actively encourage parents to step out of the room for a portion of the appointment. </w:t>
      </w:r>
      <w:r w:rsidRPr="009C1428">
        <w:rPr>
          <w:rFonts w:ascii="Calibri" w:hAnsi="Calibri" w:cs="Calibri"/>
        </w:rPr>
        <w:t xml:space="preserve"> </w:t>
      </w:r>
      <w:r w:rsidRPr="009C1428">
        <w:rPr>
          <w:rFonts w:ascii="Calibri" w:hAnsi="Calibri" w:cs="Calibri"/>
        </w:rPr>
        <w:t xml:space="preserve">Questions should be directed to the young adult first to establish their voice as the primary one in their own care. </w:t>
      </w:r>
    </w:p>
    <w:p w:rsidR="00D93918" w:rsidRPr="009C1428" w:rsidP="00564197">
      <w:pPr>
        <w:numPr>
          <w:ilvl w:val="0"/>
          <w:numId w:val="6"/>
        </w:numPr>
        <w:rPr>
          <w:rFonts w:ascii="Calibri" w:hAnsi="Calibri" w:cs="Calibri"/>
        </w:rPr>
      </w:pPr>
      <w:r w:rsidRPr="009C1428">
        <w:rPr>
          <w:rFonts w:ascii="Calibri" w:hAnsi="Calibri" w:cs="Calibri"/>
          <w:b/>
          <w:bCs/>
        </w:rPr>
        <w:t>Modernise Contraception Protocols:</w:t>
      </w:r>
      <w:r w:rsidRPr="009C1428">
        <w:rPr>
          <w:rFonts w:ascii="Calibri" w:hAnsi="Calibri" w:cs="Calibri"/>
        </w:rPr>
        <w:t xml:space="preserve"> </w:t>
      </w:r>
      <w:r w:rsidRPr="009C1428">
        <w:rPr>
          <w:rFonts w:ascii="Calibri" w:hAnsi="Calibri" w:cs="Calibri"/>
        </w:rPr>
        <w:t xml:space="preserve">Transition teams should ensure protocols for treatment-related contraception are handled with dignity, moving away from intrusive methods like requiring photos of pregnancy tests and toward more patient-centered, trusting monitoring. </w:t>
      </w:r>
    </w:p>
    <w:p w:rsidR="009C1428" w:rsidP="009C1428">
      <w:pPr>
        <w:numPr>
          <w:ilvl w:val="0"/>
          <w:numId w:val="6"/>
        </w:numPr>
        <w:rPr>
          <w:rFonts w:ascii="Calibri" w:hAnsi="Calibri" w:cs="Calibri"/>
        </w:rPr>
      </w:pPr>
      <w:r w:rsidRPr="009C1428">
        <w:rPr>
          <w:rFonts w:ascii="Calibri" w:hAnsi="Calibri" w:cs="Calibri"/>
          <w:b/>
          <w:bCs/>
        </w:rPr>
        <w:t>Provide Pre-Meeting Information:</w:t>
      </w:r>
      <w:r w:rsidRPr="009C1428">
        <w:rPr>
          <w:rFonts w:ascii="Calibri" w:hAnsi="Calibri" w:cs="Calibri"/>
        </w:rPr>
        <w:t xml:space="preserve"> </w:t>
      </w:r>
      <w:r w:rsidRPr="009C1428">
        <w:rPr>
          <w:rFonts w:ascii="Calibri" w:hAnsi="Calibri" w:cs="Calibri"/>
        </w:rPr>
        <w:t xml:space="preserve">Patients should receive materials before their appointments that list sexual health and relationships as standard topics of discussion. This </w:t>
      </w:r>
      <w:r w:rsidRPr="009C1428">
        <w:rPr>
          <w:rFonts w:ascii="Calibri" w:hAnsi="Calibri" w:cs="Calibri"/>
        </w:rPr>
        <w:t>reduces the "shock" or awkwardness of the topic and allows the young person to prepare questions in advance.</w:t>
      </w:r>
    </w:p>
    <w:p w:rsidR="009C1428" w:rsidP="009C1428">
      <w:pPr>
        <w:rPr>
          <w:rFonts w:ascii="Calibri" w:hAnsi="Calibri" w:cs="Calibri"/>
        </w:rPr>
      </w:pPr>
    </w:p>
    <w:p w:rsidR="009C1428" w:rsidRPr="009C1428" w:rsidP="009C1428">
      <w:pPr>
        <w:rPr>
          <w:rFonts w:ascii="Calibri" w:hAnsi="Calibri" w:cs="Calibri"/>
          <w:i/>
          <w:iCs/>
        </w:rPr>
      </w:pPr>
      <w:r w:rsidRPr="009C1428">
        <w:rPr>
          <w:rFonts w:ascii="Calibri" w:hAnsi="Calibri" w:cs="Calibri"/>
          <w:i/>
          <w:iCs/>
        </w:rPr>
        <w:t>May 2026</w:t>
      </w:r>
    </w:p>
    <w:p w:rsidR="00D93918" w:rsidRPr="009C1428">
      <w:pPr>
        <w:rPr>
          <w:rFonts w:ascii="Calibri" w:hAnsi="Calibri" w:cs="Calibri"/>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3079A1"/>
    <w:multiLevelType w:val="multilevel"/>
    <w:tmpl w:val="CC9C2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A248FA"/>
    <w:multiLevelType w:val="multilevel"/>
    <w:tmpl w:val="E1A2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E258F5"/>
    <w:multiLevelType w:val="multilevel"/>
    <w:tmpl w:val="DED6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6126B1"/>
    <w:multiLevelType w:val="multilevel"/>
    <w:tmpl w:val="3C84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7F198A"/>
    <w:multiLevelType w:val="multilevel"/>
    <w:tmpl w:val="FF92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C0420A"/>
    <w:multiLevelType w:val="multilevel"/>
    <w:tmpl w:val="90CC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19717E"/>
    <w:multiLevelType w:val="multilevel"/>
    <w:tmpl w:val="7FAE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AF7457"/>
    <w:multiLevelType w:val="multilevel"/>
    <w:tmpl w:val="D8D4CE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7EC051A"/>
    <w:multiLevelType w:val="multilevel"/>
    <w:tmpl w:val="C2B8B6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055823"/>
    <w:multiLevelType w:val="multilevel"/>
    <w:tmpl w:val="1CF0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B14B1C"/>
    <w:multiLevelType w:val="multilevel"/>
    <w:tmpl w:val="7B3C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E8D473A"/>
    <w:multiLevelType w:val="multilevel"/>
    <w:tmpl w:val="8C34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7"/>
  </w:num>
  <w:num w:numId="5">
    <w:abstractNumId w:val="11"/>
  </w:num>
  <w:num w:numId="6">
    <w:abstractNumId w:val="8"/>
  </w:num>
  <w:num w:numId="7">
    <w:abstractNumId w:val="5"/>
  </w:num>
  <w:num w:numId="8">
    <w:abstractNumId w:val="9"/>
  </w:num>
  <w:num w:numId="9">
    <w:abstractNumId w:val="3"/>
  </w:num>
  <w:num w:numId="10">
    <w:abstractNumId w:val="6"/>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C1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9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C19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9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9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9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9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9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9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9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9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C19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9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9D0"/>
    <w:rPr>
      <w:rFonts w:eastAsiaTheme="majorEastAsia" w:cstheme="majorBidi"/>
      <w:color w:val="272727" w:themeColor="text1" w:themeTint="D8"/>
    </w:rPr>
  </w:style>
  <w:style w:type="paragraph" w:styleId="Title">
    <w:name w:val="Title"/>
    <w:basedOn w:val="Normal"/>
    <w:next w:val="Normal"/>
    <w:link w:val="TitleChar"/>
    <w:uiPriority w:val="10"/>
    <w:qFormat/>
    <w:rsid w:val="00AC19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9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9D0"/>
    <w:pPr>
      <w:spacing w:before="160"/>
      <w:jc w:val="center"/>
    </w:pPr>
    <w:rPr>
      <w:i/>
      <w:iCs/>
      <w:color w:val="404040" w:themeColor="text1" w:themeTint="BF"/>
    </w:rPr>
  </w:style>
  <w:style w:type="character" w:customStyle="1" w:styleId="QuoteChar">
    <w:name w:val="Quote Char"/>
    <w:basedOn w:val="DefaultParagraphFont"/>
    <w:link w:val="Quote"/>
    <w:uiPriority w:val="29"/>
    <w:rsid w:val="00AC19D0"/>
    <w:rPr>
      <w:i/>
      <w:iCs/>
      <w:color w:val="404040" w:themeColor="text1" w:themeTint="BF"/>
    </w:rPr>
  </w:style>
  <w:style w:type="paragraph" w:styleId="ListParagraph">
    <w:name w:val="List Paragraph"/>
    <w:basedOn w:val="Normal"/>
    <w:uiPriority w:val="34"/>
    <w:qFormat/>
    <w:rsid w:val="00AC19D0"/>
    <w:pPr>
      <w:ind w:left="720"/>
      <w:contextualSpacing/>
    </w:pPr>
  </w:style>
  <w:style w:type="character" w:styleId="IntenseEmphasis">
    <w:name w:val="Intense Emphasis"/>
    <w:basedOn w:val="DefaultParagraphFont"/>
    <w:uiPriority w:val="21"/>
    <w:qFormat/>
    <w:rsid w:val="00AC19D0"/>
    <w:rPr>
      <w:i/>
      <w:iCs/>
      <w:color w:val="0F4761" w:themeColor="accent1" w:themeShade="BF"/>
    </w:rPr>
  </w:style>
  <w:style w:type="paragraph" w:styleId="IntenseQuote">
    <w:name w:val="Intense Quote"/>
    <w:basedOn w:val="Normal"/>
    <w:next w:val="Normal"/>
    <w:link w:val="IntenseQuoteChar"/>
    <w:uiPriority w:val="30"/>
    <w:qFormat/>
    <w:rsid w:val="00AC1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9D0"/>
    <w:rPr>
      <w:i/>
      <w:iCs/>
      <w:color w:val="0F4761" w:themeColor="accent1" w:themeShade="BF"/>
    </w:rPr>
  </w:style>
  <w:style w:type="character" w:styleId="IntenseReference">
    <w:name w:val="Intense Reference"/>
    <w:basedOn w:val="DefaultParagraphFont"/>
    <w:uiPriority w:val="32"/>
    <w:qFormat/>
    <w:rsid w:val="00AC19D0"/>
    <w:rPr>
      <w:b/>
      <w:bCs/>
      <w:smallCaps/>
      <w:color w:val="0F4761" w:themeColor="accent1" w:themeShade="BF"/>
      <w:spacing w:val="5"/>
    </w:rPr>
  </w:style>
  <w:style w:type="paragraph" w:styleId="Header">
    <w:name w:val="header"/>
    <w:basedOn w:val="Normal"/>
    <w:link w:val="HeaderChar"/>
    <w:uiPriority w:val="99"/>
    <w:unhideWhenUsed/>
    <w:rsid w:val="00195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3D1"/>
  </w:style>
  <w:style w:type="paragraph" w:styleId="Footer">
    <w:name w:val="footer"/>
    <w:basedOn w:val="Normal"/>
    <w:link w:val="FooterChar"/>
    <w:uiPriority w:val="99"/>
    <w:unhideWhenUsed/>
    <w:rsid w:val="00195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3D1"/>
  </w:style>
  <w:style w:type="paragraph" w:styleId="NormalWeb">
    <w:name w:val="Normal (Web)"/>
    <w:basedOn w:val="Normal"/>
    <w:uiPriority w:val="99"/>
    <w:semiHidden/>
    <w:unhideWhenUsed/>
    <w:rsid w:val="0013458A"/>
    <w:rPr>
      <w:rFonts w:ascii="Times New Roman" w:hAnsi="Times New Roman" w:cs="Times New Roman"/>
      <w:sz w:val="24"/>
      <w:szCs w:val="24"/>
    </w:rPr>
  </w:style>
  <w:style w:type="table" w:styleId="TableGrid">
    <w:name w:val="Table Grid"/>
    <w:basedOn w:val="TableNormal"/>
    <w:uiPriority w:val="39"/>
    <w:rsid w:val="00E14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52C20"/>
    <w:pPr>
      <w:spacing w:line="240" w:lineRule="auto"/>
    </w:pPr>
    <w:rPr>
      <w:sz w:val="20"/>
      <w:szCs w:val="20"/>
    </w:rPr>
  </w:style>
  <w:style w:type="character" w:customStyle="1" w:styleId="CommentTextChar">
    <w:name w:val="Comment Text Char"/>
    <w:basedOn w:val="DefaultParagraphFont"/>
    <w:link w:val="CommentText"/>
    <w:uiPriority w:val="99"/>
    <w:rsid w:val="00052C20"/>
    <w:rPr>
      <w:sz w:val="20"/>
      <w:szCs w:val="20"/>
    </w:rPr>
  </w:style>
  <w:style w:type="character" w:styleId="CommentReference">
    <w:name w:val="annotation reference"/>
    <w:basedOn w:val="DefaultParagraphFont"/>
    <w:uiPriority w:val="99"/>
    <w:semiHidden/>
    <w:unhideWhenUsed/>
    <w:rsid w:val="00052C20"/>
    <w:rPr>
      <w:sz w:val="16"/>
      <w:szCs w:val="16"/>
    </w:rPr>
  </w:style>
  <w:style w:type="paragraph" w:styleId="CommentSubject">
    <w:name w:val="annotation subject"/>
    <w:basedOn w:val="CommentText"/>
    <w:next w:val="CommentText"/>
    <w:link w:val="CommentSubjectChar"/>
    <w:uiPriority w:val="99"/>
    <w:semiHidden/>
    <w:unhideWhenUsed/>
    <w:rsid w:val="00431C84"/>
    <w:rPr>
      <w:b/>
      <w:bCs/>
    </w:rPr>
  </w:style>
  <w:style w:type="character" w:customStyle="1" w:styleId="CommentSubjectChar">
    <w:name w:val="Comment Subject Char"/>
    <w:basedOn w:val="CommentTextChar"/>
    <w:link w:val="CommentSubject"/>
    <w:uiPriority w:val="99"/>
    <w:semiHidden/>
    <w:rsid w:val="00431C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TRN0028</dc:title>
  <cp:revision>0</cp:revision>
</cp:coreProperties>
</file>