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embeddings/Microsoft_Office_Excel_Worksheet1.xlsx" ContentType="application/vnd.openxmlformats-officedocument.spreadsheetml.sheet"/>
  <Override PartName="/word/embeddings/Microsoft_Office_Excel_Worksheet2.xlsx" ContentType="application/vnd.openxmlformats-officedocument.spreadsheetml.sheet"/>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47D86" w:rsidRPr="00147D86" w:rsidP="00147D86">
      <w:pPr>
        <w:jc w:val="center"/>
        <w:rPr>
          <w:rFonts w:ascii="Calibri" w:eastAsia="Poppins" w:hAnsi="Calibri" w:cs="Calibri"/>
          <w:b/>
          <w:bCs/>
          <w:sz w:val="28"/>
          <w:szCs w:val="28"/>
        </w:rPr>
      </w:pPr>
      <w:r w:rsidRPr="00147D86">
        <w:rPr>
          <w:rFonts w:ascii="Calibri" w:eastAsia="Poppins" w:hAnsi="Calibri" w:cs="Calibri"/>
          <w:b/>
          <w:bCs/>
          <w:sz w:val="28"/>
          <w:szCs w:val="28"/>
        </w:rPr>
        <w:t>Written Evidence submitted by Muscular Dystrophy UK</w:t>
      </w:r>
      <w:r w:rsidRPr="00147D86">
        <w:rPr>
          <w:rFonts w:ascii="Calibri" w:eastAsia="Poppins" w:hAnsi="Calibri" w:cs="Calibri"/>
          <w:b/>
          <w:bCs/>
          <w:sz w:val="28"/>
          <w:szCs w:val="28"/>
        </w:rPr>
        <w:t xml:space="preserve"> </w:t>
      </w:r>
      <w:r w:rsidRPr="00147D86">
        <w:rPr>
          <w:rFonts w:ascii="Calibri" w:eastAsia="Poppins" w:hAnsi="Calibri" w:cs="Calibri"/>
          <w:b/>
          <w:bCs/>
          <w:sz w:val="28"/>
          <w:szCs w:val="28"/>
        </w:rPr>
        <w:t>(TRN002</w:t>
      </w:r>
      <w:r w:rsidRPr="00147D86">
        <w:rPr>
          <w:rFonts w:ascii="Calibri" w:eastAsia="Poppins" w:hAnsi="Calibri" w:cs="Calibri"/>
          <w:b/>
          <w:bCs/>
          <w:sz w:val="28"/>
          <w:szCs w:val="28"/>
        </w:rPr>
        <w:t>1</w:t>
      </w:r>
      <w:r w:rsidRPr="00147D86">
        <w:rPr>
          <w:rFonts w:ascii="Calibri" w:eastAsia="Poppins" w:hAnsi="Calibri" w:cs="Calibri"/>
          <w:b/>
          <w:bCs/>
          <w:sz w:val="28"/>
          <w:szCs w:val="28"/>
        </w:rPr>
        <w:t>)</w:t>
      </w:r>
    </w:p>
    <w:p w:rsidR="007D5C92" w:rsidRPr="00147D86" w:rsidP="0AA8EC93">
      <w:pPr>
        <w:jc w:val="both"/>
        <w:rPr>
          <w:rFonts w:ascii="Calibri" w:eastAsia="Poppins" w:hAnsi="Calibri" w:cs="Calibri"/>
          <w:b/>
          <w:bCs/>
        </w:rPr>
      </w:pPr>
    </w:p>
    <w:p w:rsidR="00147D86" w:rsidRPr="00147D86" w:rsidP="0AA8EC93">
      <w:pPr>
        <w:jc w:val="both"/>
        <w:rPr>
          <w:rFonts w:ascii="Calibri" w:eastAsia="Poppins" w:hAnsi="Calibri" w:cs="Calibri"/>
          <w:b/>
          <w:bCs/>
        </w:rPr>
      </w:pPr>
    </w:p>
    <w:p w:rsidR="00147D86" w:rsidRPr="00147D86" w:rsidP="0AA8EC93">
      <w:pPr>
        <w:jc w:val="both"/>
        <w:rPr>
          <w:rFonts w:ascii="Calibri" w:eastAsia="Poppins" w:hAnsi="Calibri" w:cs="Calibri"/>
          <w:b/>
          <w:bCs/>
        </w:rPr>
      </w:pPr>
    </w:p>
    <w:p w:rsidR="007D5C92" w:rsidRPr="00147D86" w:rsidP="0027669C">
      <w:pPr>
        <w:pStyle w:val="ListParagraph"/>
        <w:numPr>
          <w:ilvl w:val="0"/>
          <w:numId w:val="5"/>
        </w:numPr>
        <w:jc w:val="both"/>
        <w:rPr>
          <w:rFonts w:ascii="Calibri" w:eastAsia="Poppins" w:hAnsi="Calibri" w:cs="Calibri"/>
          <w:b/>
          <w:bCs/>
        </w:rPr>
      </w:pPr>
      <w:r w:rsidRPr="00147D86">
        <w:rPr>
          <w:rFonts w:ascii="Calibri" w:eastAsia="Poppins" w:hAnsi="Calibri" w:cs="Calibri"/>
          <w:b/>
          <w:bCs/>
        </w:rPr>
        <w:t>About Muscular Dystrophy UK (MDUK)</w:t>
      </w:r>
    </w:p>
    <w:p w:rsidR="007D5C92" w:rsidRPr="00147D86" w:rsidP="0AA8EC93">
      <w:pPr>
        <w:jc w:val="both"/>
        <w:rPr>
          <w:rFonts w:ascii="Calibri" w:eastAsia="Poppins" w:hAnsi="Calibri" w:cs="Calibri"/>
        </w:rPr>
      </w:pPr>
      <w:r w:rsidRPr="00147D86">
        <w:rPr>
          <w:rFonts w:ascii="Calibri" w:eastAsia="Poppins" w:hAnsi="Calibri" w:cs="Calibri"/>
        </w:rPr>
        <w:t>Muscular Dystrophy UK</w:t>
      </w:r>
      <w:r w:rsidRPr="00147D86">
        <w:rPr>
          <w:rFonts w:ascii="Calibri" w:eastAsia="Poppins" w:hAnsi="Calibri" w:cs="Calibri"/>
        </w:rPr>
        <w:t xml:space="preserve"> </w:t>
      </w:r>
      <w:r w:rsidRPr="00147D86">
        <w:rPr>
          <w:rFonts w:ascii="Calibri" w:eastAsia="Poppins" w:hAnsi="Calibri" w:cs="Calibri"/>
        </w:rPr>
        <w:t xml:space="preserve">is a charity that </w:t>
      </w:r>
      <w:r w:rsidRPr="00147D86">
        <w:rPr>
          <w:rFonts w:ascii="Calibri" w:eastAsia="Poppins" w:hAnsi="Calibri" w:cs="Calibri"/>
        </w:rPr>
        <w:t>connect</w:t>
      </w:r>
      <w:r w:rsidRPr="00147D86">
        <w:rPr>
          <w:rFonts w:ascii="Calibri" w:eastAsia="Poppins" w:hAnsi="Calibri" w:cs="Calibri"/>
        </w:rPr>
        <w:t>s</w:t>
      </w:r>
      <w:r w:rsidRPr="00147D86">
        <w:rPr>
          <w:rFonts w:ascii="Calibri" w:eastAsia="Poppins" w:hAnsi="Calibri" w:cs="Calibri"/>
        </w:rPr>
        <w:t xml:space="preserve"> a community of more than 110,000 people living with one of over 60 muscle wasting and weakening conditions, and all the people around them. So everyone can get the healthcare, support and treatments needed to feel good, mentally and physically</w:t>
      </w:r>
      <w:r w:rsidRPr="00147D86">
        <w:rPr>
          <w:rFonts w:ascii="Calibri" w:eastAsia="Poppins" w:hAnsi="Calibri" w:cs="Calibri"/>
        </w:rPr>
        <w:t>.</w:t>
      </w:r>
    </w:p>
    <w:p w:rsidR="007D5C92" w:rsidRPr="00147D86" w:rsidP="0AA8EC93">
      <w:pPr>
        <w:jc w:val="both"/>
        <w:rPr>
          <w:rFonts w:ascii="Calibri" w:eastAsia="Poppins" w:hAnsi="Calibri" w:cs="Calibri"/>
        </w:rPr>
      </w:pPr>
    </w:p>
    <w:p w:rsidR="007D5C92" w:rsidRPr="00147D86" w:rsidP="0027669C">
      <w:pPr>
        <w:pStyle w:val="ListParagraph"/>
        <w:numPr>
          <w:ilvl w:val="0"/>
          <w:numId w:val="5"/>
        </w:numPr>
        <w:jc w:val="both"/>
        <w:rPr>
          <w:rFonts w:ascii="Calibri" w:eastAsia="Poppins" w:hAnsi="Calibri" w:cs="Calibri"/>
          <w:b/>
          <w:bCs/>
        </w:rPr>
      </w:pPr>
      <w:r w:rsidRPr="00147D86">
        <w:rPr>
          <w:rFonts w:ascii="Calibri" w:eastAsia="Poppins" w:hAnsi="Calibri" w:cs="Calibri"/>
          <w:b/>
          <w:bCs/>
        </w:rPr>
        <w:t>About muscular dystroph</w:t>
      </w:r>
      <w:r w:rsidRPr="00147D86">
        <w:rPr>
          <w:rFonts w:ascii="Calibri" w:eastAsia="Poppins" w:hAnsi="Calibri" w:cs="Calibri"/>
          <w:b/>
          <w:bCs/>
        </w:rPr>
        <w:t>y</w:t>
      </w:r>
    </w:p>
    <w:p w:rsidR="007D5C92" w:rsidRPr="00147D86" w:rsidP="0AA8EC93">
      <w:pPr>
        <w:jc w:val="both"/>
        <w:rPr>
          <w:rFonts w:ascii="Calibri" w:eastAsia="Poppins" w:hAnsi="Calibri" w:cs="Calibri"/>
        </w:rPr>
      </w:pPr>
      <w:r w:rsidRPr="00147D86">
        <w:rPr>
          <w:rFonts w:ascii="Calibri" w:eastAsia="Poppins" w:hAnsi="Calibri" w:cs="Calibri"/>
        </w:rPr>
        <w:t>The muscular dystrophies are a group of rare conditions that gradually cause muscles to weaken and waste. These are sometimes talked about as neuromuscular conditions</w:t>
      </w:r>
      <w:r w:rsidRPr="00147D86">
        <w:rPr>
          <w:rFonts w:ascii="Calibri" w:eastAsia="Poppins" w:hAnsi="Calibri" w:cs="Calibri"/>
        </w:rPr>
        <w:t xml:space="preserve"> within the healthcare system</w:t>
      </w:r>
      <w:r w:rsidRPr="00147D86">
        <w:rPr>
          <w:rFonts w:ascii="Calibri" w:eastAsia="Poppins" w:hAnsi="Calibri" w:cs="Calibri"/>
        </w:rPr>
        <w:t>. They are usually inherited</w:t>
      </w:r>
      <w:r w:rsidRPr="00147D86">
        <w:rPr>
          <w:rFonts w:ascii="Calibri" w:eastAsia="Poppins" w:hAnsi="Calibri" w:cs="Calibri"/>
        </w:rPr>
        <w:t xml:space="preserve"> conditions</w:t>
      </w:r>
      <w:r w:rsidRPr="00147D86">
        <w:rPr>
          <w:rFonts w:ascii="Calibri" w:eastAsia="Poppins" w:hAnsi="Calibri" w:cs="Calibri"/>
        </w:rPr>
        <w:t xml:space="preserve"> and are caused by changes (mutations) in the genes </w:t>
      </w:r>
      <w:r w:rsidRPr="00147D86">
        <w:rPr>
          <w:rFonts w:ascii="Calibri" w:eastAsia="Poppins" w:hAnsi="Calibri" w:cs="Calibri"/>
        </w:rPr>
        <w:t>that</w:t>
      </w:r>
      <w:r w:rsidRPr="00147D86">
        <w:rPr>
          <w:rFonts w:ascii="Calibri" w:eastAsia="Poppins" w:hAnsi="Calibri" w:cs="Calibri"/>
        </w:rPr>
        <w:t xml:space="preserve"> are responsible for the structure and function of muscles.</w:t>
      </w:r>
      <w:r w:rsidRPr="00147D86">
        <w:rPr>
          <w:rFonts w:ascii="Calibri" w:eastAsia="Poppins" w:hAnsi="Calibri" w:cs="Calibri"/>
        </w:rPr>
        <w:t xml:space="preserve"> They are progressive conditions, meaning that that they will worsen over time. Currently, there is no cure for muscular dystrophies. </w:t>
      </w:r>
    </w:p>
    <w:p w:rsidR="007D5C92" w:rsidRPr="00147D86" w:rsidP="0AA8EC93">
      <w:pPr>
        <w:jc w:val="both"/>
        <w:rPr>
          <w:rFonts w:ascii="Calibri" w:eastAsia="Poppins" w:hAnsi="Calibri" w:cs="Calibri"/>
        </w:rPr>
      </w:pPr>
    </w:p>
    <w:p w:rsidR="007D5C92" w:rsidRPr="00147D86" w:rsidP="006A2ECE">
      <w:pPr>
        <w:pStyle w:val="ListParagraph"/>
        <w:numPr>
          <w:ilvl w:val="0"/>
          <w:numId w:val="5"/>
        </w:numPr>
        <w:jc w:val="both"/>
        <w:rPr>
          <w:rFonts w:ascii="Calibri" w:eastAsia="Poppins" w:hAnsi="Calibri" w:cs="Calibri"/>
          <w:b/>
          <w:bCs/>
        </w:rPr>
      </w:pPr>
      <w:r w:rsidRPr="00147D86">
        <w:rPr>
          <w:rFonts w:ascii="Calibri" w:eastAsia="Poppins" w:hAnsi="Calibri" w:cs="Calibri"/>
          <w:b/>
          <w:bCs/>
        </w:rPr>
        <w:t xml:space="preserve">Improved </w:t>
      </w:r>
      <w:r w:rsidRPr="00147D86">
        <w:rPr>
          <w:rFonts w:ascii="Calibri" w:eastAsia="Poppins" w:hAnsi="Calibri" w:cs="Calibri"/>
          <w:b/>
          <w:bCs/>
        </w:rPr>
        <w:t>o</w:t>
      </w:r>
      <w:r w:rsidRPr="00147D86">
        <w:rPr>
          <w:rFonts w:ascii="Calibri" w:eastAsia="Poppins" w:hAnsi="Calibri" w:cs="Calibri"/>
          <w:b/>
          <w:bCs/>
        </w:rPr>
        <w:t>utcomes</w:t>
      </w:r>
      <w:r w:rsidRPr="00147D86">
        <w:rPr>
          <w:rFonts w:ascii="Calibri" w:eastAsia="Poppins" w:hAnsi="Calibri" w:cs="Calibri"/>
          <w:b/>
          <w:bCs/>
        </w:rPr>
        <w:t xml:space="preserve"> of neuromuscular conditions</w:t>
      </w:r>
    </w:p>
    <w:p w:rsidR="007D5C92" w:rsidRPr="00147D86" w:rsidP="00F27E56">
      <w:pPr>
        <w:jc w:val="both"/>
        <w:rPr>
          <w:rFonts w:ascii="Calibri" w:eastAsia="Poppins" w:hAnsi="Calibri" w:cs="Calibri"/>
        </w:rPr>
      </w:pPr>
      <w:r w:rsidRPr="00147D86">
        <w:rPr>
          <w:rFonts w:ascii="Calibri" w:eastAsia="Poppins" w:hAnsi="Calibri" w:cs="Calibri"/>
        </w:rPr>
        <w:t xml:space="preserve">3.1. </w:t>
      </w:r>
      <w:r w:rsidRPr="00147D86">
        <w:rPr>
          <w:rFonts w:ascii="Calibri" w:eastAsia="Poppins" w:hAnsi="Calibri" w:cs="Calibri"/>
        </w:rPr>
        <w:t xml:space="preserve">The number of paediatric patients with neuromuscular conditions transitioning </w:t>
      </w:r>
      <w:r w:rsidRPr="00147D86">
        <w:rPr>
          <w:rFonts w:ascii="Calibri" w:eastAsia="Poppins" w:hAnsi="Calibri" w:cs="Calibri"/>
        </w:rPr>
        <w:t xml:space="preserve">to adult services </w:t>
      </w:r>
      <w:r w:rsidRPr="00147D86">
        <w:rPr>
          <w:rFonts w:ascii="Calibri" w:eastAsia="Poppins" w:hAnsi="Calibri" w:cs="Calibri"/>
        </w:rPr>
        <w:t>has increased dramatically over the years</w:t>
      </w:r>
      <w:r w:rsidRPr="00147D86">
        <w:rPr>
          <w:rFonts w:ascii="Calibri" w:eastAsia="Poppins" w:hAnsi="Calibri" w:cs="Calibri"/>
        </w:rPr>
        <w:t xml:space="preserve"> due to improved care, which includes:</w:t>
      </w:r>
    </w:p>
    <w:p w:rsidR="007D5C92" w:rsidRPr="00147D86" w:rsidP="0AA8EC93">
      <w:pPr>
        <w:pStyle w:val="ListParagraph"/>
        <w:numPr>
          <w:ilvl w:val="0"/>
          <w:numId w:val="2"/>
        </w:numPr>
        <w:jc w:val="both"/>
        <w:rPr>
          <w:rFonts w:ascii="Calibri" w:eastAsia="Poppins" w:hAnsi="Calibri" w:cs="Calibri"/>
        </w:rPr>
      </w:pPr>
      <w:r w:rsidRPr="00147D86">
        <w:rPr>
          <w:rFonts w:ascii="Calibri" w:eastAsia="Poppins" w:hAnsi="Calibri" w:cs="Calibri"/>
        </w:rPr>
        <w:t>The use of non-invasive ventilation (NIV)</w:t>
      </w:r>
      <w:r w:rsidRPr="00147D86">
        <w:rPr>
          <w:rFonts w:ascii="Calibri" w:eastAsia="Poppins" w:hAnsi="Calibri" w:cs="Calibri"/>
        </w:rPr>
        <w:t>;</w:t>
      </w:r>
    </w:p>
    <w:p w:rsidR="007D5C92" w:rsidRPr="00147D86" w:rsidP="0AA8EC93">
      <w:pPr>
        <w:pStyle w:val="ListParagraph"/>
        <w:numPr>
          <w:ilvl w:val="0"/>
          <w:numId w:val="2"/>
        </w:numPr>
        <w:jc w:val="both"/>
        <w:rPr>
          <w:rFonts w:ascii="Calibri" w:eastAsia="Poppins" w:hAnsi="Calibri" w:cs="Calibri"/>
        </w:rPr>
      </w:pPr>
      <w:r w:rsidRPr="00147D86">
        <w:rPr>
          <w:rFonts w:ascii="Calibri" w:eastAsia="Poppins" w:hAnsi="Calibri" w:cs="Calibri"/>
        </w:rPr>
        <w:t>Improved cardiac management;</w:t>
      </w:r>
    </w:p>
    <w:p w:rsidR="007D5C92" w:rsidRPr="00147D86" w:rsidP="0AA8EC93">
      <w:pPr>
        <w:pStyle w:val="ListParagraph"/>
        <w:numPr>
          <w:ilvl w:val="0"/>
          <w:numId w:val="2"/>
        </w:numPr>
        <w:jc w:val="both"/>
        <w:rPr>
          <w:rFonts w:ascii="Calibri" w:eastAsia="Poppins" w:hAnsi="Calibri" w:cs="Calibri"/>
        </w:rPr>
      </w:pPr>
      <w:r w:rsidRPr="00147D86">
        <w:rPr>
          <w:rFonts w:ascii="Calibri" w:eastAsia="Poppins" w:hAnsi="Calibri" w:cs="Calibri"/>
        </w:rPr>
        <w:t>Improved provision of nutrition; and</w:t>
      </w:r>
    </w:p>
    <w:p w:rsidR="007D5C92" w:rsidRPr="00147D86" w:rsidP="0AA8EC93">
      <w:pPr>
        <w:pStyle w:val="ListParagraph"/>
        <w:numPr>
          <w:ilvl w:val="0"/>
          <w:numId w:val="2"/>
        </w:numPr>
        <w:jc w:val="both"/>
        <w:rPr>
          <w:rFonts w:ascii="Calibri" w:eastAsia="Poppins" w:hAnsi="Calibri" w:cs="Calibri"/>
        </w:rPr>
      </w:pPr>
      <w:r w:rsidRPr="00147D86">
        <w:rPr>
          <w:rFonts w:ascii="Calibri" w:eastAsia="Poppins" w:hAnsi="Calibri" w:cs="Calibri"/>
        </w:rPr>
        <w:t>The availability of disease-modifying drugs</w:t>
      </w:r>
      <w:r w:rsidRPr="00147D86">
        <w:rPr>
          <w:rFonts w:ascii="Calibri" w:eastAsia="Poppins" w:hAnsi="Calibri" w:cs="Calibri"/>
        </w:rPr>
        <w:t xml:space="preserve"> for some conditions</w:t>
      </w:r>
      <w:r w:rsidRPr="00147D86">
        <w:rPr>
          <w:rFonts w:ascii="Calibri" w:eastAsia="Poppins" w:hAnsi="Calibri" w:cs="Calibri"/>
        </w:rPr>
        <w:t>.</w:t>
      </w:r>
      <w:r w:rsidRPr="00147D86">
        <w:rPr>
          <w:rFonts w:ascii="Calibri" w:eastAsia="Poppins" w:hAnsi="Calibri" w:cs="Calibri"/>
        </w:rPr>
        <w:t xml:space="preserve"> </w:t>
      </w:r>
    </w:p>
    <w:p w:rsidR="007D5C92" w:rsidRPr="00147D86" w:rsidP="0AA8EC93">
      <w:pPr>
        <w:jc w:val="both"/>
        <w:rPr>
          <w:rFonts w:ascii="Calibri" w:eastAsia="Poppins" w:hAnsi="Calibri" w:cs="Calibri"/>
        </w:rPr>
      </w:pPr>
      <w:r w:rsidRPr="00147D86">
        <w:rPr>
          <w:rFonts w:ascii="Calibri" w:eastAsia="Poppins" w:hAnsi="Calibri" w:cs="Calibri"/>
        </w:rPr>
        <w:t>3.2. These cohorts of patients require</w:t>
      </w:r>
      <w:r w:rsidRPr="00147D86">
        <w:rPr>
          <w:rFonts w:ascii="Calibri" w:eastAsia="Poppins" w:hAnsi="Calibri" w:cs="Calibri"/>
        </w:rPr>
        <w:t xml:space="preserve"> coordinated, multidisciplinary</w:t>
      </w:r>
      <w:r w:rsidRPr="00147D86">
        <w:rPr>
          <w:rFonts w:ascii="Calibri" w:eastAsia="Poppins" w:hAnsi="Calibri" w:cs="Calibri"/>
        </w:rPr>
        <w:t xml:space="preserve"> specialised care given the rare and ultra-rare conditions.</w:t>
      </w:r>
      <w:r w:rsidRPr="00147D86">
        <w:rPr>
          <w:rFonts w:ascii="Calibri" w:eastAsia="Poppins" w:hAnsi="Calibri" w:cs="Calibri"/>
        </w:rPr>
        <w:t xml:space="preserve"> Many of these children, who would have previously died in their childhood years, are now living longer and </w:t>
      </w:r>
      <w:r w:rsidRPr="00147D86">
        <w:rPr>
          <w:rFonts w:ascii="Calibri" w:eastAsia="Poppins" w:hAnsi="Calibri" w:cs="Calibri"/>
        </w:rPr>
        <w:t xml:space="preserve">are </w:t>
      </w:r>
      <w:r w:rsidRPr="00147D86">
        <w:rPr>
          <w:rFonts w:ascii="Calibri" w:eastAsia="Poppins" w:hAnsi="Calibri" w:cs="Calibri"/>
        </w:rPr>
        <w:t>accessing adult neuromuscular services.</w:t>
      </w:r>
      <w:r w:rsidRPr="00147D86">
        <w:rPr>
          <w:rFonts w:ascii="Calibri" w:eastAsia="Poppins" w:hAnsi="Calibri" w:cs="Calibri"/>
        </w:rPr>
        <w:t xml:space="preserve"> Below are three examples involving congenital muscular dystroph</w:t>
      </w:r>
      <w:r w:rsidRPr="00147D86">
        <w:rPr>
          <w:rFonts w:ascii="Calibri" w:eastAsia="Poppins" w:hAnsi="Calibri" w:cs="Calibri"/>
        </w:rPr>
        <w:t>ies</w:t>
      </w:r>
      <w:r w:rsidRPr="00147D86">
        <w:rPr>
          <w:rFonts w:ascii="Calibri" w:eastAsia="Poppins" w:hAnsi="Calibri" w:cs="Calibri"/>
        </w:rPr>
        <w:t xml:space="preserve"> (CMD)</w:t>
      </w:r>
      <w:r w:rsidRPr="00147D86">
        <w:rPr>
          <w:rFonts w:ascii="Calibri" w:eastAsia="Poppins" w:hAnsi="Calibri" w:cs="Calibri"/>
        </w:rPr>
        <w:t>, spinal muscular atrophy (SMA), and Duchenne muscular dystrophy (DMD).</w:t>
      </w:r>
    </w:p>
    <w:p w:rsidR="007D5C92" w:rsidRPr="00147D86" w:rsidP="0AA8EC93">
      <w:pPr>
        <w:pStyle w:val="ListParagraph"/>
        <w:numPr>
          <w:ilvl w:val="0"/>
          <w:numId w:val="3"/>
        </w:numPr>
        <w:jc w:val="both"/>
        <w:rPr>
          <w:rFonts w:ascii="Calibri" w:eastAsia="Poppins" w:hAnsi="Calibri" w:cs="Calibri"/>
        </w:rPr>
      </w:pPr>
      <w:r w:rsidRPr="00147D86">
        <w:rPr>
          <w:rFonts w:ascii="Calibri" w:eastAsia="Poppins" w:hAnsi="Calibri" w:cs="Calibri"/>
        </w:rPr>
        <w:t>Congenital muscular dystrophies (CMD) are a group of inherited conditions that are usually present at birth or become apparent in the first few months of life.</w:t>
      </w:r>
      <w:r w:rsidRPr="00147D86">
        <w:rPr>
          <w:rFonts w:ascii="Calibri" w:eastAsia="Poppins" w:hAnsi="Calibri" w:cs="Calibri"/>
        </w:rPr>
        <w:t xml:space="preserve"> Babies with CMD often have low muscle tone (hypotonia), which may make them feel ‘floppy’ when held or picked up. Infants with CMD are likely to be delayed in reaching motor </w:t>
      </w:r>
      <w:r w:rsidRPr="00147D86">
        <w:rPr>
          <w:rFonts w:ascii="Calibri" w:eastAsia="Poppins" w:hAnsi="Calibri" w:cs="Calibri"/>
        </w:rPr>
        <w:t>milestones, such as sitting and walking.</w:t>
      </w:r>
      <w:r w:rsidRPr="00147D86">
        <w:rPr>
          <w:rFonts w:ascii="Calibri" w:eastAsia="Poppins" w:hAnsi="Calibri" w:cs="Calibri"/>
        </w:rPr>
        <w:t xml:space="preserve"> </w:t>
      </w:r>
      <w:r w:rsidRPr="00147D86">
        <w:rPr>
          <w:rFonts w:ascii="Calibri" w:eastAsia="Poppins" w:hAnsi="Calibri" w:cs="Calibri"/>
        </w:rPr>
        <w:t>There are several factors that have led to improved outcomes for children with CMD. First, t</w:t>
      </w:r>
      <w:r w:rsidRPr="00147D86">
        <w:rPr>
          <w:rFonts w:ascii="Calibri" w:eastAsia="Poppins" w:hAnsi="Calibri" w:cs="Calibri"/>
        </w:rPr>
        <w:t xml:space="preserve">he </w:t>
      </w:r>
      <w:r w:rsidRPr="00147D86">
        <w:rPr>
          <w:rFonts w:ascii="Calibri" w:eastAsia="Poppins" w:hAnsi="Calibri" w:cs="Calibri"/>
        </w:rPr>
        <w:t xml:space="preserve">existence of the </w:t>
      </w:r>
      <w:r w:rsidRPr="00147D86">
        <w:rPr>
          <w:rFonts w:ascii="Calibri" w:eastAsia="Poppins" w:hAnsi="Calibri" w:cs="Calibri"/>
        </w:rPr>
        <w:t>Highly Specialised Services (HSS) for diagnos</w:t>
      </w:r>
      <w:r w:rsidRPr="00147D86">
        <w:rPr>
          <w:rFonts w:ascii="Calibri" w:eastAsia="Poppins" w:hAnsi="Calibri" w:cs="Calibri"/>
        </w:rPr>
        <w:t>ing</w:t>
      </w:r>
      <w:r w:rsidRPr="00147D86">
        <w:rPr>
          <w:rFonts w:ascii="Calibri" w:eastAsia="Poppins" w:hAnsi="Calibri" w:cs="Calibri"/>
        </w:rPr>
        <w:t xml:space="preserve"> </w:t>
      </w:r>
      <w:r w:rsidRPr="00147D86">
        <w:rPr>
          <w:rFonts w:ascii="Calibri" w:eastAsia="Poppins" w:hAnsi="Calibri" w:cs="Calibri"/>
        </w:rPr>
        <w:t>CMD</w:t>
      </w:r>
      <w:r w:rsidRPr="00147D86">
        <w:rPr>
          <w:rFonts w:ascii="Calibri" w:eastAsia="Poppins" w:hAnsi="Calibri" w:cs="Calibri"/>
        </w:rPr>
        <w:t xml:space="preserve"> and congenital myopath</w:t>
      </w:r>
      <w:r w:rsidRPr="00147D86">
        <w:rPr>
          <w:rFonts w:ascii="Calibri" w:eastAsia="Poppins" w:hAnsi="Calibri" w:cs="Calibri"/>
        </w:rPr>
        <w:t>ies</w:t>
      </w:r>
      <w:r w:rsidRPr="00147D86">
        <w:rPr>
          <w:rFonts w:ascii="Calibri" w:eastAsia="Poppins" w:hAnsi="Calibri" w:cs="Calibri"/>
        </w:rPr>
        <w:t>, which</w:t>
      </w:r>
      <w:r w:rsidRPr="00147D86">
        <w:rPr>
          <w:rFonts w:ascii="Calibri" w:eastAsia="Poppins" w:hAnsi="Calibri" w:cs="Calibri"/>
        </w:rPr>
        <w:t xml:space="preserve"> was first commissioned in 2005</w:t>
      </w:r>
      <w:r w:rsidRPr="00147D86">
        <w:rPr>
          <w:rFonts w:ascii="Calibri" w:eastAsia="Poppins" w:hAnsi="Calibri" w:cs="Calibri"/>
        </w:rPr>
        <w:t xml:space="preserve">. </w:t>
      </w:r>
      <w:r w:rsidRPr="00147D86">
        <w:rPr>
          <w:rFonts w:ascii="Calibri" w:eastAsia="Poppins" w:hAnsi="Calibri" w:cs="Calibri"/>
        </w:rPr>
        <w:t xml:space="preserve">The HSS are delivered in a small number of expert centres, which have been designated by NHS England. They have small caseloads of patients (usually no more than 500), are clinically distinct and benefit from a national coordination. </w:t>
      </w:r>
      <w:r w:rsidRPr="00147D86">
        <w:rPr>
          <w:rFonts w:ascii="Calibri" w:eastAsia="Poppins" w:hAnsi="Calibri" w:cs="Calibri"/>
        </w:rPr>
        <w:t xml:space="preserve">This led to </w:t>
      </w:r>
      <w:r w:rsidRPr="00147D86">
        <w:rPr>
          <w:rFonts w:ascii="Calibri" w:eastAsia="Poppins" w:hAnsi="Calibri" w:cs="Calibri"/>
        </w:rPr>
        <w:t xml:space="preserve">more </w:t>
      </w:r>
      <w:r w:rsidRPr="00147D86">
        <w:rPr>
          <w:rFonts w:ascii="Calibri" w:eastAsia="Poppins" w:hAnsi="Calibri" w:cs="Calibri"/>
        </w:rPr>
        <w:t>children</w:t>
      </w:r>
      <w:r w:rsidRPr="00147D86">
        <w:rPr>
          <w:rFonts w:ascii="Calibri" w:eastAsia="Poppins" w:hAnsi="Calibri" w:cs="Calibri"/>
        </w:rPr>
        <w:t xml:space="preserve"> </w:t>
      </w:r>
      <w:r w:rsidRPr="00147D86">
        <w:rPr>
          <w:rFonts w:ascii="Calibri" w:eastAsia="Poppins" w:hAnsi="Calibri" w:cs="Calibri"/>
        </w:rPr>
        <w:t>getting an accurate</w:t>
      </w:r>
      <w:r w:rsidRPr="00147D86">
        <w:rPr>
          <w:rFonts w:ascii="Calibri" w:eastAsia="Poppins" w:hAnsi="Calibri" w:cs="Calibri"/>
        </w:rPr>
        <w:t xml:space="preserve"> </w:t>
      </w:r>
      <w:r w:rsidRPr="00147D86">
        <w:rPr>
          <w:rFonts w:ascii="Calibri" w:eastAsia="Poppins" w:hAnsi="Calibri" w:cs="Calibri"/>
        </w:rPr>
        <w:t>di</w:t>
      </w:r>
      <w:r w:rsidRPr="00147D86">
        <w:rPr>
          <w:rFonts w:ascii="Calibri" w:eastAsia="Poppins" w:hAnsi="Calibri" w:cs="Calibri"/>
        </w:rPr>
        <w:t>agnosis in infancy resulting in earlier referral for specialised care</w:t>
      </w:r>
      <w:r w:rsidRPr="00147D86">
        <w:rPr>
          <w:rFonts w:ascii="Calibri" w:eastAsia="Poppins" w:hAnsi="Calibri" w:cs="Calibri"/>
        </w:rPr>
        <w:t xml:space="preserve">. </w:t>
      </w:r>
      <w:r w:rsidRPr="00147D86">
        <w:rPr>
          <w:rFonts w:ascii="Calibri" w:eastAsia="Poppins" w:hAnsi="Calibri" w:cs="Calibri"/>
        </w:rPr>
        <w:t>Secondly, s</w:t>
      </w:r>
      <w:r w:rsidRPr="00147D86">
        <w:rPr>
          <w:rFonts w:ascii="Calibri" w:eastAsia="Poppins" w:hAnsi="Calibri" w:cs="Calibri"/>
        </w:rPr>
        <w:t xml:space="preserve">ince the 1990s, the </w:t>
      </w:r>
      <w:r w:rsidRPr="00147D86">
        <w:rPr>
          <w:rFonts w:ascii="Calibri" w:eastAsia="Poppins" w:hAnsi="Calibri" w:cs="Calibri"/>
        </w:rPr>
        <w:t>introduction</w:t>
      </w:r>
      <w:r w:rsidRPr="00147D86">
        <w:rPr>
          <w:rFonts w:ascii="Calibri" w:eastAsia="Poppins" w:hAnsi="Calibri" w:cs="Calibri"/>
        </w:rPr>
        <w:t xml:space="preserve"> of non-invasive ventilation (</w:t>
      </w:r>
      <w:r w:rsidRPr="00147D86">
        <w:rPr>
          <w:rFonts w:ascii="Calibri" w:eastAsia="Poppins" w:hAnsi="Calibri" w:cs="Calibri"/>
        </w:rPr>
        <w:t>NIV</w:t>
      </w:r>
      <w:r w:rsidRPr="00147D86">
        <w:rPr>
          <w:rFonts w:ascii="Calibri" w:eastAsia="Poppins" w:hAnsi="Calibri" w:cs="Calibri"/>
        </w:rPr>
        <w:t>)</w:t>
      </w:r>
      <w:r w:rsidRPr="00147D86">
        <w:rPr>
          <w:rFonts w:ascii="Calibri" w:eastAsia="Poppins" w:hAnsi="Calibri" w:cs="Calibri"/>
        </w:rPr>
        <w:t xml:space="preserve"> to treat respiratory difficulties </w:t>
      </w:r>
      <w:r w:rsidRPr="00147D86">
        <w:rPr>
          <w:rFonts w:ascii="Calibri" w:eastAsia="Poppins" w:hAnsi="Calibri" w:cs="Calibri"/>
        </w:rPr>
        <w:t xml:space="preserve">has helped improve life expectancy, with more children surviving into adulthood. </w:t>
      </w:r>
      <w:r w:rsidRPr="00147D86">
        <w:rPr>
          <w:rFonts w:ascii="Calibri" w:eastAsia="Poppins" w:hAnsi="Calibri" w:cs="Calibri"/>
        </w:rPr>
        <w:t xml:space="preserve"> </w:t>
      </w:r>
      <w:r w:rsidRPr="00147D86">
        <w:rPr>
          <w:rFonts w:ascii="Calibri" w:eastAsia="Poppins" w:hAnsi="Calibri" w:cs="Calibri"/>
        </w:rPr>
        <w:t xml:space="preserve">NIV is a breathing support method and machine that delivers pressurised air through a mask, which is worn over the nose and the mouth to support the lungs. </w:t>
      </w:r>
      <w:r w:rsidRPr="00147D86">
        <w:rPr>
          <w:rFonts w:ascii="Calibri" w:eastAsia="Poppins" w:hAnsi="Calibri" w:cs="Calibri"/>
        </w:rPr>
        <w:t>Finally, t</w:t>
      </w:r>
      <w:r w:rsidRPr="00147D86">
        <w:rPr>
          <w:rFonts w:ascii="Calibri" w:eastAsia="Poppins" w:hAnsi="Calibri" w:cs="Calibri"/>
        </w:rPr>
        <w:t xml:space="preserve">he </w:t>
      </w:r>
      <w:r w:rsidRPr="00147D86">
        <w:rPr>
          <w:rFonts w:ascii="Calibri" w:eastAsia="Poppins" w:hAnsi="Calibri" w:cs="Calibri"/>
        </w:rPr>
        <w:t xml:space="preserve">International Consensus on </w:t>
      </w:r>
      <w:r w:rsidRPr="00147D86">
        <w:rPr>
          <w:rFonts w:ascii="Calibri" w:eastAsia="Poppins" w:hAnsi="Calibri" w:cs="Calibri"/>
        </w:rPr>
        <w:t>Standard</w:t>
      </w:r>
      <w:r w:rsidRPr="00147D86">
        <w:rPr>
          <w:rFonts w:ascii="Calibri" w:eastAsia="Poppins" w:hAnsi="Calibri" w:cs="Calibri"/>
        </w:rPr>
        <w:t>s</w:t>
      </w:r>
      <w:r w:rsidRPr="00147D86">
        <w:rPr>
          <w:rFonts w:ascii="Calibri" w:eastAsia="Poppins" w:hAnsi="Calibri" w:cs="Calibri"/>
        </w:rPr>
        <w:t xml:space="preserve"> of Care for congenital muscular dystrophy</w:t>
      </w:r>
      <w:r w:rsidRPr="00147D86">
        <w:rPr>
          <w:rFonts w:ascii="Calibri" w:eastAsia="Poppins" w:hAnsi="Calibri" w:cs="Calibri"/>
        </w:rPr>
        <w:t xml:space="preserve">, </w:t>
      </w:r>
      <w:r w:rsidRPr="00147D86">
        <w:rPr>
          <w:rFonts w:ascii="Calibri" w:eastAsia="Poppins" w:hAnsi="Calibri" w:cs="Calibri"/>
        </w:rPr>
        <w:t>published</w:t>
      </w:r>
      <w:r w:rsidRPr="00147D86">
        <w:rPr>
          <w:rFonts w:ascii="Calibri" w:eastAsia="Poppins" w:hAnsi="Calibri" w:cs="Calibri"/>
        </w:rPr>
        <w:t xml:space="preserve"> in 2010</w:t>
      </w:r>
      <w:r w:rsidRPr="00147D86">
        <w:rPr>
          <w:rFonts w:ascii="Calibri" w:eastAsia="Poppins" w:hAnsi="Calibri" w:cs="Calibri"/>
        </w:rPr>
        <w:t xml:space="preserve">, </w:t>
      </w:r>
      <w:r w:rsidRPr="00147D86">
        <w:rPr>
          <w:rFonts w:ascii="Calibri" w:eastAsia="Poppins" w:hAnsi="Calibri" w:cs="Calibri"/>
        </w:rPr>
        <w:t>brought together</w:t>
      </w:r>
      <w:r w:rsidRPr="00147D86">
        <w:rPr>
          <w:rFonts w:ascii="Calibri" w:eastAsia="Poppins" w:hAnsi="Calibri" w:cs="Calibri"/>
        </w:rPr>
        <w:t xml:space="preserve"> </w:t>
      </w:r>
      <w:r w:rsidRPr="00147D86">
        <w:rPr>
          <w:rFonts w:ascii="Calibri" w:eastAsia="Poppins" w:hAnsi="Calibri" w:cs="Calibri"/>
        </w:rPr>
        <w:t>consensus recommendations</w:t>
      </w:r>
      <w:r w:rsidRPr="00147D86">
        <w:rPr>
          <w:rFonts w:ascii="Calibri" w:eastAsia="Poppins" w:hAnsi="Calibri" w:cs="Calibri"/>
        </w:rPr>
        <w:t xml:space="preserve"> that helped improve</w:t>
      </w:r>
      <w:r w:rsidRPr="00147D86">
        <w:rPr>
          <w:rFonts w:ascii="Calibri" w:eastAsia="Poppins" w:hAnsi="Calibri" w:cs="Calibri"/>
        </w:rPr>
        <w:t xml:space="preserve"> care and treatment for patients across the UK</w:t>
      </w:r>
      <w:r w:rsidRPr="00147D86">
        <w:rPr>
          <w:rFonts w:ascii="Calibri" w:eastAsia="Poppins" w:hAnsi="Calibri" w:cs="Calibri"/>
        </w:rPr>
        <w:t>, some of whom have now transiti</w:t>
      </w:r>
      <w:r w:rsidRPr="00147D86">
        <w:rPr>
          <w:rFonts w:ascii="Calibri" w:eastAsia="Poppins" w:hAnsi="Calibri" w:cs="Calibri"/>
        </w:rPr>
        <w:t>oned to adult services, when in the past they may not have survived beyond one year of age</w:t>
      </w:r>
      <w:r w:rsidRPr="00147D86">
        <w:rPr>
          <w:rFonts w:ascii="Calibri" w:eastAsia="Poppins" w:hAnsi="Calibri" w:cs="Calibri"/>
        </w:rPr>
        <w:t>.</w:t>
      </w:r>
      <w:r>
        <w:rPr>
          <w:rStyle w:val="FootnoteReference"/>
          <w:rFonts w:ascii="Calibri" w:eastAsia="Poppins" w:hAnsi="Calibri" w:cs="Calibri"/>
        </w:rPr>
        <w:footnoteReference w:id="2"/>
      </w:r>
    </w:p>
    <w:p w:rsidR="007D5C92" w:rsidRPr="00147D86" w:rsidP="0AA8EC93">
      <w:pPr>
        <w:pStyle w:val="ListParagraph"/>
        <w:numPr>
          <w:ilvl w:val="0"/>
          <w:numId w:val="3"/>
        </w:numPr>
        <w:jc w:val="both"/>
        <w:rPr>
          <w:rFonts w:ascii="Calibri" w:eastAsia="Poppins" w:hAnsi="Calibri" w:cs="Calibri"/>
        </w:rPr>
      </w:pPr>
      <w:r w:rsidRPr="00147D86">
        <w:rPr>
          <w:rFonts w:ascii="Calibri" w:eastAsia="Poppins" w:hAnsi="Calibri" w:cs="Calibri"/>
        </w:rPr>
        <w:t xml:space="preserve">Spinal muscular atrophy (SMA) is a rare, genetic neuromuscular condition. Around 70 children with </w:t>
      </w:r>
      <w:r w:rsidRPr="00147D86">
        <w:rPr>
          <w:rFonts w:ascii="Calibri" w:eastAsia="Poppins" w:hAnsi="Calibri" w:cs="Calibri"/>
        </w:rPr>
        <w:t xml:space="preserve">Type 1 </w:t>
      </w:r>
      <w:r w:rsidRPr="00147D86">
        <w:rPr>
          <w:rFonts w:ascii="Calibri" w:eastAsia="Poppins" w:hAnsi="Calibri" w:cs="Calibri"/>
        </w:rPr>
        <w:t>SMA are born in the UK each year.</w:t>
      </w:r>
      <w:r>
        <w:rPr>
          <w:rStyle w:val="FootnoteReference"/>
          <w:rFonts w:ascii="Calibri" w:eastAsia="Poppins" w:hAnsi="Calibri" w:cs="Calibri"/>
        </w:rPr>
        <w:footnoteReference w:id="3"/>
      </w:r>
      <w:r w:rsidRPr="00147D86">
        <w:rPr>
          <w:rFonts w:ascii="Calibri" w:eastAsia="Poppins" w:hAnsi="Calibri" w:cs="Calibri"/>
        </w:rPr>
        <w:t xml:space="preserve"> Previously, without the right care and treatment, most babies with Type 1 SMA </w:t>
      </w:r>
      <w:r w:rsidRPr="00147D86">
        <w:rPr>
          <w:rFonts w:ascii="Calibri" w:eastAsia="Poppins" w:hAnsi="Calibri" w:cs="Calibri"/>
        </w:rPr>
        <w:t>would</w:t>
      </w:r>
      <w:r w:rsidRPr="00147D86">
        <w:rPr>
          <w:rFonts w:ascii="Calibri" w:eastAsia="Poppins" w:hAnsi="Calibri" w:cs="Calibri"/>
        </w:rPr>
        <w:t xml:space="preserve"> not survive beyond age 2. Disease-modifying treatments such as nusinersen, risdiplam</w:t>
      </w:r>
      <w:r w:rsidRPr="00147D86">
        <w:rPr>
          <w:rFonts w:ascii="Calibri" w:eastAsia="Poppins" w:hAnsi="Calibri" w:cs="Calibri"/>
        </w:rPr>
        <w:t>,</w:t>
      </w:r>
      <w:r w:rsidRPr="00147D86">
        <w:rPr>
          <w:rFonts w:ascii="Calibri" w:eastAsia="Poppins" w:hAnsi="Calibri" w:cs="Calibri"/>
        </w:rPr>
        <w:t xml:space="preserve"> and onasemnogene abeparvovec have improved survival, with around 73% of infants living past age 2.</w:t>
      </w:r>
      <w:r>
        <w:rPr>
          <w:rStyle w:val="FootnoteReference"/>
          <w:rFonts w:ascii="Calibri" w:eastAsia="Poppins" w:hAnsi="Calibri" w:cs="Calibri"/>
        </w:rPr>
        <w:footnoteReference w:id="4"/>
      </w:r>
      <w:r w:rsidRPr="00147D86">
        <w:rPr>
          <w:rFonts w:ascii="Calibri" w:eastAsia="Poppins" w:hAnsi="Calibri" w:cs="Calibri"/>
        </w:rPr>
        <w:t xml:space="preserve"> </w:t>
      </w:r>
      <w:r w:rsidRPr="00147D86">
        <w:rPr>
          <w:rFonts w:ascii="Calibri" w:eastAsia="Poppins" w:hAnsi="Calibri" w:cs="Calibri"/>
        </w:rPr>
        <w:t xml:space="preserve">The first cohort of </w:t>
      </w:r>
      <w:r w:rsidRPr="00147D86">
        <w:rPr>
          <w:rFonts w:ascii="Calibri" w:eastAsia="Poppins" w:hAnsi="Calibri" w:cs="Calibri"/>
        </w:rPr>
        <w:t xml:space="preserve">these </w:t>
      </w:r>
      <w:r w:rsidRPr="00147D86">
        <w:rPr>
          <w:rFonts w:ascii="Calibri" w:eastAsia="Poppins" w:hAnsi="Calibri" w:cs="Calibri"/>
        </w:rPr>
        <w:t xml:space="preserve">children with Type 1 SMA will transition to adult care in around 6 </w:t>
      </w:r>
      <w:r w:rsidRPr="00147D86">
        <w:rPr>
          <w:rFonts w:ascii="Calibri" w:eastAsia="Poppins" w:hAnsi="Calibri" w:cs="Calibri"/>
        </w:rPr>
        <w:t>years’ time</w:t>
      </w:r>
      <w:r w:rsidRPr="00147D86">
        <w:rPr>
          <w:rFonts w:ascii="Calibri" w:eastAsia="Poppins" w:hAnsi="Calibri" w:cs="Calibri"/>
        </w:rPr>
        <w:t>. Consensus on s</w:t>
      </w:r>
      <w:r w:rsidRPr="00147D86">
        <w:rPr>
          <w:rFonts w:ascii="Calibri" w:eastAsia="Poppins" w:hAnsi="Calibri" w:cs="Calibri"/>
        </w:rPr>
        <w:t xml:space="preserve">tandards of care, first agreed in 2007 and updated </w:t>
      </w:r>
      <w:r w:rsidRPr="00147D86">
        <w:rPr>
          <w:rFonts w:ascii="Calibri" w:eastAsia="Poppins" w:hAnsi="Calibri" w:cs="Calibri"/>
        </w:rPr>
        <w:t>in 2018</w:t>
      </w:r>
      <w:r w:rsidRPr="00147D86">
        <w:rPr>
          <w:rFonts w:ascii="Calibri" w:eastAsia="Poppins" w:hAnsi="Calibri" w:cs="Calibri"/>
        </w:rPr>
        <w:t xml:space="preserve">, have also improved care for children, young people and adults with </w:t>
      </w:r>
      <w:r w:rsidRPr="00147D86">
        <w:rPr>
          <w:rFonts w:ascii="Calibri" w:eastAsia="Poppins" w:hAnsi="Calibri" w:cs="Calibri"/>
        </w:rPr>
        <w:t>all types of SMA</w:t>
      </w:r>
      <w:r w:rsidRPr="00147D86">
        <w:rPr>
          <w:rFonts w:ascii="Calibri" w:eastAsia="Poppins" w:hAnsi="Calibri" w:cs="Calibri"/>
        </w:rPr>
        <w:t>.</w:t>
      </w:r>
      <w:r>
        <w:rPr>
          <w:rStyle w:val="FootnoteReference"/>
          <w:rFonts w:ascii="Calibri" w:eastAsia="Poppins" w:hAnsi="Calibri" w:cs="Calibri"/>
        </w:rPr>
        <w:footnoteReference w:id="5"/>
      </w:r>
      <w:r w:rsidRPr="00147D86">
        <w:rPr>
          <w:rFonts w:ascii="Calibri" w:eastAsia="Poppins" w:hAnsi="Calibri" w:cs="Calibri"/>
        </w:rPr>
        <w:t xml:space="preserve"> In the past, most children with Type 2 SMA were not expected to survive into adulthood</w:t>
      </w:r>
      <w:r w:rsidRPr="00147D86">
        <w:rPr>
          <w:rFonts w:ascii="Calibri" w:eastAsia="Poppins" w:hAnsi="Calibri" w:cs="Calibri"/>
        </w:rPr>
        <w:t xml:space="preserve"> but today, almost all of these patients survive as a consequence of these standards of care.</w:t>
      </w:r>
      <w:r w:rsidRPr="00147D86">
        <w:rPr>
          <w:rFonts w:ascii="Calibri" w:eastAsia="Poppins" w:hAnsi="Calibri" w:cs="Calibri"/>
        </w:rPr>
        <w:t xml:space="preserve"> </w:t>
      </w:r>
    </w:p>
    <w:p w:rsidR="007D5C92" w:rsidRPr="00147D86" w:rsidP="0AA8EC93">
      <w:pPr>
        <w:pStyle w:val="ListParagraph"/>
        <w:numPr>
          <w:ilvl w:val="0"/>
          <w:numId w:val="3"/>
        </w:numPr>
        <w:jc w:val="both"/>
        <w:rPr>
          <w:rFonts w:ascii="Calibri" w:eastAsia="Poppins" w:hAnsi="Calibri" w:cs="Calibri"/>
          <w:lang w:eastAsia="en-GB"/>
        </w:rPr>
      </w:pPr>
      <w:r w:rsidRPr="00147D86">
        <w:rPr>
          <w:rFonts w:ascii="Calibri" w:eastAsia="Poppins" w:hAnsi="Calibri" w:cs="Calibri"/>
        </w:rPr>
        <w:t>Use of long-term ventilation (LTV) in children with complex needs</w:t>
      </w:r>
      <w:r w:rsidRPr="00147D86">
        <w:rPr>
          <w:rFonts w:ascii="Calibri" w:eastAsia="Poppins" w:hAnsi="Calibri" w:cs="Calibri"/>
        </w:rPr>
        <w:t>, first introduced in 1990s,</w:t>
      </w:r>
      <w:r w:rsidRPr="00147D86">
        <w:rPr>
          <w:rFonts w:ascii="Calibri" w:eastAsia="Poppins" w:hAnsi="Calibri" w:cs="Calibri"/>
        </w:rPr>
        <w:t xml:space="preserve"> has increased.</w:t>
      </w:r>
      <w:r>
        <w:rPr>
          <w:rStyle w:val="FootnoteReference"/>
          <w:rFonts w:ascii="Calibri" w:eastAsia="Poppins" w:hAnsi="Calibri" w:cs="Calibri"/>
        </w:rPr>
        <w:footnoteReference w:id="6"/>
      </w:r>
      <w:r w:rsidRPr="00147D86">
        <w:rPr>
          <w:rFonts w:ascii="Calibri" w:eastAsia="Poppins" w:hAnsi="Calibri" w:cs="Calibri"/>
        </w:rPr>
        <w:t xml:space="preserve"> This means more children are surviving into adulthood, so adult services need to plan</w:t>
      </w:r>
      <w:r w:rsidRPr="00147D86">
        <w:rPr>
          <w:rFonts w:ascii="Calibri" w:eastAsia="Poppins" w:hAnsi="Calibri" w:cs="Calibri"/>
        </w:rPr>
        <w:t xml:space="preserve"> </w:t>
      </w:r>
      <w:r w:rsidRPr="00147D86">
        <w:rPr>
          <w:rFonts w:ascii="Calibri" w:eastAsia="Poppins" w:hAnsi="Calibri" w:cs="Calibri"/>
        </w:rPr>
        <w:t>ahead. Duchenne muscular dystrophy (DMD)</w:t>
      </w:r>
      <w:r w:rsidRPr="00147D86">
        <w:rPr>
          <w:rFonts w:ascii="Calibri" w:eastAsia="Poppins" w:hAnsi="Calibri" w:cs="Calibri"/>
        </w:rPr>
        <w:t xml:space="preserve"> </w:t>
      </w:r>
      <w:r w:rsidRPr="00147D86">
        <w:rPr>
          <w:rFonts w:ascii="Calibri" w:eastAsia="Poppins" w:hAnsi="Calibri" w:cs="Calibri"/>
        </w:rPr>
        <w:t xml:space="preserve">is a condition that causes progressive muscle weakness and wasting. It stops the body from making </w:t>
      </w:r>
      <w:r w:rsidRPr="00147D86">
        <w:rPr>
          <w:rFonts w:ascii="Calibri" w:eastAsia="Poppins" w:hAnsi="Calibri" w:cs="Calibri"/>
        </w:rPr>
        <w:t>dystrophin, a protein needed for muscle strength and function. DMD mainly affects boys and typically starts in early childhood and eventually leads to a loss of mobility. Over time, the condition also affects the heart and breathing muscles, which can cause life-threatening complicatio</w:t>
      </w:r>
      <w:r w:rsidRPr="00147D86">
        <w:rPr>
          <w:rFonts w:ascii="Calibri" w:eastAsia="Poppins" w:hAnsi="Calibri" w:cs="Calibri"/>
        </w:rPr>
        <w:t>ns.</w:t>
      </w:r>
      <w:r w:rsidRPr="00147D86">
        <w:rPr>
          <w:rFonts w:ascii="Calibri" w:eastAsia="Poppins" w:hAnsi="Calibri" w:cs="Calibri"/>
        </w:rPr>
        <w:t xml:space="preserve"> N</w:t>
      </w:r>
      <w:r w:rsidRPr="00147D86">
        <w:rPr>
          <w:rFonts w:ascii="Calibri" w:eastAsia="Poppins" w:hAnsi="Calibri" w:cs="Calibri"/>
        </w:rPr>
        <w:t>on-invasive ventilation (NIV) has improved survival.</w:t>
      </w:r>
      <w:r>
        <w:rPr>
          <w:rStyle w:val="FootnoteReference"/>
          <w:rFonts w:ascii="Calibri" w:eastAsia="Poppins" w:hAnsi="Calibri" w:cs="Calibri"/>
        </w:rPr>
        <w:footnoteReference w:id="7"/>
      </w:r>
      <w:r w:rsidRPr="00147D86">
        <w:rPr>
          <w:rFonts w:ascii="Calibri" w:eastAsia="Poppins" w:hAnsi="Calibri" w:cs="Calibri"/>
        </w:rPr>
        <w:t xml:space="preserve"> </w:t>
      </w:r>
      <w:r>
        <w:rPr>
          <w:rStyle w:val="FootnoteReference"/>
          <w:rFonts w:ascii="Calibri" w:eastAsia="Poppins" w:hAnsi="Calibri" w:cs="Calibri"/>
        </w:rPr>
        <w:footnoteReference w:id="8"/>
      </w:r>
      <w:r w:rsidRPr="00147D86">
        <w:rPr>
          <w:rFonts w:ascii="Calibri" w:eastAsia="Poppins" w:hAnsi="Calibri" w:cs="Calibri"/>
        </w:rPr>
        <w:t xml:space="preserve"> </w:t>
      </w:r>
      <w:r w:rsidRPr="00147D86">
        <w:rPr>
          <w:rFonts w:ascii="Calibri" w:eastAsia="Poppins" w:hAnsi="Calibri" w:cs="Calibri"/>
        </w:rPr>
        <w:t>Long-term corticosteroid treatment</w:t>
      </w:r>
      <w:r w:rsidRPr="00147D86">
        <w:rPr>
          <w:rFonts w:ascii="Calibri" w:eastAsia="Poppins" w:hAnsi="Calibri" w:cs="Calibri"/>
        </w:rPr>
        <w:t>, first introduced from 2002,</w:t>
      </w:r>
      <w:r w:rsidRPr="00147D86">
        <w:rPr>
          <w:rFonts w:ascii="Calibri" w:eastAsia="Poppins" w:hAnsi="Calibri" w:cs="Calibri"/>
        </w:rPr>
        <w:t xml:space="preserve"> can also slow disease progression across the lifespan.</w:t>
      </w:r>
      <w:r>
        <w:rPr>
          <w:rStyle w:val="FootnoteReference"/>
          <w:rFonts w:ascii="Calibri" w:eastAsia="Poppins" w:hAnsi="Calibri" w:cs="Calibri"/>
        </w:rPr>
        <w:footnoteReference w:id="9"/>
      </w:r>
      <w:r w:rsidRPr="00147D86">
        <w:rPr>
          <w:rFonts w:ascii="Calibri" w:eastAsia="Poppins" w:hAnsi="Calibri" w:cs="Calibri"/>
        </w:rPr>
        <w:t xml:space="preserve"> </w:t>
      </w:r>
      <w:r w:rsidRPr="00147D86">
        <w:rPr>
          <w:rFonts w:ascii="Calibri" w:eastAsia="Poppins" w:hAnsi="Calibri" w:cs="Calibri"/>
        </w:rPr>
        <w:t xml:space="preserve">International </w:t>
      </w:r>
      <w:r w:rsidRPr="00147D86">
        <w:rPr>
          <w:rFonts w:ascii="Calibri" w:eastAsia="Poppins" w:hAnsi="Calibri" w:cs="Calibri"/>
        </w:rPr>
        <w:t>DMD standards of care, first published in 2010</w:t>
      </w:r>
      <w:r w:rsidRPr="00147D86">
        <w:rPr>
          <w:rFonts w:ascii="Calibri" w:eastAsia="Poppins" w:hAnsi="Calibri" w:cs="Calibri"/>
        </w:rPr>
        <w:t xml:space="preserve"> and adopted by the National Institute for Health and Care Excellence (NICE) </w:t>
      </w:r>
      <w:r w:rsidRPr="00147D86">
        <w:rPr>
          <w:rFonts w:ascii="Calibri" w:eastAsia="Poppins" w:hAnsi="Calibri" w:cs="Calibri"/>
        </w:rPr>
        <w:t>have improved care management.</w:t>
      </w:r>
      <w:r>
        <w:rPr>
          <w:rStyle w:val="FootnoteReference"/>
          <w:rFonts w:ascii="Calibri" w:eastAsia="Poppins" w:hAnsi="Calibri" w:cs="Calibri"/>
        </w:rPr>
        <w:footnoteReference w:id="10"/>
      </w:r>
      <w:r w:rsidRPr="00147D86">
        <w:rPr>
          <w:rFonts w:ascii="Calibri" w:eastAsia="Poppins" w:hAnsi="Calibri" w:cs="Calibri"/>
        </w:rPr>
        <w:t xml:space="preserve"> </w:t>
      </w:r>
      <w:r>
        <w:rPr>
          <w:rStyle w:val="FootnoteReference"/>
          <w:rFonts w:ascii="Calibri" w:eastAsia="Poppins" w:hAnsi="Calibri" w:cs="Calibri"/>
        </w:rPr>
        <w:footnoteReference w:id="11"/>
      </w:r>
      <w:r w:rsidRPr="00147D86">
        <w:rPr>
          <w:rFonts w:ascii="Calibri" w:eastAsia="Poppins" w:hAnsi="Calibri" w:cs="Calibri"/>
        </w:rPr>
        <w:t xml:space="preserve"> </w:t>
      </w:r>
      <w:r w:rsidRPr="00147D86">
        <w:rPr>
          <w:rFonts w:ascii="Calibri" w:eastAsia="Poppins" w:hAnsi="Calibri" w:cs="Calibri"/>
        </w:rPr>
        <w:t xml:space="preserve">As of 2024, there are around 156 ongoing or pending clinical trials </w:t>
      </w:r>
      <w:r w:rsidRPr="00147D86">
        <w:rPr>
          <w:rFonts w:ascii="Calibri" w:eastAsia="Poppins" w:hAnsi="Calibri" w:cs="Calibri"/>
        </w:rPr>
        <w:t xml:space="preserve">for novel disease modifying treatments </w:t>
      </w:r>
      <w:r w:rsidRPr="00147D86">
        <w:rPr>
          <w:rFonts w:ascii="Calibri" w:eastAsia="Poppins" w:hAnsi="Calibri" w:cs="Calibri"/>
        </w:rPr>
        <w:t>in DMD.</w:t>
      </w:r>
      <w:r>
        <w:rPr>
          <w:rStyle w:val="FootnoteReference"/>
          <w:rFonts w:ascii="Calibri" w:eastAsia="Poppins" w:hAnsi="Calibri" w:cs="Calibri"/>
        </w:rPr>
        <w:footnoteReference w:id="12"/>
      </w:r>
      <w:r w:rsidRPr="00147D86">
        <w:rPr>
          <w:rFonts w:ascii="Calibri" w:eastAsia="Poppins" w:hAnsi="Calibri" w:cs="Calibri"/>
        </w:rPr>
        <w:t xml:space="preserve"> People with DMD may also be able to access treatments through compassionate use programmes, such as givinostat. </w:t>
      </w:r>
      <w:r w:rsidRPr="00147D86">
        <w:rPr>
          <w:rFonts w:ascii="Calibri" w:eastAsia="Poppins" w:hAnsi="Calibri" w:cs="Calibri"/>
        </w:rPr>
        <w:t>NICE</w:t>
      </w:r>
      <w:r w:rsidRPr="00147D86">
        <w:rPr>
          <w:rFonts w:ascii="Calibri" w:eastAsia="Poppins" w:hAnsi="Calibri" w:cs="Calibri"/>
        </w:rPr>
        <w:t xml:space="preserve"> has also approved high-cost </w:t>
      </w:r>
      <w:r w:rsidRPr="00147D86">
        <w:rPr>
          <w:rFonts w:ascii="Calibri" w:eastAsia="Poppins" w:hAnsi="Calibri" w:cs="Calibri"/>
        </w:rPr>
        <w:t xml:space="preserve">disease modifying </w:t>
      </w:r>
      <w:r w:rsidRPr="00147D86">
        <w:rPr>
          <w:rFonts w:ascii="Calibri" w:eastAsia="Poppins" w:hAnsi="Calibri" w:cs="Calibri"/>
        </w:rPr>
        <w:t>drugs including ataluren and vamorolone</w:t>
      </w:r>
      <w:r w:rsidRPr="00147D86">
        <w:rPr>
          <w:rFonts w:ascii="Calibri" w:eastAsia="Poppins" w:hAnsi="Calibri" w:cs="Calibri"/>
        </w:rPr>
        <w:t>.</w:t>
      </w:r>
      <w:r w:rsidRPr="00147D86">
        <w:rPr>
          <w:rFonts w:ascii="Calibri" w:eastAsia="Poppins" w:hAnsi="Calibri" w:cs="Calibri"/>
        </w:rPr>
        <w:t xml:space="preserve"> Overall, improvements in DMD care have increased life expectancy from about </w:t>
      </w:r>
      <w:r w:rsidRPr="00147D86">
        <w:rPr>
          <w:rFonts w:ascii="Calibri" w:eastAsia="Poppins" w:hAnsi="Calibri" w:cs="Calibri"/>
        </w:rPr>
        <w:t>18-22 years in the 1990s</w:t>
      </w:r>
      <w:r w:rsidRPr="00147D86">
        <w:rPr>
          <w:rFonts w:ascii="Calibri" w:eastAsia="Poppins" w:hAnsi="Calibri" w:cs="Calibri"/>
        </w:rPr>
        <w:t xml:space="preserve"> to </w:t>
      </w:r>
      <w:r w:rsidRPr="00147D86">
        <w:rPr>
          <w:rFonts w:ascii="Calibri" w:eastAsia="Poppins" w:hAnsi="Calibri" w:cs="Calibri"/>
        </w:rPr>
        <w:t xml:space="preserve">a median age of </w:t>
      </w:r>
      <w:r w:rsidRPr="00147D86">
        <w:rPr>
          <w:rFonts w:ascii="Calibri" w:eastAsia="Poppins" w:hAnsi="Calibri" w:cs="Calibri"/>
        </w:rPr>
        <w:t>29.9 years</w:t>
      </w:r>
      <w:r w:rsidRPr="00147D86">
        <w:rPr>
          <w:rFonts w:ascii="Calibri" w:eastAsia="Poppins" w:hAnsi="Calibri" w:cs="Calibri"/>
        </w:rPr>
        <w:t>, with some individuals surviving into their fourth and fifth decades</w:t>
      </w:r>
      <w:r w:rsidRPr="00147D86">
        <w:rPr>
          <w:rFonts w:ascii="Calibri" w:eastAsia="Poppins" w:hAnsi="Calibri" w:cs="Calibri"/>
        </w:rPr>
        <w:t>.</w:t>
      </w:r>
      <w:r>
        <w:rPr>
          <w:rStyle w:val="FootnoteReference"/>
          <w:rFonts w:ascii="Calibri" w:eastAsia="Poppins" w:hAnsi="Calibri" w:cs="Calibri"/>
        </w:rPr>
        <w:footnoteReference w:id="13"/>
      </w:r>
      <w:r w:rsidRPr="00147D86">
        <w:rPr>
          <w:rFonts w:ascii="Calibri" w:eastAsia="Poppins" w:hAnsi="Calibri" w:cs="Calibri"/>
          <w:lang w:eastAsia="en-GB"/>
        </w:rPr>
        <w:t xml:space="preserve"> </w:t>
      </w:r>
    </w:p>
    <w:p w:rsidR="007D5C92" w:rsidRPr="00147D86" w:rsidP="0AA8EC93">
      <w:pPr>
        <w:jc w:val="both"/>
        <w:rPr>
          <w:rFonts w:ascii="Calibri" w:eastAsia="Poppins" w:hAnsi="Calibri" w:cs="Calibri"/>
        </w:rPr>
      </w:pPr>
    </w:p>
    <w:p w:rsidR="007D5C92" w:rsidRPr="00147D86" w:rsidP="00F27E56">
      <w:pPr>
        <w:jc w:val="both"/>
        <w:rPr>
          <w:rFonts w:ascii="Calibri" w:eastAsia="Poppins" w:hAnsi="Calibri" w:cs="Calibri"/>
          <w:b/>
          <w:bCs/>
        </w:rPr>
      </w:pPr>
      <w:r w:rsidRPr="00147D86">
        <w:rPr>
          <w:rFonts w:ascii="Calibri" w:eastAsia="Poppins" w:hAnsi="Calibri" w:cs="Calibri"/>
          <w:b/>
          <w:bCs/>
        </w:rPr>
        <w:t xml:space="preserve">4. </w:t>
      </w:r>
      <w:r w:rsidRPr="00147D86">
        <w:rPr>
          <w:rFonts w:ascii="Calibri" w:eastAsia="Poppins" w:hAnsi="Calibri" w:cs="Calibri"/>
          <w:b/>
          <w:bCs/>
        </w:rPr>
        <w:t>Gaps and challenges in the transition of care in neuromuscular conditions</w:t>
      </w:r>
    </w:p>
    <w:p w:rsidR="007D5C92" w:rsidRPr="00147D86" w:rsidP="0AA8EC93">
      <w:pPr>
        <w:jc w:val="both"/>
        <w:rPr>
          <w:rFonts w:ascii="Calibri" w:eastAsia="Poppins" w:hAnsi="Calibri" w:cs="Calibri"/>
        </w:rPr>
      </w:pPr>
      <w:r w:rsidRPr="00147D86">
        <w:rPr>
          <w:rFonts w:ascii="Calibri" w:eastAsia="Poppins" w:hAnsi="Calibri" w:cs="Calibri"/>
        </w:rPr>
        <w:t xml:space="preserve">4.1. </w:t>
      </w:r>
      <w:r w:rsidRPr="00147D86">
        <w:rPr>
          <w:rFonts w:ascii="Calibri" w:eastAsia="Poppins" w:hAnsi="Calibri" w:cs="Calibri"/>
        </w:rPr>
        <w:t xml:space="preserve">Transition is the process of becoming an adult. </w:t>
      </w:r>
      <w:r w:rsidRPr="00147D86">
        <w:rPr>
          <w:rFonts w:ascii="Calibri" w:eastAsia="Poppins" w:hAnsi="Calibri" w:cs="Calibri"/>
        </w:rPr>
        <w:t>T</w:t>
      </w:r>
      <w:r w:rsidRPr="00147D86">
        <w:rPr>
          <w:rFonts w:ascii="Calibri" w:eastAsia="Poppins" w:hAnsi="Calibri" w:cs="Calibri"/>
        </w:rPr>
        <w:t xml:space="preserve">his are a key stage in anyone’s life, but with complex conditions such as muscle wasting conditions, </w:t>
      </w:r>
      <w:r w:rsidRPr="00147D86">
        <w:rPr>
          <w:rFonts w:ascii="Calibri" w:eastAsia="Poppins" w:hAnsi="Calibri" w:cs="Calibri"/>
        </w:rPr>
        <w:t xml:space="preserve">young people need additional support and planning. </w:t>
      </w:r>
      <w:r w:rsidRPr="00147D86">
        <w:rPr>
          <w:rFonts w:ascii="Calibri" w:eastAsia="Poppins" w:hAnsi="Calibri" w:cs="Calibri"/>
        </w:rPr>
        <w:t>The t</w:t>
      </w:r>
      <w:r w:rsidRPr="00147D86">
        <w:rPr>
          <w:rFonts w:ascii="Calibri" w:eastAsia="Poppins" w:hAnsi="Calibri" w:cs="Calibri"/>
        </w:rPr>
        <w:t>ransition period</w:t>
      </w:r>
      <w:r w:rsidRPr="00147D86">
        <w:rPr>
          <w:rFonts w:ascii="Calibri" w:eastAsia="Poppins" w:hAnsi="Calibri" w:cs="Calibri"/>
        </w:rPr>
        <w:t xml:space="preserve"> should involve all the services such as health and social care, mental health, education, work, housing, and should be an ongoing</w:t>
      </w:r>
      <w:r w:rsidRPr="00147D86">
        <w:rPr>
          <w:rFonts w:ascii="Calibri" w:eastAsia="Poppins" w:hAnsi="Calibri" w:cs="Calibri"/>
        </w:rPr>
        <w:t xml:space="preserve">, gradual </w:t>
      </w:r>
      <w:r w:rsidRPr="00147D86">
        <w:rPr>
          <w:rFonts w:ascii="Calibri" w:eastAsia="Poppins" w:hAnsi="Calibri" w:cs="Calibri"/>
        </w:rPr>
        <w:t>process rather than a single event. However, t</w:t>
      </w:r>
      <w:r w:rsidRPr="00147D86">
        <w:rPr>
          <w:rFonts w:ascii="Calibri" w:eastAsia="Poppins" w:hAnsi="Calibri" w:cs="Calibri"/>
        </w:rPr>
        <w:t>he transition period from children’s to adult services often come with unique and critical gaps and challenges</w:t>
      </w:r>
      <w:r w:rsidRPr="00147D86">
        <w:rPr>
          <w:rFonts w:ascii="Calibri" w:eastAsia="Poppins" w:hAnsi="Calibri" w:cs="Calibri"/>
        </w:rPr>
        <w:t>.</w:t>
      </w:r>
      <w:r w:rsidRPr="00147D86">
        <w:rPr>
          <w:rFonts w:ascii="Calibri" w:eastAsia="Poppins" w:hAnsi="Calibri" w:cs="Calibri"/>
        </w:rPr>
        <w:t xml:space="preserve"> </w:t>
      </w:r>
      <w:r w:rsidRPr="00147D86">
        <w:rPr>
          <w:rFonts w:ascii="Calibri" w:eastAsia="Poppins" w:hAnsi="Calibri" w:cs="Calibri"/>
        </w:rPr>
        <w:t>For example, children’s and adult service</w:t>
      </w:r>
      <w:r w:rsidRPr="00147D86">
        <w:rPr>
          <w:rFonts w:ascii="Calibri" w:eastAsia="Poppins" w:hAnsi="Calibri" w:cs="Calibri"/>
        </w:rPr>
        <w:t xml:space="preserve">s can be disconnected, </w:t>
      </w:r>
      <w:r w:rsidRPr="00147D86">
        <w:rPr>
          <w:rFonts w:ascii="Calibri" w:eastAsia="Poppins" w:hAnsi="Calibri" w:cs="Calibri"/>
        </w:rPr>
        <w:t xml:space="preserve">which leads to fragmented care and lack of continuity of care for the young person. There are often also limited adult provision that understand complex childhood-onset conditions. </w:t>
      </w:r>
    </w:p>
    <w:p w:rsidR="007D5C92" w:rsidRPr="00147D86" w:rsidP="0AA8EC93">
      <w:pPr>
        <w:jc w:val="both"/>
        <w:rPr>
          <w:rFonts w:ascii="Calibri" w:eastAsia="Poppins" w:hAnsi="Calibri" w:cs="Calibri"/>
        </w:rPr>
      </w:pPr>
      <w:r w:rsidRPr="00147D86">
        <w:rPr>
          <w:rFonts w:ascii="Calibri" w:eastAsia="Poppins" w:hAnsi="Calibri" w:cs="Calibri"/>
        </w:rPr>
        <w:t xml:space="preserve">4.2. </w:t>
      </w:r>
      <w:r w:rsidRPr="00147D86">
        <w:rPr>
          <w:rFonts w:ascii="Calibri" w:eastAsia="Poppins" w:hAnsi="Calibri" w:cs="Calibri"/>
        </w:rPr>
        <w:t>The transition period</w:t>
      </w:r>
      <w:r w:rsidRPr="00147D86">
        <w:rPr>
          <w:rFonts w:ascii="Calibri" w:eastAsia="Poppins" w:hAnsi="Calibri" w:cs="Calibri"/>
        </w:rPr>
        <w:t xml:space="preserve"> </w:t>
      </w:r>
      <w:r w:rsidRPr="00147D86">
        <w:rPr>
          <w:rFonts w:ascii="Calibri" w:eastAsia="Poppins" w:hAnsi="Calibri" w:cs="Calibri"/>
        </w:rPr>
        <w:t>can be a scary and confusing time for young people</w:t>
      </w:r>
      <w:r w:rsidRPr="00147D86">
        <w:rPr>
          <w:rFonts w:ascii="Calibri" w:eastAsia="Poppins" w:hAnsi="Calibri" w:cs="Calibri"/>
        </w:rPr>
        <w:t>.</w:t>
      </w:r>
      <w:r w:rsidRPr="00147D86">
        <w:rPr>
          <w:rFonts w:ascii="Calibri" w:eastAsia="Poppins" w:hAnsi="Calibri" w:cs="Calibri"/>
        </w:rPr>
        <w:t xml:space="preserve">: </w:t>
      </w:r>
      <w:r w:rsidRPr="00147D86">
        <w:rPr>
          <w:rFonts w:ascii="Calibri" w:eastAsia="Poppins" w:hAnsi="Calibri" w:cs="Calibri"/>
        </w:rPr>
        <w:t>A good coordination and planning ahead is req</w:t>
      </w:r>
      <w:r w:rsidRPr="00147D86">
        <w:rPr>
          <w:rFonts w:ascii="Calibri" w:eastAsia="Poppins" w:hAnsi="Calibri" w:cs="Calibri"/>
        </w:rPr>
        <w:t>uired to ensure a good transition process and experience, however, this did not always happen and largely vary depending on services and geographical areas.</w:t>
      </w:r>
      <w:r>
        <w:rPr>
          <w:rStyle w:val="FootnoteReference"/>
          <w:rFonts w:ascii="Calibri" w:eastAsia="Poppins" w:hAnsi="Calibri" w:cs="Calibri"/>
        </w:rPr>
        <w:footnoteReference w:id="14"/>
      </w:r>
      <w:r w:rsidRPr="00147D86">
        <w:rPr>
          <w:rFonts w:ascii="Calibri" w:eastAsia="Poppins" w:hAnsi="Calibri" w:cs="Calibri"/>
        </w:rPr>
        <w:t xml:space="preserve"> </w:t>
      </w:r>
      <w:r w:rsidRPr="00147D86">
        <w:rPr>
          <w:rFonts w:ascii="Calibri" w:eastAsia="Poppins" w:hAnsi="Calibri" w:cs="Calibri"/>
        </w:rPr>
        <w:t>Consequently, p</w:t>
      </w:r>
      <w:r w:rsidRPr="00147D86">
        <w:rPr>
          <w:rFonts w:ascii="Calibri" w:eastAsia="Poppins" w:hAnsi="Calibri" w:cs="Calibri"/>
        </w:rPr>
        <w:t>oorly planned service transition can have adverse impacts on young people’s health, including worse mortality o</w:t>
      </w:r>
      <w:r w:rsidRPr="00147D86">
        <w:rPr>
          <w:rFonts w:ascii="Calibri" w:eastAsia="Poppins" w:hAnsi="Calibri" w:cs="Calibri"/>
        </w:rPr>
        <w:t>utcomes, worse physical wellbeing, as well as negative impacts on educational and social attainment.</w:t>
      </w:r>
      <w:r>
        <w:rPr>
          <w:rStyle w:val="FootnoteReference"/>
          <w:rFonts w:ascii="Calibri" w:eastAsia="Poppins" w:hAnsi="Calibri" w:cs="Calibri"/>
        </w:rPr>
        <w:footnoteReference w:id="15"/>
      </w:r>
      <w:r w:rsidRPr="00147D86">
        <w:rPr>
          <w:rFonts w:ascii="Calibri" w:eastAsia="Poppins" w:hAnsi="Calibri" w:cs="Calibri"/>
        </w:rPr>
        <w:t xml:space="preserve"> </w:t>
      </w:r>
    </w:p>
    <w:p w:rsidR="007D5C92" w:rsidRPr="00147D86" w:rsidP="0AA8EC93">
      <w:pPr>
        <w:jc w:val="both"/>
        <w:rPr>
          <w:rFonts w:ascii="Calibri" w:eastAsia="Poppins" w:hAnsi="Calibri" w:cs="Calibri"/>
        </w:rPr>
      </w:pPr>
      <w:r w:rsidRPr="00147D86">
        <w:rPr>
          <w:rFonts w:ascii="Calibri" w:eastAsia="Poppins" w:hAnsi="Calibri" w:cs="Calibri"/>
        </w:rPr>
        <w:t xml:space="preserve">4.3. </w:t>
      </w:r>
      <w:r w:rsidRPr="00147D86">
        <w:rPr>
          <w:rFonts w:ascii="Calibri" w:eastAsia="Poppins" w:hAnsi="Calibri" w:cs="Calibri"/>
        </w:rPr>
        <w:t>“</w:t>
      </w:r>
      <w:r w:rsidRPr="00147D86">
        <w:rPr>
          <w:rFonts w:ascii="Calibri" w:eastAsia="Poppins" w:hAnsi="Calibri" w:cs="Calibri"/>
          <w:i/>
          <w:iCs/>
        </w:rPr>
        <w:t>What is ‘adults’ services’? I don’t have a clue. [I think] they deal with adults badly compared to children. I mean you just hear these stories that when you go into adults’ services you don’t get things as quickly</w:t>
      </w:r>
      <w:r w:rsidRPr="00147D86">
        <w:rPr>
          <w:rFonts w:ascii="Calibri" w:eastAsia="Poppins" w:hAnsi="Calibri" w:cs="Calibri"/>
        </w:rPr>
        <w:t>”</w:t>
      </w:r>
      <w:r w:rsidRPr="00147D86">
        <w:rPr>
          <w:rFonts w:ascii="Calibri" w:eastAsia="Poppins" w:hAnsi="Calibri" w:cs="Calibri"/>
        </w:rPr>
        <w:t xml:space="preserve"> – a young person living with DMD.</w:t>
      </w:r>
      <w:r>
        <w:rPr>
          <w:rStyle w:val="FootnoteReference"/>
          <w:rFonts w:ascii="Calibri" w:eastAsia="Poppins" w:hAnsi="Calibri" w:cs="Calibri"/>
        </w:rPr>
        <w:footnoteReference w:id="16"/>
      </w:r>
    </w:p>
    <w:p w:rsidR="007D5C92" w:rsidRPr="00147D86" w:rsidP="0AA8EC93">
      <w:pPr>
        <w:jc w:val="both"/>
        <w:rPr>
          <w:rFonts w:ascii="Calibri" w:eastAsia="Poppins" w:hAnsi="Calibri" w:cs="Calibri"/>
        </w:rPr>
      </w:pPr>
    </w:p>
    <w:p w:rsidR="007D5C92" w:rsidRPr="00147D86" w:rsidP="0AA8EC93">
      <w:pPr>
        <w:jc w:val="both"/>
        <w:rPr>
          <w:rFonts w:ascii="Calibri" w:eastAsia="Poppins" w:hAnsi="Calibri" w:cs="Calibri"/>
          <w:b/>
          <w:bCs/>
        </w:rPr>
      </w:pPr>
      <w:r w:rsidRPr="00147D86">
        <w:rPr>
          <w:rFonts w:ascii="Calibri" w:eastAsia="Poppins" w:hAnsi="Calibri" w:cs="Calibri"/>
          <w:b/>
          <w:bCs/>
        </w:rPr>
        <w:t xml:space="preserve">5. </w:t>
      </w:r>
      <w:r w:rsidRPr="00147D86">
        <w:rPr>
          <w:rFonts w:ascii="Calibri" w:eastAsia="Poppins" w:hAnsi="Calibri" w:cs="Calibri"/>
          <w:b/>
          <w:bCs/>
        </w:rPr>
        <w:t>Pressures on the health care system</w:t>
      </w:r>
      <w:r w:rsidRPr="00147D86">
        <w:rPr>
          <w:rFonts w:ascii="Calibri" w:eastAsia="Poppins" w:hAnsi="Calibri" w:cs="Calibri"/>
          <w:b/>
          <w:bCs/>
        </w:rPr>
        <w:t>: funding and workforce issues</w:t>
      </w:r>
    </w:p>
    <w:p w:rsidR="007D5C92" w:rsidRPr="00147D86" w:rsidP="00F27E56">
      <w:pPr>
        <w:jc w:val="both"/>
        <w:rPr>
          <w:rFonts w:ascii="Calibri" w:eastAsia="Poppins" w:hAnsi="Calibri" w:cs="Calibri"/>
        </w:rPr>
      </w:pPr>
      <w:r w:rsidRPr="00147D86">
        <w:rPr>
          <w:rFonts w:ascii="Calibri" w:eastAsia="Poppins" w:hAnsi="Calibri" w:cs="Calibri"/>
        </w:rPr>
        <w:t xml:space="preserve">5.1. </w:t>
      </w:r>
      <w:r w:rsidRPr="00147D86">
        <w:rPr>
          <w:rFonts w:ascii="Calibri" w:eastAsia="Poppins" w:hAnsi="Calibri" w:cs="Calibri"/>
        </w:rPr>
        <w:t xml:space="preserve">Many people living with muscle wasting conditions </w:t>
      </w:r>
      <w:r w:rsidRPr="00147D86">
        <w:rPr>
          <w:rFonts w:ascii="Calibri" w:eastAsia="Poppins" w:hAnsi="Calibri" w:cs="Calibri"/>
        </w:rPr>
        <w:t xml:space="preserve">experience increasing </w:t>
      </w:r>
      <w:r w:rsidRPr="00147D86">
        <w:rPr>
          <w:rFonts w:ascii="Calibri" w:eastAsia="Poppins" w:hAnsi="Calibri" w:cs="Calibri"/>
        </w:rPr>
        <w:t>frailty</w:t>
      </w:r>
      <w:r w:rsidRPr="00147D86">
        <w:rPr>
          <w:rFonts w:ascii="Calibri" w:eastAsia="Poppins" w:hAnsi="Calibri" w:cs="Calibri"/>
        </w:rPr>
        <w:t xml:space="preserve"> and complexity in their health and care</w:t>
      </w:r>
      <w:r w:rsidRPr="00147D86">
        <w:rPr>
          <w:rFonts w:ascii="Calibri" w:eastAsia="Poppins" w:hAnsi="Calibri" w:cs="Calibri"/>
        </w:rPr>
        <w:t xml:space="preserve"> over time. </w:t>
      </w:r>
      <w:r w:rsidRPr="00147D86">
        <w:rPr>
          <w:rFonts w:ascii="Calibri" w:eastAsia="Poppins" w:hAnsi="Calibri" w:cs="Calibri"/>
        </w:rPr>
        <w:t>Many also experience a range of psychosocial needs, including neurodevelopmental conditions</w:t>
      </w:r>
      <w:r w:rsidRPr="00147D86">
        <w:rPr>
          <w:rFonts w:ascii="Calibri" w:eastAsia="Poppins" w:hAnsi="Calibri" w:cs="Calibri"/>
        </w:rPr>
        <w:t>, which add another layer of complexity to their care</w:t>
      </w:r>
      <w:r w:rsidRPr="00147D86">
        <w:rPr>
          <w:rFonts w:ascii="Calibri" w:eastAsia="Poppins" w:hAnsi="Calibri" w:cs="Calibri"/>
        </w:rPr>
        <w:t xml:space="preserve">. </w:t>
      </w:r>
      <w:r w:rsidRPr="00147D86">
        <w:rPr>
          <w:rFonts w:ascii="Calibri" w:eastAsia="Poppins" w:hAnsi="Calibri" w:cs="Calibri"/>
        </w:rPr>
        <w:t xml:space="preserve">Medically, they can experience </w:t>
      </w:r>
      <w:r w:rsidRPr="00147D86">
        <w:rPr>
          <w:rFonts w:ascii="Calibri" w:eastAsia="Poppins" w:hAnsi="Calibri" w:cs="Calibri"/>
        </w:rPr>
        <w:t xml:space="preserve">serious </w:t>
      </w:r>
      <w:r w:rsidRPr="00147D86">
        <w:rPr>
          <w:rFonts w:ascii="Calibri" w:eastAsia="Poppins" w:hAnsi="Calibri" w:cs="Calibri"/>
        </w:rPr>
        <w:t xml:space="preserve">multi-system complications involving cardiac, respiratory, </w:t>
      </w:r>
      <w:r w:rsidRPr="00147D86">
        <w:rPr>
          <w:rFonts w:ascii="Calibri" w:eastAsia="Poppins" w:hAnsi="Calibri" w:cs="Calibri"/>
        </w:rPr>
        <w:t xml:space="preserve">gastrointestinal, </w:t>
      </w:r>
      <w:r w:rsidRPr="00147D86">
        <w:rPr>
          <w:rFonts w:ascii="Calibri" w:eastAsia="Poppins" w:hAnsi="Calibri" w:cs="Calibri"/>
        </w:rPr>
        <w:t xml:space="preserve">renal, </w:t>
      </w:r>
      <w:r w:rsidRPr="00147D86">
        <w:rPr>
          <w:rFonts w:ascii="Calibri" w:eastAsia="Poppins" w:hAnsi="Calibri" w:cs="Calibri"/>
        </w:rPr>
        <w:t xml:space="preserve">and </w:t>
      </w:r>
      <w:r w:rsidRPr="00147D86">
        <w:rPr>
          <w:rFonts w:ascii="Calibri" w:eastAsia="Poppins" w:hAnsi="Calibri" w:cs="Calibri"/>
        </w:rPr>
        <w:t xml:space="preserve">metabolic </w:t>
      </w:r>
      <w:r w:rsidRPr="00147D86">
        <w:rPr>
          <w:rFonts w:ascii="Calibri" w:eastAsia="Poppins" w:hAnsi="Calibri" w:cs="Calibri"/>
        </w:rPr>
        <w:t>complications</w:t>
      </w:r>
      <w:r w:rsidRPr="00147D86">
        <w:rPr>
          <w:rFonts w:ascii="Calibri" w:eastAsia="Poppins" w:hAnsi="Calibri" w:cs="Calibri"/>
        </w:rPr>
        <w:t xml:space="preserve">. They also require increasing support for education, employment, and welfare. </w:t>
      </w:r>
      <w:r w:rsidRPr="00147D86">
        <w:rPr>
          <w:rFonts w:ascii="Calibri" w:eastAsia="Poppins" w:hAnsi="Calibri" w:cs="Calibri"/>
        </w:rPr>
        <w:t xml:space="preserve">However, </w:t>
      </w:r>
      <w:r w:rsidRPr="00147D86">
        <w:rPr>
          <w:rFonts w:ascii="Calibri" w:eastAsia="Poppins" w:hAnsi="Calibri" w:cs="Calibri"/>
        </w:rPr>
        <w:t xml:space="preserve">to date, </w:t>
      </w:r>
      <w:r w:rsidRPr="00147D86">
        <w:rPr>
          <w:rFonts w:ascii="Calibri" w:eastAsia="Poppins" w:hAnsi="Calibri" w:cs="Calibri"/>
        </w:rPr>
        <w:t xml:space="preserve">adult care </w:t>
      </w:r>
      <w:r w:rsidRPr="00147D86">
        <w:rPr>
          <w:rFonts w:ascii="Calibri" w:eastAsia="Poppins" w:hAnsi="Calibri" w:cs="Calibri"/>
        </w:rPr>
        <w:t>ha</w:t>
      </w:r>
      <w:r w:rsidRPr="00147D86">
        <w:rPr>
          <w:rFonts w:ascii="Calibri" w:eastAsia="Poppins" w:hAnsi="Calibri" w:cs="Calibri"/>
        </w:rPr>
        <w:t xml:space="preserve">s not </w:t>
      </w:r>
      <w:r w:rsidRPr="00147D86">
        <w:rPr>
          <w:rFonts w:ascii="Calibri" w:eastAsia="Poppins" w:hAnsi="Calibri" w:cs="Calibri"/>
        </w:rPr>
        <w:t xml:space="preserve">been </w:t>
      </w:r>
      <w:r w:rsidRPr="00147D86">
        <w:rPr>
          <w:rFonts w:ascii="Calibri" w:eastAsia="Poppins" w:hAnsi="Calibri" w:cs="Calibri"/>
        </w:rPr>
        <w:t>commissioned to cater for th</w:t>
      </w:r>
      <w:r w:rsidRPr="00147D86">
        <w:rPr>
          <w:rFonts w:ascii="Calibri" w:eastAsia="Poppins" w:hAnsi="Calibri" w:cs="Calibri"/>
        </w:rPr>
        <w:t>is</w:t>
      </w:r>
      <w:r w:rsidRPr="00147D86">
        <w:rPr>
          <w:rFonts w:ascii="Calibri" w:eastAsia="Poppins" w:hAnsi="Calibri" w:cs="Calibri"/>
        </w:rPr>
        <w:t xml:space="preserve"> increase in paediatric population, with adult neuromuscular serv</w:t>
      </w:r>
      <w:r w:rsidRPr="00147D86">
        <w:rPr>
          <w:rFonts w:ascii="Calibri" w:eastAsia="Poppins" w:hAnsi="Calibri" w:cs="Calibri"/>
        </w:rPr>
        <w:t>ices absorbing patients into existing services</w:t>
      </w:r>
      <w:r w:rsidRPr="00147D86">
        <w:rPr>
          <w:rFonts w:ascii="Calibri" w:eastAsia="Poppins" w:hAnsi="Calibri" w:cs="Calibri"/>
        </w:rPr>
        <w:t xml:space="preserve"> </w:t>
      </w:r>
      <w:r w:rsidRPr="00147D86">
        <w:rPr>
          <w:rFonts w:ascii="Calibri" w:eastAsia="Poppins" w:hAnsi="Calibri" w:cs="Calibri"/>
        </w:rPr>
        <w:t>from between the age of 14-</w:t>
      </w:r>
      <w:r w:rsidRPr="00147D86">
        <w:rPr>
          <w:rFonts w:ascii="Calibri" w:eastAsia="Poppins" w:hAnsi="Calibri" w:cs="Calibri"/>
        </w:rPr>
        <w:t>16</w:t>
      </w:r>
      <w:r w:rsidRPr="00147D86">
        <w:rPr>
          <w:rFonts w:ascii="Calibri" w:eastAsia="Poppins" w:hAnsi="Calibri" w:cs="Calibri"/>
        </w:rPr>
        <w:t>, depending on the service</w:t>
      </w:r>
      <w:r w:rsidRPr="00147D86">
        <w:rPr>
          <w:rFonts w:ascii="Calibri" w:eastAsia="Poppins" w:hAnsi="Calibri" w:cs="Calibri"/>
        </w:rPr>
        <w:t xml:space="preserve">. </w:t>
      </w:r>
    </w:p>
    <w:p w:rsidR="007D5C92" w:rsidRPr="00147D86" w:rsidP="0AA8EC93">
      <w:pPr>
        <w:jc w:val="both"/>
        <w:rPr>
          <w:rFonts w:ascii="Calibri" w:eastAsia="Poppins" w:hAnsi="Calibri" w:cs="Calibri"/>
        </w:rPr>
      </w:pPr>
      <w:r w:rsidRPr="00147D86">
        <w:rPr>
          <w:rFonts w:ascii="Calibri" w:eastAsia="Poppins" w:hAnsi="Calibri" w:cs="Calibri"/>
        </w:rPr>
        <w:t xml:space="preserve">5.2. </w:t>
      </w:r>
      <w:r w:rsidRPr="00147D86">
        <w:rPr>
          <w:rFonts w:ascii="Calibri" w:eastAsia="Poppins" w:hAnsi="Calibri" w:cs="Calibri"/>
        </w:rPr>
        <w:t>At the same time, there is an increased bureaucracy and burden</w:t>
      </w:r>
      <w:r w:rsidRPr="00147D86">
        <w:rPr>
          <w:rFonts w:ascii="Calibri" w:eastAsia="Poppins" w:hAnsi="Calibri" w:cs="Calibri"/>
        </w:rPr>
        <w:t xml:space="preserve"> on clinicia</w:t>
      </w:r>
      <w:r w:rsidRPr="00147D86">
        <w:rPr>
          <w:rFonts w:ascii="Calibri" w:eastAsia="Poppins" w:hAnsi="Calibri" w:cs="Calibri"/>
        </w:rPr>
        <w:t>ns</w:t>
      </w:r>
      <w:r w:rsidRPr="00147D86">
        <w:rPr>
          <w:rFonts w:ascii="Calibri" w:eastAsia="Poppins" w:hAnsi="Calibri" w:cs="Calibri"/>
        </w:rPr>
        <w:t xml:space="preserve"> associated with high-cost drugs</w:t>
      </w:r>
      <w:r w:rsidRPr="00147D86">
        <w:rPr>
          <w:rFonts w:ascii="Calibri" w:eastAsia="Poppins" w:hAnsi="Calibri" w:cs="Calibri"/>
        </w:rPr>
        <w:t xml:space="preserve"> </w:t>
      </w:r>
      <w:r w:rsidRPr="00147D86">
        <w:rPr>
          <w:rFonts w:ascii="Calibri" w:eastAsia="Poppins" w:hAnsi="Calibri" w:cs="Calibri"/>
        </w:rPr>
        <w:t>and compassionate use schemes</w:t>
      </w:r>
      <w:r w:rsidRPr="00147D86">
        <w:rPr>
          <w:rFonts w:ascii="Calibri" w:eastAsia="Poppins" w:hAnsi="Calibri" w:cs="Calibri"/>
        </w:rPr>
        <w:t>, such as early access programme (EAP)</w:t>
      </w:r>
      <w:r w:rsidRPr="00147D86">
        <w:rPr>
          <w:rFonts w:ascii="Calibri" w:eastAsia="Poppins" w:hAnsi="Calibri" w:cs="Calibri"/>
        </w:rPr>
        <w:t>, together with the management of side effects from long-term use of corticosteroids</w:t>
      </w:r>
      <w:r w:rsidRPr="00147D86">
        <w:rPr>
          <w:rFonts w:ascii="Calibri" w:eastAsia="Poppins" w:hAnsi="Calibri" w:cs="Calibri"/>
        </w:rPr>
        <w:t xml:space="preserve">. </w:t>
      </w:r>
      <w:r w:rsidRPr="00147D86">
        <w:rPr>
          <w:rFonts w:ascii="Calibri" w:eastAsia="Poppins" w:hAnsi="Calibri" w:cs="Calibri"/>
        </w:rPr>
        <w:t xml:space="preserve">Compassionate use schemes allow the exceptional use of medicinal products without </w:t>
      </w:r>
      <w:r w:rsidRPr="00147D86">
        <w:rPr>
          <w:rFonts w:ascii="Calibri" w:eastAsia="Poppins" w:hAnsi="Calibri" w:cs="Calibri"/>
        </w:rPr>
        <w:t xml:space="preserve">a marketing authorisation and given to a patient at no cost. </w:t>
      </w:r>
      <w:r w:rsidRPr="00147D86">
        <w:rPr>
          <w:rFonts w:ascii="Calibri" w:eastAsia="Poppins" w:hAnsi="Calibri" w:cs="Calibri"/>
        </w:rPr>
        <w:t xml:space="preserve">For instance, the drugs givinostat for DMD was available to patients in the UK through </w:t>
      </w:r>
      <w:r w:rsidRPr="00147D86">
        <w:rPr>
          <w:rFonts w:ascii="Calibri" w:eastAsia="Poppins" w:hAnsi="Calibri" w:cs="Calibri"/>
        </w:rPr>
        <w:t>an EAP, allowing patients to access the drugs, which may help preserve muscle function and slow down disease progression. The pha</w:t>
      </w:r>
      <w:r w:rsidRPr="00147D86">
        <w:rPr>
          <w:rFonts w:ascii="Calibri" w:eastAsia="Poppins" w:hAnsi="Calibri" w:cs="Calibri"/>
        </w:rPr>
        <w:t xml:space="preserve">rmaceutical company behind givinostat </w:t>
      </w:r>
      <w:r w:rsidRPr="00147D86">
        <w:rPr>
          <w:rFonts w:ascii="Calibri" w:eastAsia="Poppins" w:hAnsi="Calibri" w:cs="Calibri"/>
        </w:rPr>
        <w:t>has been</w:t>
      </w:r>
      <w:r w:rsidRPr="00147D86">
        <w:rPr>
          <w:rFonts w:ascii="Calibri" w:eastAsia="Poppins" w:hAnsi="Calibri" w:cs="Calibri"/>
        </w:rPr>
        <w:t xml:space="preserve"> provi</w:t>
      </w:r>
      <w:r w:rsidRPr="00147D86">
        <w:rPr>
          <w:rFonts w:ascii="Calibri" w:eastAsia="Poppins" w:hAnsi="Calibri" w:cs="Calibri"/>
        </w:rPr>
        <w:t xml:space="preserve">ding access to this treatment early through an EAP at no cost. </w:t>
      </w:r>
      <w:r w:rsidRPr="00147D86">
        <w:rPr>
          <w:rFonts w:ascii="Calibri" w:eastAsia="Poppins" w:hAnsi="Calibri" w:cs="Calibri"/>
        </w:rPr>
        <w:t xml:space="preserve">There </w:t>
      </w:r>
      <w:r w:rsidRPr="00147D86">
        <w:rPr>
          <w:rFonts w:ascii="Calibri" w:eastAsia="Poppins" w:hAnsi="Calibri" w:cs="Calibri"/>
        </w:rPr>
        <w:t>i</w:t>
      </w:r>
      <w:r w:rsidRPr="00147D86">
        <w:rPr>
          <w:rFonts w:ascii="Calibri" w:eastAsia="Poppins" w:hAnsi="Calibri" w:cs="Calibri"/>
        </w:rPr>
        <w:t>s also restricted capacity for necessary monitoring, which resulted in increased risks of unplanned admissions.</w:t>
      </w:r>
      <w:r w:rsidRPr="00147D86">
        <w:rPr>
          <w:rFonts w:ascii="Calibri" w:eastAsia="Poppins" w:hAnsi="Calibri" w:cs="Calibri"/>
        </w:rPr>
        <w:t xml:space="preserve"> For instance, the drugs givinostat </w:t>
      </w:r>
      <w:r w:rsidRPr="00147D86">
        <w:rPr>
          <w:rFonts w:ascii="Calibri" w:eastAsia="Poppins" w:hAnsi="Calibri" w:cs="Calibri"/>
        </w:rPr>
        <w:t>can sometimes cause side effects that doctors need to monitor closely, which is why regular check-ups are important; however, staff capacity do not always increase with the introduction of new and emerging treatments</w:t>
      </w:r>
      <w:r w:rsidRPr="00147D86">
        <w:rPr>
          <w:rFonts w:ascii="Calibri" w:eastAsia="Poppins" w:hAnsi="Calibri" w:cs="Calibri"/>
        </w:rPr>
        <w:t xml:space="preserve">. </w:t>
      </w:r>
      <w:r w:rsidRPr="00147D86">
        <w:rPr>
          <w:rFonts w:ascii="Calibri" w:eastAsia="Poppins" w:hAnsi="Calibri" w:cs="Calibri"/>
        </w:rPr>
        <w:t xml:space="preserve">By nature, adult health care services are fragmented when </w:t>
      </w:r>
      <w:r w:rsidRPr="00147D86">
        <w:rPr>
          <w:rFonts w:ascii="Calibri" w:eastAsia="Poppins" w:hAnsi="Calibri" w:cs="Calibri"/>
        </w:rPr>
        <w:t xml:space="preserve">compared with children’s services, and such fragmentation puts patients at higher risk of </w:t>
      </w:r>
      <w:r w:rsidRPr="00147D86">
        <w:rPr>
          <w:rFonts w:ascii="Calibri" w:eastAsia="Poppins" w:hAnsi="Calibri" w:cs="Calibri"/>
        </w:rPr>
        <w:t>unplanned admissions.</w:t>
      </w:r>
    </w:p>
    <w:p w:rsidR="007D5C92" w:rsidRPr="00147D86" w:rsidP="0AA8EC93">
      <w:pPr>
        <w:jc w:val="both"/>
        <w:rPr>
          <w:rFonts w:ascii="Calibri" w:eastAsia="Poppins" w:hAnsi="Calibri" w:cs="Calibri"/>
        </w:rPr>
      </w:pPr>
      <w:r w:rsidRPr="00147D86">
        <w:rPr>
          <w:rFonts w:ascii="Calibri" w:eastAsia="Poppins" w:hAnsi="Calibri" w:cs="Calibri"/>
        </w:rPr>
        <w:t xml:space="preserve">5.3. </w:t>
      </w:r>
      <w:r w:rsidRPr="00147D86">
        <w:rPr>
          <w:rFonts w:ascii="Calibri" w:eastAsia="Poppins" w:hAnsi="Calibri" w:cs="Calibri"/>
        </w:rPr>
        <w:t xml:space="preserve">Issues around transition </w:t>
      </w:r>
      <w:r w:rsidRPr="00147D86">
        <w:rPr>
          <w:rFonts w:ascii="Calibri" w:eastAsia="Poppins" w:hAnsi="Calibri" w:cs="Calibri"/>
        </w:rPr>
        <w:t xml:space="preserve">for people with muscle wasting and weakening conditions have been </w:t>
      </w:r>
      <w:r w:rsidRPr="00147D86">
        <w:rPr>
          <w:rFonts w:ascii="Calibri" w:eastAsia="Poppins" w:hAnsi="Calibri" w:cs="Calibri"/>
        </w:rPr>
        <w:t xml:space="preserve">well </w:t>
      </w:r>
      <w:r w:rsidRPr="00147D86">
        <w:rPr>
          <w:rFonts w:ascii="Calibri" w:eastAsia="Poppins" w:hAnsi="Calibri" w:cs="Calibri"/>
        </w:rPr>
        <w:t xml:space="preserve">known about for </w:t>
      </w:r>
      <w:r w:rsidRPr="00147D86">
        <w:rPr>
          <w:rFonts w:ascii="Calibri" w:eastAsia="Poppins" w:hAnsi="Calibri" w:cs="Calibri"/>
        </w:rPr>
        <w:t xml:space="preserve">many years. </w:t>
      </w:r>
      <w:r w:rsidRPr="00147D86">
        <w:rPr>
          <w:rFonts w:ascii="Calibri" w:eastAsia="Poppins" w:hAnsi="Calibri" w:cs="Calibri"/>
        </w:rPr>
        <w:t>In 2009, the All-Party Parliamentary Group for Muscular Dystrophy</w:t>
      </w:r>
      <w:r w:rsidRPr="00147D86">
        <w:rPr>
          <w:rFonts w:ascii="Calibri" w:eastAsia="Poppins" w:hAnsi="Calibri" w:cs="Calibri"/>
        </w:rPr>
        <w:t>’s inquiry found that there is a severe lack of essential long-term assistance in transition planning.</w:t>
      </w:r>
      <w:r w:rsidRPr="00147D86">
        <w:rPr>
          <w:rFonts w:ascii="Calibri" w:eastAsia="Poppins" w:hAnsi="Calibri" w:cs="Calibri"/>
        </w:rPr>
        <w:t xml:space="preserve"> </w:t>
      </w:r>
      <w:r w:rsidRPr="00147D86">
        <w:rPr>
          <w:rFonts w:ascii="Calibri" w:eastAsia="Poppins" w:hAnsi="Calibri" w:cs="Calibri"/>
        </w:rPr>
        <w:t xml:space="preserve">Several expert witnesses reported the paucity and weakness of adult neuromuscular services in many parts of the country. </w:t>
      </w:r>
      <w:r w:rsidRPr="00147D86">
        <w:rPr>
          <w:rFonts w:ascii="Calibri" w:eastAsia="Poppins" w:hAnsi="Calibri" w:cs="Calibri"/>
        </w:rPr>
        <w:t>One person living with neuromuscular conditions stated: “</w:t>
      </w:r>
      <w:r w:rsidRPr="00147D86">
        <w:rPr>
          <w:rFonts w:ascii="Calibri" w:eastAsia="Poppins" w:hAnsi="Calibri" w:cs="Calibri"/>
          <w:i/>
          <w:iCs/>
        </w:rPr>
        <w:t>Paediatric services are more structured an</w:t>
      </w:r>
      <w:r w:rsidRPr="00147D86">
        <w:rPr>
          <w:rFonts w:ascii="Calibri" w:eastAsia="Poppins" w:hAnsi="Calibri" w:cs="Calibri"/>
          <w:i/>
          <w:iCs/>
        </w:rPr>
        <w:t>d people seem to know what they’re doing more. I had a particularly good social worker when I was younger</w:t>
      </w:r>
      <w:r w:rsidRPr="00147D86">
        <w:rPr>
          <w:rFonts w:ascii="Calibri" w:eastAsia="Poppins" w:hAnsi="Calibri" w:cs="Calibri"/>
        </w:rPr>
        <w:t>”.</w:t>
      </w:r>
      <w:r>
        <w:rPr>
          <w:rStyle w:val="FootnoteReference"/>
          <w:rFonts w:ascii="Calibri" w:eastAsia="Poppins" w:hAnsi="Calibri" w:cs="Calibri"/>
        </w:rPr>
        <w:footnoteReference w:id="17"/>
      </w:r>
      <w:r w:rsidRPr="00147D86">
        <w:rPr>
          <w:rFonts w:ascii="Calibri" w:eastAsia="Poppins" w:hAnsi="Calibri" w:cs="Calibri"/>
        </w:rPr>
        <w:t xml:space="preserve"> </w:t>
      </w:r>
      <w:r w:rsidRPr="00147D86">
        <w:rPr>
          <w:rFonts w:ascii="Calibri" w:eastAsia="Poppins" w:hAnsi="Calibri" w:cs="Calibri"/>
        </w:rPr>
        <w:t>Yet little has changed to address this challenge</w:t>
      </w:r>
      <w:r w:rsidRPr="00147D86">
        <w:rPr>
          <w:rFonts w:ascii="Calibri" w:eastAsia="Poppins" w:hAnsi="Calibri" w:cs="Calibri"/>
        </w:rPr>
        <w:t>, despite the numbers of patients transitioning significantly increasing.</w:t>
      </w:r>
    </w:p>
    <w:p w:rsidR="007D5C92" w:rsidRPr="00147D86" w:rsidP="0AA8EC93">
      <w:pPr>
        <w:jc w:val="both"/>
        <w:rPr>
          <w:rFonts w:ascii="Calibri" w:eastAsia="Poppins" w:hAnsi="Calibri" w:cs="Calibri"/>
        </w:rPr>
      </w:pPr>
      <w:r w:rsidRPr="00147D86">
        <w:rPr>
          <w:rFonts w:ascii="Calibri" w:eastAsia="Poppins" w:hAnsi="Calibri" w:cs="Calibri"/>
        </w:rPr>
        <w:t xml:space="preserve">5.4. </w:t>
      </w:r>
      <w:r w:rsidRPr="00147D86">
        <w:rPr>
          <w:rFonts w:ascii="Calibri" w:eastAsia="Poppins" w:hAnsi="Calibri" w:cs="Calibri"/>
        </w:rPr>
        <w:t xml:space="preserve">Currently, there is no specific funding to aid the transition process. </w:t>
      </w:r>
      <w:r w:rsidRPr="00147D86">
        <w:rPr>
          <w:rFonts w:ascii="Calibri" w:eastAsia="Poppins" w:hAnsi="Calibri" w:cs="Calibri"/>
        </w:rPr>
        <w:t>There is also no specific funding to allow paediatric and adult neuromuscular teams to work together and learn from one another that could provide a seamless transfer of care between the services.</w:t>
      </w:r>
      <w:r w:rsidRPr="00147D86">
        <w:rPr>
          <w:rFonts w:ascii="Calibri" w:eastAsia="Poppins" w:hAnsi="Calibri" w:cs="Calibri"/>
        </w:rPr>
        <w:t xml:space="preserve"> </w:t>
      </w:r>
      <w:r w:rsidRPr="00147D86">
        <w:rPr>
          <w:rFonts w:ascii="Calibri" w:eastAsia="Poppins" w:hAnsi="Calibri" w:cs="Calibri"/>
        </w:rPr>
        <w:t xml:space="preserve">The NICE Quality Standard on transition from children’s to adults’ services </w:t>
      </w:r>
      <w:r w:rsidRPr="00147D86">
        <w:rPr>
          <w:rFonts w:ascii="Calibri" w:eastAsia="Poppins" w:hAnsi="Calibri" w:cs="Calibri"/>
        </w:rPr>
        <w:t xml:space="preserve">states </w:t>
      </w:r>
      <w:r w:rsidRPr="00147D86">
        <w:rPr>
          <w:rFonts w:ascii="Calibri" w:eastAsia="Poppins" w:hAnsi="Calibri" w:cs="Calibri"/>
        </w:rPr>
        <w:t>that young people should have a named worker to coordinate care and support before, during, and after transfer</w:t>
      </w:r>
      <w:r>
        <w:rPr>
          <w:rStyle w:val="FootnoteReference"/>
          <w:rFonts w:ascii="Calibri" w:eastAsia="Poppins" w:hAnsi="Calibri" w:cs="Calibri"/>
        </w:rPr>
        <w:footnoteReference w:id="18"/>
      </w:r>
      <w:r w:rsidRPr="00147D86">
        <w:rPr>
          <w:rFonts w:ascii="Calibri" w:eastAsia="Poppins" w:hAnsi="Calibri" w:cs="Calibri"/>
        </w:rPr>
        <w:t xml:space="preserve">; </w:t>
      </w:r>
      <w:r w:rsidRPr="00147D86">
        <w:rPr>
          <w:rFonts w:ascii="Calibri" w:eastAsia="Poppins" w:hAnsi="Calibri" w:cs="Calibri"/>
        </w:rPr>
        <w:t>T</w:t>
      </w:r>
      <w:r w:rsidRPr="00147D86">
        <w:rPr>
          <w:rFonts w:ascii="Calibri" w:eastAsia="Poppins" w:hAnsi="Calibri" w:cs="Calibri"/>
        </w:rPr>
        <w:t>his is not routinely available</w:t>
      </w:r>
      <w:r w:rsidRPr="00147D86">
        <w:rPr>
          <w:rFonts w:ascii="Calibri" w:eastAsia="Poppins" w:hAnsi="Calibri" w:cs="Calibri"/>
        </w:rPr>
        <w:t xml:space="preserve"> throughout England.</w:t>
      </w:r>
      <w:r w:rsidRPr="00147D86">
        <w:rPr>
          <w:rFonts w:ascii="Calibri" w:eastAsia="Poppins" w:hAnsi="Calibri" w:cs="Calibri"/>
        </w:rPr>
        <w:t xml:space="preserve"> In general, care coordinat</w:t>
      </w:r>
      <w:r w:rsidRPr="00147D86">
        <w:rPr>
          <w:rFonts w:ascii="Calibri" w:eastAsia="Poppins" w:hAnsi="Calibri" w:cs="Calibri"/>
        </w:rPr>
        <w:t>ion is a challenge. For instance, in a survey on experiences of neuromuscular care,</w:t>
      </w:r>
      <w:r w:rsidRPr="00147D86">
        <w:rPr>
          <w:rFonts w:ascii="Calibri" w:eastAsia="Poppins" w:hAnsi="Calibri" w:cs="Calibri"/>
        </w:rPr>
        <w:t xml:space="preserve"> </w:t>
      </w:r>
      <w:r w:rsidRPr="00147D86">
        <w:rPr>
          <w:rFonts w:ascii="Calibri" w:eastAsia="Poppins" w:hAnsi="Calibri" w:cs="Calibri"/>
        </w:rPr>
        <w:t>less than half (42%) of paediatric respondents have access to this support, and only a quarter (24%) of those under adult neuromuscular care.</w:t>
      </w:r>
      <w:r>
        <w:rPr>
          <w:rStyle w:val="FootnoteReference"/>
          <w:rFonts w:ascii="Calibri" w:eastAsia="Poppins" w:hAnsi="Calibri" w:cs="Calibri"/>
        </w:rPr>
        <w:footnoteReference w:id="19"/>
      </w:r>
      <w:r w:rsidRPr="00147D86">
        <w:rPr>
          <w:rFonts w:ascii="Calibri" w:eastAsia="Poppins" w:hAnsi="Calibri" w:cs="Calibri"/>
        </w:rPr>
        <w:t xml:space="preserve"> See the </w:t>
      </w:r>
      <w:r w:rsidRPr="00147D86">
        <w:rPr>
          <w:rFonts w:ascii="Calibri" w:eastAsia="Poppins" w:hAnsi="Calibri" w:cs="Calibri"/>
        </w:rPr>
        <w:t xml:space="preserve">example below of a </w:t>
      </w:r>
      <w:r w:rsidRPr="00147D86">
        <w:rPr>
          <w:rFonts w:ascii="Calibri" w:eastAsia="Poppins" w:hAnsi="Calibri" w:cs="Calibri"/>
        </w:rPr>
        <w:t>major London neuromuscular centre</w:t>
      </w:r>
      <w:r w:rsidRPr="00147D86">
        <w:rPr>
          <w:rFonts w:ascii="Calibri" w:eastAsia="Poppins" w:hAnsi="Calibri" w:cs="Calibri"/>
        </w:rPr>
        <w:t xml:space="preserve"> and t</w:t>
      </w:r>
      <w:r w:rsidRPr="00147D86">
        <w:rPr>
          <w:rFonts w:ascii="Calibri" w:eastAsia="Poppins" w:hAnsi="Calibri" w:cs="Calibri"/>
        </w:rPr>
        <w:t xml:space="preserve">he number of </w:t>
      </w:r>
      <w:r w:rsidRPr="00147D86">
        <w:rPr>
          <w:rFonts w:ascii="Calibri" w:eastAsia="Poppins" w:hAnsi="Calibri" w:cs="Calibri"/>
        </w:rPr>
        <w:t xml:space="preserve">neuromuscular </w:t>
      </w:r>
      <w:r w:rsidRPr="00147D86">
        <w:rPr>
          <w:rFonts w:ascii="Calibri" w:eastAsia="Poppins" w:hAnsi="Calibri" w:cs="Calibri"/>
        </w:rPr>
        <w:t xml:space="preserve">patients </w:t>
      </w:r>
      <w:r w:rsidRPr="00147D86">
        <w:rPr>
          <w:rFonts w:ascii="Calibri" w:eastAsia="Poppins" w:hAnsi="Calibri" w:cs="Calibri"/>
        </w:rPr>
        <w:t xml:space="preserve">it </w:t>
      </w:r>
      <w:r w:rsidRPr="00147D86">
        <w:rPr>
          <w:rFonts w:ascii="Calibri" w:eastAsia="Poppins" w:hAnsi="Calibri" w:cs="Calibri"/>
        </w:rPr>
        <w:t>transitioned between 2013-2025 :</w:t>
      </w:r>
    </w:p>
    <w:p w:rsidR="007D5C92" w:rsidRPr="00147D86" w:rsidP="0AA8EC93">
      <w:pPr>
        <w:jc w:val="both"/>
        <w:rPr>
          <w:rFonts w:ascii="Calibri" w:eastAsia="Poppins" w:hAnsi="Calibri" w:cs="Calibri"/>
        </w:rPr>
      </w:pPr>
    </w:p>
    <w:p w:rsidR="007D5C92" w:rsidRPr="00147D86" w:rsidP="0AA8EC93">
      <w:pPr>
        <w:jc w:val="center"/>
        <w:rPr>
          <w:rFonts w:ascii="Calibri" w:eastAsia="Poppins" w:hAnsi="Calibri" w:cs="Calibri"/>
        </w:rPr>
      </w:pPr>
      <w:r w:rsidRPr="00147D86">
        <w:rPr>
          <w:rFonts w:ascii="Calibri" w:hAnsi="Calibri" w:cs="Calibri"/>
          <w:noProof/>
        </w:rPr>
        <w:drawing>
          <wp:inline distT="0" distB="0" distL="0" distR="0">
            <wp:extent cx="4508390" cy="3816626"/>
            <wp:effectExtent l="0" t="0" r="6985" b="12700"/>
            <wp:docPr id="39260485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7D5C92" w:rsidRPr="00147D86" w:rsidP="0AA8EC93">
      <w:pPr>
        <w:jc w:val="center"/>
        <w:rPr>
          <w:rFonts w:ascii="Calibri" w:eastAsia="Poppins" w:hAnsi="Calibri" w:cs="Calibri"/>
        </w:rPr>
      </w:pPr>
      <w:r w:rsidRPr="00147D86">
        <w:rPr>
          <w:rFonts w:ascii="Calibri" w:hAnsi="Calibri" w:cs="Calibri"/>
          <w:noProof/>
        </w:rPr>
        <w:drawing>
          <wp:inline distT="0" distB="0" distL="0" distR="0">
            <wp:extent cx="5430741" cy="3419061"/>
            <wp:effectExtent l="0" t="0" r="17780" b="10160"/>
            <wp:docPr id="174364346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D5C92" w:rsidRPr="00147D86" w:rsidP="0AA8EC93">
      <w:pPr>
        <w:rPr>
          <w:rFonts w:ascii="Calibri" w:eastAsia="Poppins" w:hAnsi="Calibri" w:cs="Calibri"/>
        </w:rPr>
      </w:pPr>
    </w:p>
    <w:p w:rsidR="007D5C92" w:rsidRPr="00147D86" w:rsidP="0AA8EC93">
      <w:pPr>
        <w:jc w:val="both"/>
        <w:rPr>
          <w:rFonts w:ascii="Calibri" w:eastAsia="Poppins" w:hAnsi="Calibri" w:cs="Calibri"/>
        </w:rPr>
      </w:pPr>
      <w:r w:rsidRPr="00147D86">
        <w:rPr>
          <w:rFonts w:ascii="Calibri" w:eastAsia="Poppins" w:hAnsi="Calibri" w:cs="Calibri"/>
        </w:rPr>
        <w:t xml:space="preserve">5.5. </w:t>
      </w:r>
      <w:r w:rsidRPr="00147D86">
        <w:rPr>
          <w:rFonts w:ascii="Calibri" w:eastAsia="Poppins" w:hAnsi="Calibri" w:cs="Calibri"/>
        </w:rPr>
        <w:t xml:space="preserve">In the </w:t>
      </w:r>
      <w:r w:rsidRPr="00147D86">
        <w:rPr>
          <w:rFonts w:ascii="Calibri" w:eastAsia="Poppins" w:hAnsi="Calibri" w:cs="Calibri"/>
        </w:rPr>
        <w:t>eight</w:t>
      </w:r>
      <w:r w:rsidRPr="00147D86">
        <w:rPr>
          <w:rFonts w:ascii="Calibri" w:eastAsia="Poppins" w:hAnsi="Calibri" w:cs="Calibri"/>
        </w:rPr>
        <w:t>-year</w:t>
      </w:r>
      <w:r w:rsidRPr="00147D86">
        <w:rPr>
          <w:rFonts w:ascii="Calibri" w:eastAsia="Poppins" w:hAnsi="Calibri" w:cs="Calibri"/>
        </w:rPr>
        <w:t xml:space="preserve"> period, the number of patients transitioned to adults’ services have increased </w:t>
      </w:r>
      <w:r w:rsidRPr="00147D86">
        <w:rPr>
          <w:rFonts w:ascii="Calibri" w:eastAsia="Poppins" w:hAnsi="Calibri" w:cs="Calibri"/>
        </w:rPr>
        <w:t>five</w:t>
      </w:r>
      <w:r w:rsidRPr="00147D86">
        <w:rPr>
          <w:rFonts w:ascii="Calibri" w:eastAsia="Poppins" w:hAnsi="Calibri" w:cs="Calibri"/>
        </w:rPr>
        <w:t>-</w:t>
      </w:r>
      <w:r w:rsidRPr="00147D86">
        <w:rPr>
          <w:rFonts w:ascii="Calibri" w:eastAsia="Poppins" w:hAnsi="Calibri" w:cs="Calibri"/>
        </w:rPr>
        <w:t xml:space="preserve">fold. </w:t>
      </w:r>
      <w:r w:rsidRPr="00147D86">
        <w:rPr>
          <w:rFonts w:ascii="Calibri" w:eastAsia="Poppins" w:hAnsi="Calibri" w:cs="Calibri"/>
        </w:rPr>
        <w:t xml:space="preserve">At this major neuromuscular centre, in 2011 the adults’ service managed care for </w:t>
      </w:r>
      <w:r w:rsidRPr="00147D86">
        <w:rPr>
          <w:rFonts w:ascii="Calibri" w:eastAsia="Poppins" w:hAnsi="Calibri" w:cs="Calibri"/>
        </w:rPr>
        <w:t xml:space="preserve">around </w:t>
      </w:r>
      <w:r w:rsidRPr="00147D86">
        <w:rPr>
          <w:rFonts w:ascii="Calibri" w:eastAsia="Poppins" w:hAnsi="Calibri" w:cs="Calibri"/>
        </w:rPr>
        <w:t>20 adults with DMD</w:t>
      </w:r>
      <w:r w:rsidRPr="00147D86">
        <w:rPr>
          <w:rFonts w:ascii="Calibri" w:eastAsia="Poppins" w:hAnsi="Calibri" w:cs="Calibri"/>
        </w:rPr>
        <w:t>. This had</w:t>
      </w:r>
      <w:r w:rsidRPr="00147D86">
        <w:rPr>
          <w:rFonts w:ascii="Calibri" w:eastAsia="Poppins" w:hAnsi="Calibri" w:cs="Calibri"/>
        </w:rPr>
        <w:t xml:space="preserve"> increased to 190 adults with DMD in 2026. </w:t>
      </w:r>
      <w:r w:rsidRPr="00147D86">
        <w:rPr>
          <w:rFonts w:ascii="Calibri" w:eastAsia="Poppins" w:hAnsi="Calibri" w:cs="Calibri"/>
        </w:rPr>
        <w:t xml:space="preserve">However, no </w:t>
      </w:r>
      <w:r w:rsidRPr="00147D86">
        <w:rPr>
          <w:rFonts w:ascii="Calibri" w:eastAsia="Poppins" w:hAnsi="Calibri" w:cs="Calibri"/>
        </w:rPr>
        <w:t xml:space="preserve">new </w:t>
      </w:r>
      <w:r w:rsidRPr="00147D86">
        <w:rPr>
          <w:rFonts w:ascii="Calibri" w:eastAsia="Poppins" w:hAnsi="Calibri" w:cs="Calibri"/>
        </w:rPr>
        <w:t xml:space="preserve">funding </w:t>
      </w:r>
      <w:r w:rsidRPr="00147D86">
        <w:rPr>
          <w:rFonts w:ascii="Calibri" w:eastAsia="Poppins" w:hAnsi="Calibri" w:cs="Calibri"/>
        </w:rPr>
        <w:t xml:space="preserve">has </w:t>
      </w:r>
      <w:r w:rsidRPr="00147D86">
        <w:rPr>
          <w:rFonts w:ascii="Calibri" w:eastAsia="Poppins" w:hAnsi="Calibri" w:cs="Calibri"/>
        </w:rPr>
        <w:t xml:space="preserve">followed the transfer of care for </w:t>
      </w:r>
      <w:r w:rsidRPr="00147D86">
        <w:rPr>
          <w:rFonts w:ascii="Calibri" w:eastAsia="Poppins" w:hAnsi="Calibri" w:cs="Calibri"/>
        </w:rPr>
        <w:t xml:space="preserve">these </w:t>
      </w:r>
      <w:r w:rsidRPr="00147D86">
        <w:rPr>
          <w:rFonts w:ascii="Calibri" w:eastAsia="Poppins" w:hAnsi="Calibri" w:cs="Calibri"/>
        </w:rPr>
        <w:t xml:space="preserve">neuromuscular patients, </w:t>
      </w:r>
      <w:r w:rsidRPr="00147D86">
        <w:rPr>
          <w:rFonts w:ascii="Calibri" w:eastAsia="Poppins" w:hAnsi="Calibri" w:cs="Calibri"/>
        </w:rPr>
        <w:t>resulting in no increase in staffing</w:t>
      </w:r>
      <w:r w:rsidRPr="00147D86">
        <w:rPr>
          <w:rFonts w:ascii="Calibri" w:eastAsia="Poppins" w:hAnsi="Calibri" w:cs="Calibri"/>
        </w:rPr>
        <w:t xml:space="preserve">. This situation has </w:t>
      </w:r>
      <w:r w:rsidRPr="00147D86">
        <w:rPr>
          <w:rFonts w:ascii="Calibri" w:eastAsia="Poppins" w:hAnsi="Calibri" w:cs="Calibri"/>
        </w:rPr>
        <w:t xml:space="preserve">also </w:t>
      </w:r>
      <w:r w:rsidRPr="00147D86">
        <w:rPr>
          <w:rFonts w:ascii="Calibri" w:eastAsia="Poppins" w:hAnsi="Calibri" w:cs="Calibri"/>
        </w:rPr>
        <w:t xml:space="preserve">been exacerbated by the increase in complexity associated with </w:t>
      </w:r>
      <w:r w:rsidRPr="00147D86">
        <w:rPr>
          <w:rFonts w:ascii="Calibri" w:eastAsia="Poppins" w:hAnsi="Calibri" w:cs="Calibri"/>
        </w:rPr>
        <w:t xml:space="preserve">aging </w:t>
      </w:r>
      <w:r w:rsidRPr="00147D86">
        <w:rPr>
          <w:rFonts w:ascii="Calibri" w:eastAsia="Poppins" w:hAnsi="Calibri" w:cs="Calibri"/>
        </w:rPr>
        <w:t xml:space="preserve">in </w:t>
      </w:r>
      <w:r w:rsidRPr="00147D86">
        <w:rPr>
          <w:rFonts w:ascii="Calibri" w:eastAsia="Poppins" w:hAnsi="Calibri" w:cs="Calibri"/>
        </w:rPr>
        <w:t xml:space="preserve">some patients, especially </w:t>
      </w:r>
      <w:r w:rsidRPr="00147D86">
        <w:rPr>
          <w:rFonts w:ascii="Calibri" w:eastAsia="Poppins" w:hAnsi="Calibri" w:cs="Calibri"/>
        </w:rPr>
        <w:t>for men living with</w:t>
      </w:r>
      <w:r w:rsidRPr="00147D86">
        <w:rPr>
          <w:rFonts w:ascii="Calibri" w:eastAsia="Poppins" w:hAnsi="Calibri" w:cs="Calibri"/>
        </w:rPr>
        <w:t xml:space="preserve"> DMD.</w:t>
      </w:r>
      <w:r w:rsidRPr="00147D86">
        <w:rPr>
          <w:rFonts w:ascii="Calibri" w:eastAsia="Poppins" w:hAnsi="Calibri" w:cs="Calibri"/>
        </w:rPr>
        <w:t xml:space="preserve"> </w:t>
      </w:r>
    </w:p>
    <w:p w:rsidR="007D5C92" w:rsidRPr="00147D86" w:rsidP="0AA8EC93">
      <w:pPr>
        <w:jc w:val="both"/>
        <w:rPr>
          <w:rFonts w:ascii="Calibri" w:eastAsia="Poppins" w:hAnsi="Calibri" w:cs="Calibri"/>
        </w:rPr>
      </w:pPr>
      <w:r w:rsidRPr="00147D86">
        <w:rPr>
          <w:rFonts w:ascii="Calibri" w:eastAsia="Poppins" w:hAnsi="Calibri" w:cs="Calibri"/>
        </w:rPr>
        <w:t xml:space="preserve">5.6. </w:t>
      </w:r>
      <w:r w:rsidRPr="00147D86">
        <w:rPr>
          <w:rFonts w:ascii="Calibri" w:eastAsia="Poppins" w:hAnsi="Calibri" w:cs="Calibri"/>
        </w:rPr>
        <w:t>Similar issues have also been reported across the UK. Several neuromuscular centres that make up the Adult NorthStar Network</w:t>
      </w:r>
      <w:r>
        <w:rPr>
          <w:rStyle w:val="FootnoteReference"/>
          <w:rFonts w:ascii="Calibri" w:eastAsia="Poppins" w:hAnsi="Calibri" w:cs="Calibri"/>
        </w:rPr>
        <w:footnoteReference w:id="20"/>
      </w:r>
      <w:r w:rsidRPr="00147D86">
        <w:rPr>
          <w:rFonts w:ascii="Calibri" w:eastAsia="Poppins" w:hAnsi="Calibri" w:cs="Calibri"/>
        </w:rPr>
        <w:t xml:space="preserve"> have reported on average, an annual </w:t>
      </w:r>
      <w:r w:rsidRPr="00147D86">
        <w:rPr>
          <w:rFonts w:ascii="Calibri" w:eastAsia="Poppins" w:hAnsi="Calibri" w:cs="Calibri"/>
        </w:rPr>
        <w:t xml:space="preserve">five </w:t>
      </w:r>
      <w:r w:rsidRPr="00147D86">
        <w:rPr>
          <w:rFonts w:ascii="Calibri" w:eastAsia="Poppins" w:hAnsi="Calibri" w:cs="Calibri"/>
        </w:rPr>
        <w:t>per cent year-on-year increase in their cohorts of adult patients with DMD, without any increase in funding or staffing.</w:t>
      </w:r>
    </w:p>
    <w:p w:rsidR="007D5C92" w:rsidRPr="00147D86" w:rsidP="0AA8EC93">
      <w:pPr>
        <w:jc w:val="both"/>
        <w:rPr>
          <w:rFonts w:ascii="Calibri" w:eastAsia="Poppins" w:hAnsi="Calibri" w:cs="Calibri"/>
        </w:rPr>
      </w:pPr>
    </w:p>
    <w:p w:rsidR="007D5C92" w:rsidRPr="00147D86" w:rsidP="0AA8EC93">
      <w:pPr>
        <w:jc w:val="both"/>
        <w:rPr>
          <w:rFonts w:ascii="Calibri" w:eastAsia="Poppins" w:hAnsi="Calibri" w:cs="Calibri"/>
          <w:b/>
          <w:bCs/>
        </w:rPr>
      </w:pPr>
      <w:r w:rsidRPr="00147D86">
        <w:rPr>
          <w:rFonts w:ascii="Calibri" w:eastAsia="Poppins" w:hAnsi="Calibri" w:cs="Calibri"/>
          <w:b/>
          <w:bCs/>
        </w:rPr>
        <w:t>6. Conclusion</w:t>
      </w:r>
    </w:p>
    <w:p w:rsidR="007D5C92" w:rsidRPr="00147D86" w:rsidP="0AA8EC93">
      <w:pPr>
        <w:jc w:val="both"/>
        <w:rPr>
          <w:rFonts w:ascii="Calibri" w:eastAsia="Poppins" w:hAnsi="Calibri" w:cs="Calibri"/>
        </w:rPr>
      </w:pPr>
      <w:r w:rsidRPr="00147D86">
        <w:rPr>
          <w:rFonts w:ascii="Calibri" w:eastAsia="Poppins" w:hAnsi="Calibri" w:cs="Calibri"/>
        </w:rPr>
        <w:t xml:space="preserve">6.1. </w:t>
      </w:r>
      <w:r w:rsidRPr="00147D86">
        <w:rPr>
          <w:rFonts w:ascii="Calibri" w:eastAsia="Poppins" w:hAnsi="Calibri" w:cs="Calibri"/>
        </w:rPr>
        <w:t>It has been a decade since NICE published the guidelines on transition from children’s to adults’ services for young people.</w:t>
      </w:r>
      <w:r>
        <w:rPr>
          <w:rStyle w:val="FootnoteReference"/>
          <w:rFonts w:ascii="Calibri" w:eastAsia="Poppins" w:hAnsi="Calibri" w:cs="Calibri"/>
        </w:rPr>
        <w:footnoteReference w:id="21"/>
      </w:r>
      <w:r w:rsidRPr="00147D86">
        <w:rPr>
          <w:rFonts w:ascii="Calibri" w:eastAsia="Poppins" w:hAnsi="Calibri" w:cs="Calibri"/>
        </w:rPr>
        <w:t xml:space="preserve"> However, the application of this guideline </w:t>
      </w:r>
      <w:r w:rsidRPr="00147D86">
        <w:rPr>
          <w:rFonts w:ascii="Calibri" w:eastAsia="Poppins" w:hAnsi="Calibri" w:cs="Calibri"/>
        </w:rPr>
        <w:t>has</w:t>
      </w:r>
      <w:r w:rsidRPr="00147D86">
        <w:rPr>
          <w:rFonts w:ascii="Calibri" w:eastAsia="Poppins" w:hAnsi="Calibri" w:cs="Calibri"/>
        </w:rPr>
        <w:t xml:space="preserve"> been hindered by </w:t>
      </w:r>
      <w:r w:rsidRPr="00147D86">
        <w:rPr>
          <w:rFonts w:ascii="Calibri" w:eastAsia="Poppins" w:hAnsi="Calibri" w:cs="Calibri"/>
        </w:rPr>
        <w:t xml:space="preserve">lack of funding and workforce required to aid </w:t>
      </w:r>
      <w:r w:rsidRPr="00147D86">
        <w:rPr>
          <w:rFonts w:ascii="Calibri" w:eastAsia="Poppins" w:hAnsi="Calibri" w:cs="Calibri"/>
        </w:rPr>
        <w:t xml:space="preserve">a </w:t>
      </w:r>
      <w:r w:rsidRPr="00147D86">
        <w:rPr>
          <w:rFonts w:ascii="Calibri" w:eastAsia="Poppins" w:hAnsi="Calibri" w:cs="Calibri"/>
        </w:rPr>
        <w:t xml:space="preserve">smooth transition process. For neuromuscular conditions, </w:t>
      </w:r>
      <w:r w:rsidRPr="00147D86">
        <w:rPr>
          <w:rFonts w:ascii="Calibri" w:eastAsia="Poppins" w:hAnsi="Calibri" w:cs="Calibri"/>
        </w:rPr>
        <w:t xml:space="preserve">urgent </w:t>
      </w:r>
      <w:r w:rsidRPr="00147D86">
        <w:rPr>
          <w:rFonts w:ascii="Calibri" w:eastAsia="Poppins" w:hAnsi="Calibri" w:cs="Calibri"/>
        </w:rPr>
        <w:t>action</w:t>
      </w:r>
      <w:r w:rsidRPr="00147D86">
        <w:rPr>
          <w:rFonts w:ascii="Calibri" w:eastAsia="Poppins" w:hAnsi="Calibri" w:cs="Calibri"/>
        </w:rPr>
        <w:t xml:space="preserve"> is</w:t>
      </w:r>
      <w:r w:rsidRPr="00147D86">
        <w:rPr>
          <w:rFonts w:ascii="Calibri" w:eastAsia="Poppins" w:hAnsi="Calibri" w:cs="Calibri"/>
        </w:rPr>
        <w:t xml:space="preserve"> </w:t>
      </w:r>
      <w:r w:rsidRPr="00147D86">
        <w:rPr>
          <w:rFonts w:ascii="Calibri" w:eastAsia="Poppins" w:hAnsi="Calibri" w:cs="Calibri"/>
        </w:rPr>
        <w:t xml:space="preserve">needed </w:t>
      </w:r>
      <w:r w:rsidRPr="00147D86">
        <w:rPr>
          <w:rFonts w:ascii="Calibri" w:eastAsia="Poppins" w:hAnsi="Calibri" w:cs="Calibri"/>
        </w:rPr>
        <w:t xml:space="preserve">to ensure </w:t>
      </w:r>
      <w:r w:rsidRPr="00147D86">
        <w:rPr>
          <w:rFonts w:ascii="Calibri" w:eastAsia="Poppins" w:hAnsi="Calibri" w:cs="Calibri"/>
        </w:rPr>
        <w:t xml:space="preserve">future planning </w:t>
      </w:r>
      <w:r w:rsidRPr="00147D86">
        <w:rPr>
          <w:rFonts w:ascii="Calibri" w:eastAsia="Poppins" w:hAnsi="Calibri" w:cs="Calibri"/>
        </w:rPr>
        <w:t>of transition care, given the improved outcomes of neuromuscular conditions</w:t>
      </w:r>
      <w:r w:rsidRPr="00147D86">
        <w:rPr>
          <w:rFonts w:ascii="Calibri" w:eastAsia="Poppins" w:hAnsi="Calibri" w:cs="Calibri"/>
        </w:rPr>
        <w:t>.</w:t>
      </w:r>
    </w:p>
    <w:p w:rsidR="007D5C92" w:rsidRPr="00147D86" w:rsidP="0AA8EC93">
      <w:pPr>
        <w:jc w:val="both"/>
        <w:rPr>
          <w:rFonts w:ascii="Calibri" w:eastAsia="Poppins" w:hAnsi="Calibri" w:cs="Calibri"/>
        </w:rPr>
      </w:pPr>
      <w:r w:rsidRPr="00147D86">
        <w:rPr>
          <w:rFonts w:ascii="Calibri" w:eastAsia="Poppins" w:hAnsi="Calibri" w:cs="Calibri"/>
        </w:rPr>
        <w:t xml:space="preserve">6.2. Muscular Dystrophy UK </w:t>
      </w:r>
      <w:r w:rsidRPr="00147D86">
        <w:rPr>
          <w:rFonts w:ascii="Calibri" w:eastAsia="Poppins" w:hAnsi="Calibri" w:cs="Calibri"/>
        </w:rPr>
        <w:t>is available to</w:t>
      </w:r>
      <w:r w:rsidRPr="00147D86">
        <w:rPr>
          <w:rFonts w:ascii="Calibri" w:eastAsia="Poppins" w:hAnsi="Calibri" w:cs="Calibri"/>
        </w:rPr>
        <w:t xml:space="preserve"> </w:t>
      </w:r>
      <w:r w:rsidRPr="00147D86">
        <w:rPr>
          <w:rFonts w:ascii="Calibri" w:eastAsia="Poppins" w:hAnsi="Calibri" w:cs="Calibri"/>
        </w:rPr>
        <w:t xml:space="preserve">give oral evidence to </w:t>
      </w:r>
      <w:r w:rsidRPr="00147D86">
        <w:rPr>
          <w:rFonts w:ascii="Calibri" w:eastAsia="Poppins" w:hAnsi="Calibri" w:cs="Calibri"/>
        </w:rPr>
        <w:t>expand on any of the points in this submission</w:t>
      </w:r>
      <w:r w:rsidRPr="00147D86">
        <w:rPr>
          <w:rFonts w:ascii="Calibri" w:eastAsia="Poppins" w:hAnsi="Calibri" w:cs="Calibri"/>
        </w:rPr>
        <w:t xml:space="preserve">. </w:t>
      </w:r>
      <w:r w:rsidRPr="00147D86">
        <w:rPr>
          <w:rFonts w:ascii="Calibri" w:eastAsia="Poppins" w:hAnsi="Calibri" w:cs="Calibri"/>
        </w:rPr>
        <w:t>We are also available to answer any further questions the IEP may have.</w:t>
      </w:r>
    </w:p>
    <w:p w:rsidR="007D5C92" w:rsidRPr="00147D86" w:rsidP="0AA8EC93">
      <w:pPr>
        <w:rPr>
          <w:rFonts w:ascii="Calibri" w:eastAsia="Poppins" w:hAnsi="Calibri" w:cs="Calibri"/>
          <w:i/>
          <w:iCs/>
        </w:rPr>
      </w:pPr>
      <w:r w:rsidRPr="00147D86">
        <w:rPr>
          <w:rFonts w:ascii="Calibri" w:eastAsia="Poppins" w:hAnsi="Calibri" w:cs="Calibri"/>
          <w:i/>
          <w:i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D5C92" w:rsidP="006C117E">
      <w:pPr>
        <w:spacing w:after="0" w:line="240" w:lineRule="auto"/>
      </w:pPr>
      <w:r>
        <w:separator/>
      </w:r>
    </w:p>
  </w:footnote>
  <w:footnote w:type="continuationSeparator" w:id="1">
    <w:p w:rsidR="007D5C92" w:rsidP="006C117E">
      <w:pPr>
        <w:spacing w:after="0" w:line="240" w:lineRule="auto"/>
      </w:pPr>
      <w:r>
        <w:continuationSeparator/>
      </w:r>
    </w:p>
  </w:footnote>
  <w:footnote w:id="2">
    <w:p w:rsidR="007D5C92" w:rsidRPr="004F758B" w:rsidP="001F730D">
      <w:pPr>
        <w:pStyle w:val="FootnoteText"/>
        <w:jc w:val="both"/>
      </w:pPr>
      <w:r>
        <w:rPr>
          <w:rStyle w:val="FootnoteReference"/>
        </w:rPr>
        <w:footnoteRef/>
      </w:r>
      <w:r>
        <w:t xml:space="preserve"> </w:t>
      </w:r>
      <w:r>
        <w:t xml:space="preserve">Ching H Wang, </w:t>
      </w:r>
      <w:r>
        <w:rPr>
          <w:i/>
          <w:iCs/>
        </w:rPr>
        <w:t>et.al.</w:t>
      </w:r>
      <w:r>
        <w:t>, ‘</w:t>
      </w:r>
      <w:r w:rsidRPr="004F758B">
        <w:t>Consensus Statement on Standard of Care for Congenital Muscular Dystrophies</w:t>
      </w:r>
      <w:r>
        <w:t xml:space="preserve">’  (2010) 25(12) </w:t>
      </w:r>
      <w:r>
        <w:rPr>
          <w:i/>
          <w:iCs/>
        </w:rPr>
        <w:t xml:space="preserve">Journal of Child Neurology </w:t>
      </w:r>
      <w:r>
        <w:t>1559-1581</w:t>
      </w:r>
    </w:p>
  </w:footnote>
  <w:footnote w:id="3">
    <w:p w:rsidR="007D5C92" w:rsidP="001F730D">
      <w:pPr>
        <w:pStyle w:val="FootnoteText"/>
        <w:jc w:val="both"/>
      </w:pPr>
      <w:r>
        <w:rPr>
          <w:rStyle w:val="FootnoteReference"/>
        </w:rPr>
        <w:footnoteRef/>
      </w:r>
      <w:r>
        <w:t xml:space="preserve"> </w:t>
      </w:r>
      <w:r>
        <w:t>NHS, ‘</w:t>
      </w:r>
      <w:r w:rsidRPr="00824D16">
        <w:t>New NHS treatments helping extend survival for babies with rare muscle-wasting disease</w:t>
      </w:r>
      <w:r>
        <w:t xml:space="preserve">’ (7 August 2023) available at </w:t>
      </w:r>
      <w:r>
        <w:fldChar w:fldCharType="begin"/>
      </w:r>
      <w:r>
        <w:instrText xml:space="preserve"> HYPERLINK "https://www.england.nhs.uk/2023/08/new-nhs-treatments-helping-extend-survival-for-babies-with-rare-muscle-wasting-disease/" </w:instrText>
      </w:r>
      <w:r>
        <w:fldChar w:fldCharType="separate"/>
      </w:r>
      <w:r w:rsidRPr="007447DC">
        <w:rPr>
          <w:rStyle w:val="Hyperlink"/>
        </w:rPr>
        <w:t>https://www.england.nhs.uk/2023/08/new-nhs-treatments-helping-extend-survival-for-babies-with-rare-muscle-wasting-disease/</w:t>
      </w:r>
      <w:r>
        <w:fldChar w:fldCharType="end"/>
      </w:r>
    </w:p>
  </w:footnote>
  <w:footnote w:id="4">
    <w:p w:rsidR="007D5C92" w:rsidP="001F730D">
      <w:pPr>
        <w:pStyle w:val="FootnoteText"/>
        <w:jc w:val="both"/>
      </w:pPr>
      <w:r>
        <w:rPr>
          <w:rStyle w:val="FootnoteReference"/>
        </w:rPr>
        <w:footnoteRef/>
      </w:r>
      <w:r>
        <w:t xml:space="preserve"> </w:t>
      </w:r>
      <w:r>
        <w:t>ibid</w:t>
      </w:r>
    </w:p>
  </w:footnote>
  <w:footnote w:id="5">
    <w:p w:rsidR="007D5C92" w:rsidP="001F730D">
      <w:pPr>
        <w:pStyle w:val="FootnoteText"/>
        <w:jc w:val="both"/>
      </w:pPr>
      <w:r>
        <w:rPr>
          <w:rStyle w:val="FootnoteReference"/>
        </w:rPr>
        <w:footnoteRef/>
      </w:r>
      <w:r>
        <w:t xml:space="preserve"> </w:t>
      </w:r>
      <w:r>
        <w:t xml:space="preserve">Eugenio Mercuri, </w:t>
      </w:r>
      <w:r>
        <w:rPr>
          <w:i/>
          <w:iCs/>
        </w:rPr>
        <w:t>et.al.,</w:t>
      </w:r>
      <w:r>
        <w:t xml:space="preserve"> ‘Diagnosis and management of spinal muscular atrophy: Part 1: Recommendations for diagnosis, rehabilitation, orthopaedic, and nutritional care (2018) </w:t>
      </w:r>
      <w:r>
        <w:rPr>
          <w:i/>
          <w:iCs/>
        </w:rPr>
        <w:t xml:space="preserve">Neuromuscular Disorders </w:t>
      </w:r>
      <w:r>
        <w:t>28(2) 103-115</w:t>
      </w:r>
    </w:p>
  </w:footnote>
  <w:footnote w:id="6">
    <w:p w:rsidR="007D5C92" w:rsidP="001F730D">
      <w:pPr>
        <w:pStyle w:val="FootnoteText"/>
        <w:jc w:val="both"/>
      </w:pPr>
      <w:r>
        <w:rPr>
          <w:rStyle w:val="FootnoteReference"/>
        </w:rPr>
        <w:footnoteRef/>
      </w:r>
      <w:r>
        <w:t xml:space="preserve"> </w:t>
      </w:r>
      <w:r>
        <w:t xml:space="preserve">Catherine M McDougall, </w:t>
      </w:r>
      <w:r>
        <w:rPr>
          <w:i/>
          <w:iCs/>
        </w:rPr>
        <w:t xml:space="preserve">et.al., </w:t>
      </w:r>
      <w:r>
        <w:t xml:space="preserve">‘Long-term ventilation in children: longitudinal trends and outcomes’ (2013) </w:t>
      </w:r>
      <w:r>
        <w:rPr>
          <w:i/>
          <w:iCs/>
        </w:rPr>
        <w:t xml:space="preserve">Archives of Disease in Childhood </w:t>
      </w:r>
      <w:r>
        <w:t>98(9) 660-5</w:t>
      </w:r>
    </w:p>
  </w:footnote>
  <w:footnote w:id="7">
    <w:p w:rsidR="007D5C92" w:rsidP="001F730D">
      <w:pPr>
        <w:pStyle w:val="FootnoteText"/>
        <w:jc w:val="both"/>
      </w:pPr>
      <w:r>
        <w:rPr>
          <w:rStyle w:val="FootnoteReference"/>
        </w:rPr>
        <w:footnoteRef/>
      </w:r>
      <w:r>
        <w:t xml:space="preserve"> </w:t>
      </w:r>
      <w:r>
        <w:t xml:space="preserve">J Jeppesen, </w:t>
      </w:r>
      <w:r>
        <w:rPr>
          <w:i/>
          <w:iCs/>
        </w:rPr>
        <w:t>et.al.</w:t>
      </w:r>
      <w:r>
        <w:t xml:space="preserve">, ‘The Duchenne muscular dystrophy population in Denmark, 1997-2001: prevalence, incidence, and survival in relation to the introduction of ventilator use’ (2003) </w:t>
      </w:r>
      <w:r>
        <w:rPr>
          <w:i/>
          <w:iCs/>
        </w:rPr>
        <w:t xml:space="preserve">Neuromuscular Disorders </w:t>
      </w:r>
      <w:r>
        <w:t>13(10) 804-812</w:t>
      </w:r>
    </w:p>
  </w:footnote>
  <w:footnote w:id="8">
    <w:p w:rsidR="007D5C92" w:rsidP="001F730D">
      <w:pPr>
        <w:pStyle w:val="FootnoteText"/>
        <w:jc w:val="both"/>
      </w:pPr>
      <w:r>
        <w:rPr>
          <w:rStyle w:val="FootnoteReference"/>
        </w:rPr>
        <w:footnoteRef/>
      </w:r>
      <w:r>
        <w:t xml:space="preserve"> </w:t>
      </w:r>
      <w:r>
        <w:t xml:space="preserve">Michelle Eagle, </w:t>
      </w:r>
      <w:r>
        <w:rPr>
          <w:i/>
          <w:iCs/>
        </w:rPr>
        <w:t>et.al.</w:t>
      </w:r>
      <w:r>
        <w:t>, ‘</w:t>
      </w:r>
      <w:r w:rsidRPr="00346E1B">
        <w:t>Survival in Duchenne muscular dystrophy: improvements in life expectancy since 1967 and the impact of home nocturnal ventilation</w:t>
      </w:r>
      <w:r>
        <w:t>’ (2002) 12(10)</w:t>
      </w:r>
      <w:r>
        <w:rPr>
          <w:i/>
          <w:iCs/>
        </w:rPr>
        <w:t xml:space="preserve"> Neuromuscular Disorders </w:t>
      </w:r>
      <w:r>
        <w:t>926-929</w:t>
      </w:r>
    </w:p>
  </w:footnote>
  <w:footnote w:id="9">
    <w:p w:rsidR="007D5C92" w:rsidP="001F730D">
      <w:pPr>
        <w:pStyle w:val="FootnoteText"/>
        <w:jc w:val="both"/>
      </w:pPr>
      <w:r>
        <w:rPr>
          <w:rStyle w:val="FootnoteReference"/>
        </w:rPr>
        <w:footnoteRef/>
      </w:r>
      <w:r>
        <w:t xml:space="preserve"> Richard T Moxley 3</w:t>
      </w:r>
      <w:r w:rsidRPr="007D5AF3">
        <w:rPr>
          <w:vertAlign w:val="superscript"/>
        </w:rPr>
        <w:t>rd</w:t>
      </w:r>
      <w:r>
        <w:t xml:space="preserve">, </w:t>
      </w:r>
      <w:r>
        <w:rPr>
          <w:i/>
          <w:iCs/>
        </w:rPr>
        <w:t>et.al.</w:t>
      </w:r>
      <w:r>
        <w:t>, ‘</w:t>
      </w:r>
      <w:r w:rsidRPr="004E3F2F">
        <w:t>Change in natural history of Duchenne muscular dystrophy with long-term corticosteroid treatment: implications for management</w:t>
      </w:r>
      <w:r>
        <w:t xml:space="preserve">’ (2010) 25(9) </w:t>
      </w:r>
      <w:r>
        <w:rPr>
          <w:i/>
          <w:iCs/>
        </w:rPr>
        <w:t xml:space="preserve">Journal of Child Neurology </w:t>
      </w:r>
      <w:r>
        <w:t>1116-1129</w:t>
      </w:r>
    </w:p>
  </w:footnote>
  <w:footnote w:id="10">
    <w:p w:rsidR="007D5C92" w:rsidP="001F730D">
      <w:pPr>
        <w:pStyle w:val="FootnoteText"/>
        <w:jc w:val="both"/>
      </w:pPr>
      <w:r>
        <w:rPr>
          <w:rStyle w:val="FootnoteReference"/>
        </w:rPr>
        <w:footnoteRef/>
      </w:r>
      <w:r>
        <w:t xml:space="preserve"> David J Birnkrant, </w:t>
      </w:r>
      <w:r>
        <w:rPr>
          <w:i/>
          <w:iCs/>
        </w:rPr>
        <w:t>et.al.</w:t>
      </w:r>
      <w:r>
        <w:t>, ‘</w:t>
      </w:r>
      <w:r w:rsidRPr="0061284A">
        <w:t>Diagnosis and management of Duchenne muscular dystrophy, part 1: diagnosis, and neuromuscular, rehabilitation, endocrine, and gastrointestinal and nutritional management</w:t>
      </w:r>
      <w:r>
        <w:t xml:space="preserve">’ (2018) 17(3) </w:t>
      </w:r>
      <w:r>
        <w:rPr>
          <w:i/>
          <w:iCs/>
        </w:rPr>
        <w:t xml:space="preserve">The Lancet Neurology </w:t>
      </w:r>
      <w:r>
        <w:t>251-267</w:t>
      </w:r>
    </w:p>
  </w:footnote>
  <w:footnote w:id="11">
    <w:p w:rsidR="007D5C92" w:rsidRPr="00B861EB">
      <w:pPr>
        <w:pStyle w:val="FootnoteText"/>
      </w:pPr>
      <w:r>
        <w:rPr>
          <w:rStyle w:val="FootnoteReference"/>
        </w:rPr>
        <w:footnoteRef/>
      </w:r>
      <w:r>
        <w:t xml:space="preserve"> </w:t>
      </w:r>
      <w:r>
        <w:t>Rosaline</w:t>
      </w:r>
      <w:r>
        <w:t xml:space="preserve"> Quinlivan, </w:t>
      </w:r>
      <w:r>
        <w:rPr>
          <w:i/>
          <w:iCs/>
        </w:rPr>
        <w:t>et.al.</w:t>
      </w:r>
      <w:r>
        <w:t>, ‘</w:t>
      </w:r>
      <w:r w:rsidRPr="00B861EB">
        <w:t>Adult North Star Network (ANSN): Consensus Guideline For The Standard Of Care Of Adults With Duchenne Muscular Dystrophy</w:t>
      </w:r>
      <w:r>
        <w:t xml:space="preserve">’ (2021) 8(6) </w:t>
      </w:r>
      <w:r>
        <w:rPr>
          <w:i/>
          <w:iCs/>
        </w:rPr>
        <w:t xml:space="preserve">Journal of Neuromuscular Diseases </w:t>
      </w:r>
      <w:r>
        <w:t>899-926</w:t>
      </w:r>
    </w:p>
  </w:footnote>
  <w:footnote w:id="12">
    <w:p w:rsidR="007D5C92" w:rsidP="001F730D">
      <w:pPr>
        <w:pStyle w:val="FootnoteText"/>
        <w:jc w:val="both"/>
      </w:pPr>
      <w:r>
        <w:rPr>
          <w:rStyle w:val="FootnoteReference"/>
        </w:rPr>
        <w:footnoteRef/>
      </w:r>
      <w:r>
        <w:t xml:space="preserve"> Rare Disease Advisor, </w:t>
      </w:r>
      <w:r>
        <w:rPr>
          <w:i/>
          <w:iCs/>
        </w:rPr>
        <w:t xml:space="preserve">Duchenne Muscular Dystrophy, </w:t>
      </w:r>
      <w:r>
        <w:t xml:space="preserve">available at: </w:t>
      </w:r>
      <w:r>
        <w:fldChar w:fldCharType="begin"/>
      </w:r>
      <w:r>
        <w:instrText xml:space="preserve"> HYPERLINK "https://www.rarediseaseadvisor.com/hcp-resource/duchenne-muscular-dystrophy-clinical-trials/" </w:instrText>
      </w:r>
      <w:r>
        <w:fldChar w:fldCharType="separate"/>
      </w:r>
      <w:r w:rsidRPr="00736E00">
        <w:rPr>
          <w:rStyle w:val="Hyperlink"/>
        </w:rPr>
        <w:t>https://www.rarediseaseadvisor.com/hcp-resource/duchenne-muscular-dystrophy-clinical-trials/</w:t>
      </w:r>
      <w:r>
        <w:fldChar w:fldCharType="end"/>
      </w:r>
    </w:p>
  </w:footnote>
  <w:footnote w:id="13">
    <w:p w:rsidR="007D5C92" w:rsidP="001F730D">
      <w:pPr>
        <w:pStyle w:val="FootnoteText"/>
        <w:jc w:val="both"/>
      </w:pPr>
      <w:r>
        <w:rPr>
          <w:rStyle w:val="FootnoteReference"/>
        </w:rPr>
        <w:footnoteRef/>
      </w:r>
      <w:r>
        <w:t xml:space="preserve"> Jonathan Broomfield, </w:t>
      </w:r>
      <w:r>
        <w:rPr>
          <w:i/>
          <w:iCs/>
        </w:rPr>
        <w:t>et.al.</w:t>
      </w:r>
      <w:r>
        <w:t xml:space="preserve">, ‘Life Expectancy in Duchenne Muscular Dystrophy: Reproduced Individual Patient Data Meta-analysis’ (2021) 97(23) </w:t>
      </w:r>
      <w:r>
        <w:rPr>
          <w:i/>
          <w:iCs/>
        </w:rPr>
        <w:t xml:space="preserve">Neurology </w:t>
      </w:r>
      <w:r>
        <w:t>e2304-e2314</w:t>
      </w:r>
    </w:p>
  </w:footnote>
  <w:footnote w:id="14">
    <w:p w:rsidR="007D5C92" w:rsidRPr="00B14129" w:rsidP="001F730D">
      <w:pPr>
        <w:pStyle w:val="FootnoteText"/>
        <w:jc w:val="both"/>
      </w:pPr>
      <w:r>
        <w:rPr>
          <w:rStyle w:val="FootnoteReference"/>
        </w:rPr>
        <w:footnoteRef/>
      </w:r>
      <w:r>
        <w:t xml:space="preserve"> David Abbott and John Carpenter, </w:t>
      </w:r>
      <w:r>
        <w:rPr>
          <w:i/>
          <w:iCs/>
        </w:rPr>
        <w:t xml:space="preserve">Becoming an adult: Transition for young men with Duchenne muscular dystrophy </w:t>
      </w:r>
      <w:r>
        <w:t xml:space="preserve">(Muscular Dystrophy UK </w:t>
      </w:r>
      <w:r>
        <w:t>2010)</w:t>
      </w:r>
    </w:p>
  </w:footnote>
  <w:footnote w:id="15">
    <w:p w:rsidR="007D5C92">
      <w:pPr>
        <w:pStyle w:val="FootnoteText"/>
      </w:pPr>
      <w:r>
        <w:rPr>
          <w:rStyle w:val="FootnoteReference"/>
        </w:rPr>
        <w:footnoteRef/>
      </w:r>
      <w:r>
        <w:t xml:space="preserve"> Ibid </w:t>
      </w:r>
      <w:r>
        <w:t>10</w:t>
      </w:r>
    </w:p>
  </w:footnote>
  <w:footnote w:id="16">
    <w:p w:rsidR="007D5C92" w:rsidRPr="002C4ED5" w:rsidP="00370E10">
      <w:pPr>
        <w:pStyle w:val="FootnoteText"/>
        <w:jc w:val="both"/>
      </w:pPr>
      <w:r>
        <w:rPr>
          <w:rStyle w:val="FootnoteReference"/>
        </w:rPr>
        <w:footnoteRef/>
      </w:r>
      <w:r>
        <w:t xml:space="preserve"> Craig McLean, Liam McLean, and David Abbott, </w:t>
      </w:r>
      <w:r>
        <w:rPr>
          <w:i/>
          <w:iCs/>
        </w:rPr>
        <w:t xml:space="preserve">Becoming a man: Life with Duchenne muscular dystrophy </w:t>
      </w:r>
      <w:r>
        <w:t>(Muscular Dystrophy UK 2010)</w:t>
      </w:r>
      <w:r>
        <w:t>, 10</w:t>
      </w:r>
    </w:p>
  </w:footnote>
  <w:footnote w:id="17">
    <w:p w:rsidR="007D5C92" w:rsidRPr="00FB731F" w:rsidP="001F730D">
      <w:pPr>
        <w:pStyle w:val="FootnoteText"/>
        <w:jc w:val="both"/>
      </w:pPr>
      <w:r>
        <w:rPr>
          <w:rStyle w:val="FootnoteReference"/>
        </w:rPr>
        <w:footnoteRef/>
      </w:r>
      <w:r>
        <w:t xml:space="preserve"> All-Party Parliamentary Group for Muscular Dystrophy, </w:t>
      </w:r>
      <w:r>
        <w:rPr>
          <w:i/>
          <w:iCs/>
        </w:rPr>
        <w:t>Access to Specialist Neuromuscular Care: The Walton Report</w:t>
      </w:r>
      <w:r>
        <w:t xml:space="preserve"> (2009)</w:t>
      </w:r>
      <w:r>
        <w:t xml:space="preserve"> 28</w:t>
      </w:r>
    </w:p>
  </w:footnote>
  <w:footnote w:id="18">
    <w:p w:rsidR="007D5C92" w:rsidRPr="003A0073" w:rsidP="001F730D">
      <w:pPr>
        <w:pStyle w:val="FootnoteText"/>
        <w:jc w:val="both"/>
        <w:rPr>
          <w:lang w:val="en-US"/>
        </w:rPr>
      </w:pPr>
      <w:r>
        <w:rPr>
          <w:rStyle w:val="FootnoteReference"/>
        </w:rPr>
        <w:footnoteRef/>
      </w:r>
      <w:r>
        <w:t xml:space="preserve"> N</w:t>
      </w:r>
      <w:r>
        <w:t xml:space="preserve">ational Institute for Health and Care Excellence, </w:t>
      </w:r>
      <w:r>
        <w:rPr>
          <w:i/>
          <w:iCs/>
        </w:rPr>
        <w:t xml:space="preserve">Transition from children’s to adults’ services: Quality Standard QS140 </w:t>
      </w:r>
      <w:r>
        <w:t>(NICE, 21 December 2016)</w:t>
      </w:r>
      <w:r>
        <w:t xml:space="preserve"> available at </w:t>
      </w:r>
      <w:r>
        <w:fldChar w:fldCharType="begin"/>
      </w:r>
      <w:r>
        <w:instrText xml:space="preserve"> HYPERLINK "https://www.nice.org.uk/guidance/qs140" </w:instrText>
      </w:r>
      <w:r>
        <w:fldChar w:fldCharType="separate"/>
      </w:r>
      <w:r w:rsidRPr="00F80931">
        <w:rPr>
          <w:rStyle w:val="Hyperlink"/>
        </w:rPr>
        <w:t>https://www.nice.org.uk/guidance/qs140</w:t>
      </w:r>
      <w:r>
        <w:fldChar w:fldCharType="end"/>
      </w:r>
      <w:r>
        <w:t xml:space="preserve"> </w:t>
      </w:r>
    </w:p>
  </w:footnote>
  <w:footnote w:id="19">
    <w:p w:rsidR="007D5C92" w:rsidRPr="00D53D2A">
      <w:pPr>
        <w:pStyle w:val="FootnoteText"/>
      </w:pPr>
      <w:r>
        <w:rPr>
          <w:rStyle w:val="FootnoteReference"/>
        </w:rPr>
        <w:footnoteRef/>
      </w:r>
      <w:r>
        <w:t xml:space="preserve"> Muscular Dystrophy UK, </w:t>
      </w:r>
      <w:r>
        <w:rPr>
          <w:i/>
          <w:iCs/>
        </w:rPr>
        <w:t xml:space="preserve">Centre of Excellence experience survey </w:t>
      </w:r>
      <w:r>
        <w:t>(Muscular Dystrophy UK 2025)</w:t>
      </w:r>
      <w:r>
        <w:t xml:space="preserve"> </w:t>
      </w:r>
      <w:r>
        <w:t>19</w:t>
      </w:r>
    </w:p>
  </w:footnote>
  <w:footnote w:id="20">
    <w:p w:rsidR="007D5C92" w:rsidRPr="0028590A" w:rsidP="001F730D">
      <w:pPr>
        <w:pStyle w:val="FootnoteText"/>
        <w:jc w:val="both"/>
        <w:rPr>
          <w:lang w:val="en-US"/>
        </w:rPr>
      </w:pPr>
      <w:r>
        <w:rPr>
          <w:rStyle w:val="FootnoteReference"/>
        </w:rPr>
        <w:footnoteRef/>
      </w:r>
      <w:r>
        <w:t xml:space="preserve"> </w:t>
      </w:r>
      <w:r>
        <w:rPr>
          <w:lang w:val="en-US"/>
        </w:rPr>
        <w:t xml:space="preserve">Muscular Dystrophy UK, </w:t>
      </w:r>
      <w:r>
        <w:rPr>
          <w:i/>
          <w:iCs/>
          <w:lang w:val="en-US"/>
        </w:rPr>
        <w:t xml:space="preserve">NorthStar Programme, </w:t>
      </w:r>
      <w:r>
        <w:rPr>
          <w:lang w:val="en-US"/>
        </w:rPr>
        <w:t xml:space="preserve">available at: </w:t>
      </w:r>
      <w:r>
        <w:fldChar w:fldCharType="begin"/>
      </w:r>
      <w:r>
        <w:instrText xml:space="preserve"> HYPERLINK "https://www.musculardystrophyuk.org/research/current-projects/northstar-programme/" </w:instrText>
      </w:r>
      <w:r>
        <w:fldChar w:fldCharType="separate"/>
      </w:r>
      <w:r w:rsidRPr="00F80931">
        <w:rPr>
          <w:rStyle w:val="Hyperlink"/>
          <w:lang w:val="en-US"/>
        </w:rPr>
        <w:t>https://www.musculardystrophyuk.org/research/current-projects/northstar-programme/</w:t>
      </w:r>
      <w:r>
        <w:fldChar w:fldCharType="end"/>
      </w:r>
      <w:r>
        <w:rPr>
          <w:lang w:val="en-US"/>
        </w:rPr>
        <w:t xml:space="preserve"> </w:t>
      </w:r>
    </w:p>
  </w:footnote>
  <w:footnote w:id="21">
    <w:p w:rsidR="007D5C92" w:rsidRPr="001B4056" w:rsidP="001F730D">
      <w:pPr>
        <w:pStyle w:val="FootnoteText"/>
        <w:jc w:val="both"/>
      </w:pPr>
      <w:r>
        <w:rPr>
          <w:rStyle w:val="FootnoteReference"/>
        </w:rPr>
        <w:footnoteRef/>
      </w:r>
      <w:r>
        <w:t xml:space="preserve"> National Institute for</w:t>
      </w:r>
      <w:r>
        <w:t xml:space="preserve"> Health and Care Excellence, </w:t>
      </w:r>
      <w:r w:rsidRPr="001B4056">
        <w:rPr>
          <w:i/>
          <w:iCs/>
        </w:rPr>
        <w:t>Transition from children’s to adults’ services for young people using health or social care services</w:t>
      </w:r>
      <w:r>
        <w:rPr>
          <w:i/>
          <w:iCs/>
        </w:rPr>
        <w:t>:</w:t>
      </w:r>
      <w:r>
        <w:t xml:space="preserve"> </w:t>
      </w:r>
      <w:r>
        <w:rPr>
          <w:i/>
          <w:iCs/>
        </w:rPr>
        <w:t xml:space="preserve">NG43 </w:t>
      </w:r>
      <w:r>
        <w:t xml:space="preserve">(NICE, 24 February 2016) available at: </w:t>
      </w:r>
      <w:r>
        <w:fldChar w:fldCharType="begin"/>
      </w:r>
      <w:r>
        <w:instrText xml:space="preserve"> HYPERLINK "https://www.nice.org.uk/guidance/ng43" </w:instrText>
      </w:r>
      <w:r>
        <w:fldChar w:fldCharType="separate"/>
      </w:r>
      <w:r w:rsidRPr="007447DC">
        <w:rPr>
          <w:rStyle w:val="Hyperlink"/>
        </w:rPr>
        <w:t>https://www.nice.org.uk/guidance/ng43</w:t>
      </w:r>
      <w:r>
        <w:fldChar w:fldCharType="end"/>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57115"/>
    <w:multiLevelType w:val="multilevel"/>
    <w:tmpl w:val="F192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C274D6"/>
    <w:multiLevelType w:val="multilevel"/>
    <w:tmpl w:val="AAFE69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
    <w:nsid w:val="47060368"/>
    <w:multiLevelType w:val="hybridMultilevel"/>
    <w:tmpl w:val="7C80A77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9F919B1"/>
    <w:multiLevelType w:val="hybridMultilevel"/>
    <w:tmpl w:val="B69024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DAF7925"/>
    <w:multiLevelType w:val="multilevel"/>
    <w:tmpl w:val="A326981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7F3262FF"/>
    <w:multiLevelType w:val="hybridMultilevel"/>
    <w:tmpl w:val="2354BB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6C1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1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11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11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11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11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11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11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11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11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11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11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11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11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11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11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117E"/>
    <w:rPr>
      <w:rFonts w:eastAsiaTheme="majorEastAsia" w:cstheme="majorBidi"/>
      <w:color w:val="272727" w:themeColor="text1" w:themeTint="D8"/>
    </w:rPr>
  </w:style>
  <w:style w:type="paragraph" w:styleId="Title">
    <w:name w:val="Title"/>
    <w:basedOn w:val="Normal"/>
    <w:next w:val="Normal"/>
    <w:link w:val="TitleChar"/>
    <w:uiPriority w:val="10"/>
    <w:qFormat/>
    <w:rsid w:val="006C1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1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11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1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117E"/>
    <w:pPr>
      <w:spacing w:before="160"/>
      <w:jc w:val="center"/>
    </w:pPr>
    <w:rPr>
      <w:i/>
      <w:iCs/>
      <w:color w:val="404040" w:themeColor="text1" w:themeTint="BF"/>
    </w:rPr>
  </w:style>
  <w:style w:type="character" w:customStyle="1" w:styleId="QuoteChar">
    <w:name w:val="Quote Char"/>
    <w:basedOn w:val="DefaultParagraphFont"/>
    <w:link w:val="Quote"/>
    <w:uiPriority w:val="29"/>
    <w:rsid w:val="006C117E"/>
    <w:rPr>
      <w:i/>
      <w:iCs/>
      <w:color w:val="404040" w:themeColor="text1" w:themeTint="BF"/>
    </w:rPr>
  </w:style>
  <w:style w:type="paragraph" w:styleId="ListParagraph">
    <w:name w:val="List Paragraph"/>
    <w:basedOn w:val="Normal"/>
    <w:uiPriority w:val="34"/>
    <w:qFormat/>
    <w:rsid w:val="006C117E"/>
    <w:pPr>
      <w:ind w:left="720"/>
      <w:contextualSpacing/>
    </w:pPr>
  </w:style>
  <w:style w:type="character" w:styleId="IntenseEmphasis">
    <w:name w:val="Intense Emphasis"/>
    <w:basedOn w:val="DefaultParagraphFont"/>
    <w:uiPriority w:val="21"/>
    <w:qFormat/>
    <w:rsid w:val="006C117E"/>
    <w:rPr>
      <w:i/>
      <w:iCs/>
      <w:color w:val="0F4761" w:themeColor="accent1" w:themeShade="BF"/>
    </w:rPr>
  </w:style>
  <w:style w:type="paragraph" w:styleId="IntenseQuote">
    <w:name w:val="Intense Quote"/>
    <w:basedOn w:val="Normal"/>
    <w:next w:val="Normal"/>
    <w:link w:val="IntenseQuoteChar"/>
    <w:uiPriority w:val="30"/>
    <w:qFormat/>
    <w:rsid w:val="006C1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117E"/>
    <w:rPr>
      <w:i/>
      <w:iCs/>
      <w:color w:val="0F4761" w:themeColor="accent1" w:themeShade="BF"/>
    </w:rPr>
  </w:style>
  <w:style w:type="character" w:styleId="IntenseReference">
    <w:name w:val="Intense Reference"/>
    <w:basedOn w:val="DefaultParagraphFont"/>
    <w:uiPriority w:val="32"/>
    <w:qFormat/>
    <w:rsid w:val="006C117E"/>
    <w:rPr>
      <w:b/>
      <w:bCs/>
      <w:smallCaps/>
      <w:color w:val="0F4761" w:themeColor="accent1" w:themeShade="BF"/>
      <w:spacing w:val="5"/>
    </w:rPr>
  </w:style>
  <w:style w:type="paragraph" w:styleId="FootnoteText">
    <w:name w:val="footnote text"/>
    <w:basedOn w:val="Normal"/>
    <w:link w:val="FootnoteTextChar"/>
    <w:uiPriority w:val="99"/>
    <w:semiHidden/>
    <w:unhideWhenUsed/>
    <w:rsid w:val="006C11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117E"/>
    <w:rPr>
      <w:sz w:val="20"/>
      <w:szCs w:val="20"/>
    </w:rPr>
  </w:style>
  <w:style w:type="character" w:styleId="FootnoteReference">
    <w:name w:val="footnote reference"/>
    <w:basedOn w:val="DefaultParagraphFont"/>
    <w:uiPriority w:val="99"/>
    <w:semiHidden/>
    <w:unhideWhenUsed/>
    <w:rsid w:val="006C117E"/>
    <w:rPr>
      <w:vertAlign w:val="superscript"/>
    </w:rPr>
  </w:style>
  <w:style w:type="character" w:styleId="Hyperlink">
    <w:name w:val="Hyperlink"/>
    <w:basedOn w:val="DefaultParagraphFont"/>
    <w:uiPriority w:val="99"/>
    <w:unhideWhenUsed/>
    <w:rsid w:val="003A1EF7"/>
    <w:rPr>
      <w:color w:val="467886" w:themeColor="hyperlink"/>
      <w:u w:val="single"/>
    </w:rPr>
  </w:style>
  <w:style w:type="character" w:customStyle="1" w:styleId="UnresolvedMention1">
    <w:name w:val="Unresolved Mention1"/>
    <w:basedOn w:val="DefaultParagraphFont"/>
    <w:uiPriority w:val="99"/>
    <w:semiHidden/>
    <w:unhideWhenUsed/>
    <w:rsid w:val="003A1EF7"/>
    <w:rPr>
      <w:color w:val="605E5C"/>
      <w:shd w:val="clear" w:color="auto" w:fill="E1DFDD"/>
    </w:rPr>
  </w:style>
  <w:style w:type="paragraph" w:styleId="Header">
    <w:name w:val="header"/>
    <w:basedOn w:val="Normal"/>
    <w:link w:val="HeaderChar"/>
    <w:uiPriority w:val="99"/>
    <w:unhideWhenUsed/>
    <w:rsid w:val="003104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4AF"/>
  </w:style>
  <w:style w:type="paragraph" w:styleId="Footer">
    <w:name w:val="footer"/>
    <w:basedOn w:val="Normal"/>
    <w:link w:val="FooterChar"/>
    <w:uiPriority w:val="99"/>
    <w:unhideWhenUsed/>
    <w:rsid w:val="003104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4AF"/>
  </w:style>
  <w:style w:type="character" w:styleId="CommentReference">
    <w:name w:val="annotation reference"/>
    <w:basedOn w:val="DefaultParagraphFont"/>
    <w:uiPriority w:val="99"/>
    <w:semiHidden/>
    <w:unhideWhenUsed/>
    <w:rsid w:val="00005F23"/>
    <w:rPr>
      <w:sz w:val="16"/>
      <w:szCs w:val="16"/>
    </w:rPr>
  </w:style>
  <w:style w:type="paragraph" w:styleId="CommentText">
    <w:name w:val="annotation text"/>
    <w:basedOn w:val="Normal"/>
    <w:link w:val="CommentTextChar"/>
    <w:uiPriority w:val="99"/>
    <w:unhideWhenUsed/>
    <w:rsid w:val="00005F23"/>
    <w:pPr>
      <w:spacing w:line="240" w:lineRule="auto"/>
    </w:pPr>
    <w:rPr>
      <w:sz w:val="20"/>
      <w:szCs w:val="20"/>
    </w:rPr>
  </w:style>
  <w:style w:type="character" w:customStyle="1" w:styleId="CommentTextChar">
    <w:name w:val="Comment Text Char"/>
    <w:basedOn w:val="DefaultParagraphFont"/>
    <w:link w:val="CommentText"/>
    <w:uiPriority w:val="99"/>
    <w:rsid w:val="00005F23"/>
    <w:rPr>
      <w:sz w:val="20"/>
      <w:szCs w:val="20"/>
    </w:rPr>
  </w:style>
  <w:style w:type="paragraph" w:styleId="CommentSubject">
    <w:name w:val="annotation subject"/>
    <w:basedOn w:val="CommentText"/>
    <w:next w:val="CommentText"/>
    <w:link w:val="CommentSubjectChar"/>
    <w:uiPriority w:val="99"/>
    <w:semiHidden/>
    <w:unhideWhenUsed/>
    <w:rsid w:val="00005F23"/>
    <w:rPr>
      <w:b/>
      <w:bCs/>
    </w:rPr>
  </w:style>
  <w:style w:type="character" w:customStyle="1" w:styleId="CommentSubjectChar">
    <w:name w:val="Comment Subject Char"/>
    <w:basedOn w:val="CommentTextChar"/>
    <w:link w:val="CommentSubject"/>
    <w:uiPriority w:val="99"/>
    <w:semiHidden/>
    <w:rsid w:val="00005F23"/>
    <w:rPr>
      <w:b/>
      <w:bCs/>
      <w:sz w:val="20"/>
      <w:szCs w:val="20"/>
    </w:rPr>
  </w:style>
  <w:style w:type="character" w:customStyle="1" w:styleId="Mention1">
    <w:name w:val="Mention1"/>
    <w:basedOn w:val="DefaultParagraphFont"/>
    <w:uiPriority w:val="99"/>
    <w:unhideWhenUsed/>
    <w:rsid w:val="00005F23"/>
    <w:rPr>
      <w:color w:val="2B579A"/>
      <w:shd w:val="clear" w:color="auto" w:fill="E1DFDD"/>
    </w:rPr>
  </w:style>
  <w:style w:type="paragraph" w:styleId="Revision">
    <w:name w:val="Revision"/>
    <w:hidden/>
    <w:uiPriority w:val="99"/>
    <w:semiHidden/>
    <w:rsid w:val="00CA4957"/>
    <w:pPr>
      <w:spacing w:after="0" w:line="240" w:lineRule="auto"/>
    </w:pPr>
  </w:style>
  <w:style w:type="paragraph" w:styleId="NormalWeb">
    <w:name w:val="Normal (Web)"/>
    <w:basedOn w:val="Normal"/>
    <w:uiPriority w:val="99"/>
    <w:semiHidden/>
    <w:unhideWhenUsed/>
    <w:rsid w:val="00AD08C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hart" Target="charts/chart1.xml" /><Relationship Id="rId6" Type="http://schemas.openxmlformats.org/officeDocument/2006/relationships/chart" Target="charts/chart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charts/_rels/chart1.xml.rels>&#65279;<?xml version="1.0" encoding="utf-8" standalone="yes"?><Relationships xmlns="http://schemas.openxmlformats.org/package/2006/relationships"><Relationship Id="rId1" Type="http://schemas.openxmlformats.org/officeDocument/2006/relationships/package" Target="../embeddings/Microsoft_Office_Excel_Worksheet1.xlsx" /></Relationships>
</file>

<file path=word/charts/_rels/chart2.xml.rels>&#65279;<?xml version="1.0" encoding="utf-8" standalone="yes"?><Relationships xmlns="http://schemas.openxmlformats.org/package/2006/relationships"><Relationship Id="rId1" Type="http://schemas.openxmlformats.org/officeDocument/2006/relationships/package" Target="../embeddings/Microsoft_Office_Excel_Worksheet2.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'\\UCLCMDDPRAFSS21\Home\rquinliv\Documents\NMCCC new build\young adult muscle clinic\[Copy of young adult muscle clinic (003).xlsx]Sheet1'!$B$3</c:f>
              <c:strCache>
                <c:ptCount val="1"/>
                <c:pt idx="0">
                  <c:v>total cohort</c:v>
                </c:pt>
              </c:strCache>
            </c:strRef>
          </c:tx>
          <c:spPr>
            <a:solidFill>
              <a:schemeClr val="accent1"/>
            </a:solidFill>
            <a:ln>
              <a:noFill/>
            </a:ln>
            <a:effectLst/>
            <a:sp3d/>
          </c:spPr>
          <c:invertIfNegative val="0"/>
          <c:cat>
            <c:numRef>
              <c:f>[1]Sheet1!$A$4:$A$15</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[1]Sheet1!$B$4:$B$15</c:f>
              <c:numCache>
                <c:formatCode>General</c:formatCode>
                <c:ptCount val="12"/>
                <c:pt idx="0">
                  <c:v>48</c:v>
                </c:pt>
                <c:pt idx="1">
                  <c:v>93</c:v>
                </c:pt>
                <c:pt idx="2">
                  <c:v>123</c:v>
                </c:pt>
                <c:pt idx="3">
                  <c:v>157</c:v>
                </c:pt>
                <c:pt idx="4">
                  <c:v>206</c:v>
                </c:pt>
                <c:pt idx="5">
                  <c:v>251</c:v>
                </c:pt>
                <c:pt idx="6">
                  <c:v>295</c:v>
                </c:pt>
                <c:pt idx="7">
                  <c:v>342</c:v>
                </c:pt>
                <c:pt idx="8">
                  <c:v>400</c:v>
                </c:pt>
                <c:pt idx="9">
                  <c:v>443</c:v>
                </c:pt>
                <c:pt idx="10">
                  <c:v>499</c:v>
                </c:pt>
                <c:pt idx="11">
                  <c:v>517</c:v>
                </c:pt>
              </c:numCache>
            </c:numRef>
          </c:val>
          <c:extLst>
            <c:ext xmlns:c16="http://schemas.microsoft.com/office/drawing/2014/chart" uri="{C3380CC4-5D6E-409C-BE32-E72D297353CC}">
              <c16:uniqueId val="{00000000-BCEA-430B-9AF7-F9A09F158B1E}"/>
            </c:ext>
          </c:extLst>
        </c:ser>
        <c:ser>
          <c:idx val="1"/>
          <c:order val="1"/>
          <c:tx>
            <c:strRef>
              <c:f>'\\UCLCMDDPRAFSS21\Home\rquinliv\Documents\NMCCC new build\young adult muscle clinic\[Copy of young adult muscle clinic (003).xlsx]Sheet1'!$C$3</c:f>
              <c:strCache>
                <c:ptCount val="1"/>
                <c:pt idx="0">
                  <c:v>new patients (transitioned)</c:v>
                </c:pt>
              </c:strCache>
            </c:strRef>
          </c:tx>
          <c:spPr>
            <a:solidFill>
              <a:schemeClr val="accent2"/>
            </a:solidFill>
            <a:ln>
              <a:noFill/>
            </a:ln>
            <a:effectLst/>
            <a:sp3d/>
          </c:spPr>
          <c:invertIfNegative val="0"/>
          <c:cat>
            <c:numRef>
              <c:f>[1]Sheet1!$A$4:$A$15</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[1]Sheet1!$C$4:$C$15</c:f>
              <c:numCache>
                <c:formatCode>General</c:formatCode>
                <c:ptCount val="12"/>
                <c:pt idx="0">
                  <c:v>48</c:v>
                </c:pt>
                <c:pt idx="1">
                  <c:v>45</c:v>
                </c:pt>
                <c:pt idx="2">
                  <c:v>30</c:v>
                </c:pt>
                <c:pt idx="3">
                  <c:v>34</c:v>
                </c:pt>
                <c:pt idx="4">
                  <c:v>49</c:v>
                </c:pt>
                <c:pt idx="5">
                  <c:v>45</c:v>
                </c:pt>
                <c:pt idx="6">
                  <c:v>44</c:v>
                </c:pt>
                <c:pt idx="7">
                  <c:v>47</c:v>
                </c:pt>
                <c:pt idx="8">
                  <c:v>58</c:v>
                </c:pt>
                <c:pt idx="9">
                  <c:v>43</c:v>
                </c:pt>
                <c:pt idx="10">
                  <c:v>56</c:v>
                </c:pt>
                <c:pt idx="11">
                  <c:v>18</c:v>
                </c:pt>
              </c:numCache>
            </c:numRef>
          </c:val>
          <c:extLst>
            <c:ext xmlns:c16="http://schemas.microsoft.com/office/drawing/2014/chart" uri="{C3380CC4-5D6E-409C-BE32-E72D297353CC}">
              <c16:uniqueId val="{00000001-BCEA-430B-9AF7-F9A09F158B1E}"/>
            </c:ext>
          </c:extLst>
        </c:ser>
        <c:dLbls>
          <c:showLegendKey val="0"/>
          <c:showVal val="0"/>
          <c:showCatName val="0"/>
          <c:showSerName val="0"/>
          <c:showPercent val="0"/>
          <c:showBubbleSize val="0"/>
        </c:dLbls>
        <c:gapWidth val="150"/>
        <c:shape val="box"/>
        <c:axId val="1104315903"/>
        <c:axId val="1104316383"/>
        <c:axId val="0"/>
      </c:bar3DChart>
      <c:catAx>
        <c:axId val="11043159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4316383"/>
        <c:crosses val="autoZero"/>
        <c:auto val="1"/>
        <c:lblAlgn val="ctr"/>
        <c:lblOffset val="100"/>
        <c:noMultiLvlLbl val="0"/>
      </c:catAx>
      <c:valAx>
        <c:axId val="1104316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4315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Sheet2!$B$1</c:f>
              <c:strCache>
                <c:ptCount val="1"/>
                <c:pt idx="0">
                  <c:v>Number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068-4BFB-8775-9EDAB1CA3C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068-4BFB-8775-9EDAB1CA3C1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068-4BFB-8775-9EDAB1CA3C1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068-4BFB-8775-9EDAB1CA3C1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068-4BFB-8775-9EDAB1CA3C1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068-4BFB-8775-9EDAB1CA3C1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068-4BFB-8775-9EDAB1CA3C1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F068-4BFB-8775-9EDAB1CA3C13}"/>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F068-4BFB-8775-9EDAB1CA3C13}"/>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F068-4BFB-8775-9EDAB1CA3C13}"/>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F068-4BFB-8775-9EDAB1CA3C13}"/>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F068-4BFB-8775-9EDAB1CA3C13}"/>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F068-4BFB-8775-9EDAB1CA3C13}"/>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F068-4BFB-8775-9EDAB1CA3C13}"/>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F068-4BFB-8775-9EDAB1CA3C13}"/>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F068-4BFB-8775-9EDAB1CA3C13}"/>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F068-4BFB-8775-9EDAB1CA3C13}"/>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F068-4BFB-8775-9EDAB1CA3C13}"/>
              </c:ext>
            </c:extLst>
          </c:dPt>
          <c:cat>
            <c:strRef>
              <c:f>Sheet2!$A$2:$A$19</c:f>
              <c:strCache>
                <c:ptCount val="18"/>
                <c:pt idx="0">
                  <c:v>Arthrogryposis</c:v>
                </c:pt>
                <c:pt idx="1">
                  <c:v>Bethlem myopathy</c:v>
                </c:pt>
                <c:pt idx="2">
                  <c:v>Becker muscular Dystrophy</c:v>
                </c:pt>
                <c:pt idx="3">
                  <c:v>Congenital Muscular dystrophy </c:v>
                </c:pt>
                <c:pt idx="4">
                  <c:v>Congenital Mysthenia</c:v>
                </c:pt>
                <c:pt idx="5">
                  <c:v>Congenital myopathy</c:v>
                </c:pt>
                <c:pt idx="6">
                  <c:v>Exercise intolerance </c:v>
                </c:pt>
                <c:pt idx="7">
                  <c:v>Distal myopathy</c:v>
                </c:pt>
                <c:pt idx="8">
                  <c:v>Distal SMA</c:v>
                </c:pt>
                <c:pt idx="9">
                  <c:v>DMD</c:v>
                </c:pt>
                <c:pt idx="10">
                  <c:v>EDMD/FHL1</c:v>
                </c:pt>
                <c:pt idx="11">
                  <c:v>FSHD 1 and 2</c:v>
                </c:pt>
                <c:pt idx="12">
                  <c:v>LGMD</c:v>
                </c:pt>
                <c:pt idx="13">
                  <c:v>Manifesting DMD carrier</c:v>
                </c:pt>
                <c:pt idx="14">
                  <c:v>Other misc</c:v>
                </c:pt>
                <c:pt idx="15">
                  <c:v>SMA 2</c:v>
                </c:pt>
                <c:pt idx="16">
                  <c:v>SMA 3</c:v>
                </c:pt>
                <c:pt idx="17">
                  <c:v>Undetermined</c:v>
                </c:pt>
              </c:strCache>
            </c:strRef>
          </c:cat>
          <c:val>
            <c:numRef>
              <c:f>Sheet2!$B$2:$B$19</c:f>
              <c:numCache>
                <c:formatCode>General</c:formatCode>
                <c:ptCount val="18"/>
                <c:pt idx="0">
                  <c:v>21</c:v>
                </c:pt>
                <c:pt idx="1">
                  <c:v>8</c:v>
                </c:pt>
                <c:pt idx="2">
                  <c:v>40</c:v>
                </c:pt>
                <c:pt idx="3">
                  <c:v>52</c:v>
                </c:pt>
                <c:pt idx="4">
                  <c:v>6</c:v>
                </c:pt>
                <c:pt idx="5">
                  <c:v>104</c:v>
                </c:pt>
                <c:pt idx="6">
                  <c:v>9</c:v>
                </c:pt>
                <c:pt idx="7">
                  <c:v>6</c:v>
                </c:pt>
                <c:pt idx="8">
                  <c:v>12</c:v>
                </c:pt>
                <c:pt idx="9">
                  <c:v>160</c:v>
                </c:pt>
                <c:pt idx="10">
                  <c:v>12</c:v>
                </c:pt>
                <c:pt idx="11">
                  <c:v>15</c:v>
                </c:pt>
                <c:pt idx="12">
                  <c:v>48</c:v>
                </c:pt>
                <c:pt idx="13">
                  <c:v>15</c:v>
                </c:pt>
                <c:pt idx="14">
                  <c:v>9</c:v>
                </c:pt>
                <c:pt idx="15">
                  <c:v>26</c:v>
                </c:pt>
                <c:pt idx="16">
                  <c:v>24</c:v>
                </c:pt>
                <c:pt idx="17">
                  <c:v>19</c:v>
                </c:pt>
              </c:numCache>
            </c:numRef>
          </c:val>
          <c:extLst>
            <c:ext xmlns:c16="http://schemas.microsoft.com/office/drawing/2014/chart" uri="{C3380CC4-5D6E-409C-BE32-E72D297353CC}">
              <c16:uniqueId val="{00000024-F068-4BFB-8775-9EDAB1CA3C1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TRN0021</dc:title>
  <cp:revision>0</cp:revision>
</cp:coreProperties>
</file>