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EF009C">
      <w:pPr>
        <w:pStyle w:val="Name"/>
      </w:pPr>
      <w:r>
        <w:t xml:space="preserve">Written evidence submitted by </w:t>
      </w:r>
      <w:r w:rsidR="00000000">
        <w:t>Nigel Tapley</w:t>
      </w:r>
      <w:r>
        <w:t xml:space="preserve"> (CWR0076)</w:t>
      </w:r>
    </w:p>
    <w:p w:rsidR="00EF009C">
      <w:pPr>
        <w:pStyle w:val="Body"/>
      </w:pPr>
    </w:p>
    <w:p w:rsidR="00EF009C">
      <w:pPr>
        <w:pStyle w:val="Body"/>
      </w:pPr>
      <w:r>
        <w:fldChar w:fldCharType="begin" w:fldLock="1"/>
      </w:r>
      <w:r>
        <w:instrText xml:space="preserve"> DATE \@ "d MMMM y" </w:instrText>
      </w:r>
      <w:r>
        <w:fldChar w:fldCharType="separate"/>
      </w:r>
      <w:r>
        <w:rPr>
          <w:lang w:val="en-US"/>
        </w:rPr>
        <w:t>8 May 2026</w:t>
      </w:r>
      <w:r>
        <w:fldChar w:fldCharType="end"/>
      </w:r>
    </w:p>
    <w:p w:rsidR="00EF009C">
      <w:pPr>
        <w:pStyle w:val="Body"/>
      </w:pPr>
      <w:r>
        <w:rPr>
          <w:lang w:val="en-US"/>
        </w:rPr>
        <w:t>Wildfires on moorland.</w:t>
      </w:r>
    </w:p>
    <w:p w:rsidR="00EF009C">
      <w:pPr>
        <w:pStyle w:val="Body"/>
      </w:pPr>
      <w:r>
        <w:rPr>
          <w:lang w:val="en-US"/>
        </w:rPr>
        <w:t xml:space="preserve">I have seen the devastating effect of uncontrolled fire on moorland. I </w:t>
      </w:r>
      <w:r>
        <w:rPr>
          <w:lang w:val="en-US"/>
        </w:rPr>
        <w:t>visited ,</w:t>
      </w:r>
      <w:r>
        <w:rPr>
          <w:lang w:val="en-US"/>
        </w:rPr>
        <w:t xml:space="preserve"> from a distance, the fires last year on the North York moors. The cost of this will be enormous, both in </w:t>
      </w:r>
      <w:r>
        <w:rPr>
          <w:lang w:val="en-US"/>
        </w:rPr>
        <w:t>the</w:t>
      </w:r>
      <w:r>
        <w:rPr>
          <w:lang w:val="en-US"/>
        </w:rPr>
        <w:t xml:space="preserve"> devastation </w:t>
      </w:r>
      <w:r>
        <w:rPr>
          <w:lang w:val="en-US"/>
        </w:rPr>
        <w:t>to</w:t>
      </w:r>
      <w:r>
        <w:rPr>
          <w:lang w:val="en-US"/>
        </w:rPr>
        <w:t xml:space="preserve"> the </w:t>
      </w:r>
      <w:r>
        <w:rPr>
          <w:lang w:val="en-US"/>
        </w:rPr>
        <w:t>wild life</w:t>
      </w:r>
      <w:r>
        <w:rPr>
          <w:lang w:val="en-US"/>
        </w:rPr>
        <w:t xml:space="preserve">, and the </w:t>
      </w:r>
      <w:r>
        <w:rPr>
          <w:lang w:val="en-US"/>
        </w:rPr>
        <w:t>labour</w:t>
      </w:r>
      <w:r>
        <w:rPr>
          <w:lang w:val="en-US"/>
        </w:rPr>
        <w:t xml:space="preserve"> to control the fires. DEFRA should listen to the words of those who know.</w:t>
      </w:r>
    </w:p>
    <w:p w:rsidR="00EF009C">
      <w:pPr>
        <w:pStyle w:val="Body"/>
      </w:pPr>
      <w:r>
        <w:rPr>
          <w:lang w:val="en-US"/>
        </w:rPr>
        <w:t>Yours sincerely,</w:t>
      </w:r>
    </w:p>
    <w:p w:rsidR="00EF009C">
      <w:pPr>
        <w:pStyle w:val="Body"/>
        <w:rPr>
          <w:lang w:val="en-US"/>
        </w:rPr>
      </w:pPr>
      <w:r>
        <w:rPr>
          <w:lang w:val="en-US"/>
        </w:rPr>
        <w:t>Nigel Tapley</w:t>
      </w:r>
    </w:p>
    <w:p w:rsidR="00587225">
      <w:pPr>
        <w:pStyle w:val="Body"/>
        <w:rPr>
          <w:lang w:val="en-US"/>
        </w:rPr>
      </w:pPr>
    </w:p>
    <w:p w:rsidR="00587225" w:rsidRPr="00587225">
      <w:pPr>
        <w:pStyle w:val="Body"/>
        <w:rPr>
          <w:b/>
          <w:bCs/>
        </w:rPr>
      </w:pPr>
      <w:r w:rsidRPr="00587225">
        <w:rPr>
          <w:b/>
          <w:bCs/>
          <w:lang w:val="en-US"/>
        </w:rPr>
        <w:t>May 2026</w:t>
      </w:r>
    </w:p>
    <w:sectPr>
      <w:headerReference w:type="default" r:id="rId4"/>
      <w:footerReference w:type="default" r:id="rId5"/>
      <w:pgSz w:w="11906" w:h="16838"/>
      <w:pgMar w:top="1420" w:right="1980" w:bottom="1134" w:left="1980" w:header="709" w:footer="70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nela Deck Bold">
    <w:altName w:val="Cambria"/>
    <w:charset w:val="00"/>
    <w:family w:val="roman"/>
    <w:pitch w:val="default"/>
  </w:font>
  <w:font w:name="Canela Text Regular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09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09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me">
    <w:name w:val="Name"/>
    <w:next w:val="Body"/>
    <w:pPr>
      <w:tabs>
        <w:tab w:val="left" w:pos="6400"/>
      </w:tabs>
      <w:spacing w:after="240"/>
      <w:jc w:val="center"/>
    </w:pPr>
    <w:rPr>
      <w:rFonts w:ascii="Canela Deck Bold" w:hAnsi="Canela Deck Bold" w:cs="Arial Unicode MS"/>
      <w:color w:val="000000"/>
      <w:sz w:val="40"/>
      <w:szCs w:val="40"/>
      <w:lang w:val="it-IT"/>
    </w:rPr>
  </w:style>
  <w:style w:type="paragraph" w:customStyle="1" w:styleId="Body">
    <w:name w:val="Body"/>
    <w:pPr>
      <w:suppressAutoHyphens/>
      <w:spacing w:after="180" w:line="264" w:lineRule="auto"/>
    </w:pPr>
    <w:rPr>
      <w:rFonts w:ascii="Canela Text Regular" w:hAnsi="Canela Text Regular" w:cs="Arial Unicode MS"/>
      <w:color w:val="000000"/>
      <w:sz w:val="22"/>
      <w:szCs w:val="22"/>
      <w:lang w:val="it-IT"/>
    </w:rPr>
  </w:style>
  <w:style w:type="paragraph" w:customStyle="1" w:styleId="ContactInformation">
    <w:name w:val="Contact Information"/>
    <w:pPr>
      <w:tabs>
        <w:tab w:val="left" w:pos="6400"/>
      </w:tabs>
      <w:jc w:val="center"/>
    </w:pPr>
    <w:rPr>
      <w:rFonts w:ascii="Canela Text Regular" w:hAnsi="Canela Text Regular" w:cs="Arial Unicode MS"/>
      <w:color w:val="00000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23_Classic_Letter">
  <a:themeElements>
    <a:clrScheme name="23_Classic_Letter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3E74D1"/>
      </a:accent1>
      <a:accent2>
        <a:srgbClr val="33C5B9"/>
      </a:accent2>
      <a:accent3>
        <a:srgbClr val="45B53C"/>
      </a:accent3>
      <a:accent4>
        <a:srgbClr val="FFBD16"/>
      </a:accent4>
      <a:accent5>
        <a:srgbClr val="E22146"/>
      </a:accent5>
      <a:accent6>
        <a:srgbClr val="836BB7"/>
      </a:accent6>
      <a:hlink>
        <a:srgbClr val="0000FF"/>
      </a:hlink>
      <a:folHlink>
        <a:srgbClr val="FF00FF"/>
      </a:folHlink>
    </a:clrScheme>
    <a:fontScheme name="23_Classic_Letter">
      <a:majorFont>
        <a:latin typeface="Canela Deck Bold"/>
        <a:ea typeface="Canela Deck Bold"/>
        <a:cs typeface="Canela Deck Bold"/>
      </a:majorFont>
      <a:minorFont>
        <a:latin typeface="Canela Text Regular"/>
        <a:ea typeface="Canela Text Regular"/>
        <a:cs typeface="Canela Text Regular"/>
      </a:minorFont>
    </a:fontScheme>
    <a:fmtScheme name="23_Classic_Lette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11303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4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Graphik"/>
            <a:ea typeface="Graphik"/>
            <a:cs typeface="Graphik"/>
            <a:sym typeface="Graphik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1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nela T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evidence - CWR0076</dc:title>
  <cp:revision>0</cp:revision>
</cp:coreProperties>
</file>