
<file path=[Content_Types].xml><?xml version="1.0" encoding="utf-8"?>
<Types xmlns="http://schemas.openxmlformats.org/package/2006/content-types">
  <Default Extension="rels" ContentType="application/vnd.openxmlformats-package.relationships+xml"/>
  <Default Extension="xml" ContentType="application/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851E3E" w:rsidRPr="008653BA" w:rsidP="00417F40">
      <w:pPr>
        <w:spacing w:after="0" w:line="20" w:lineRule="atLeast"/>
        <w:rPr>
          <w:rFonts w:ascii="Verdana" w:hAnsi="Verdana"/>
          <w:b/>
          <w:bCs/>
          <w:sz w:val="28"/>
          <w:szCs w:val="28"/>
        </w:rPr>
      </w:pPr>
      <w:r w:rsidRPr="008653BA">
        <w:rPr>
          <w:rFonts w:ascii="Verdana" w:hAnsi="Verdana"/>
          <w:b/>
          <w:bCs/>
          <w:sz w:val="28"/>
          <w:szCs w:val="28"/>
        </w:rPr>
        <w:t>Derbyshire County Council – Written Evidence (CVX0058)</w:t>
      </w:r>
    </w:p>
    <w:p w:rsidR="00A207CA" w:rsidRPr="00417F40" w:rsidP="00417F40">
      <w:pPr>
        <w:spacing w:after="0" w:line="20" w:lineRule="atLeast"/>
        <w:rPr>
          <w:rFonts w:ascii="Verdana" w:hAnsi="Verdana"/>
          <w:b/>
          <w:bCs/>
          <w:sz w:val="28"/>
          <w:szCs w:val="28"/>
        </w:rPr>
      </w:pPr>
    </w:p>
    <w:p w:rsidR="00851E3E" w:rsidRPr="00417F40" w:rsidP="00417F40">
      <w:pPr>
        <w:spacing w:after="120" w:line="20" w:lineRule="atLeast"/>
        <w:rPr>
          <w:rFonts w:ascii="Verdana" w:hAnsi="Verdana"/>
          <w:b/>
          <w:bCs/>
          <w:sz w:val="22"/>
          <w:szCs w:val="22"/>
        </w:rPr>
      </w:pPr>
      <w:r w:rsidRPr="00417F40">
        <w:rPr>
          <w:rFonts w:ascii="Verdana" w:hAnsi="Verdana"/>
          <w:b/>
          <w:bCs/>
          <w:sz w:val="22"/>
          <w:szCs w:val="22"/>
        </w:rPr>
        <w:t>Our response</w:t>
      </w:r>
    </w:p>
    <w:p w:rsidR="00851E3E" w:rsidP="00417F40">
      <w:pPr>
        <w:spacing w:after="120" w:line="20" w:lineRule="atLeast"/>
        <w:rPr>
          <w:rFonts w:ascii="Verdana" w:hAnsi="Verdana"/>
          <w:sz w:val="22"/>
          <w:szCs w:val="22"/>
        </w:rPr>
      </w:pPr>
      <w:r w:rsidRPr="00417F40">
        <w:rPr>
          <w:rFonts w:ascii="Verdana" w:hAnsi="Verdana"/>
          <w:sz w:val="22"/>
          <w:szCs w:val="22"/>
        </w:rPr>
        <w:t>The County of Derbyshire covers a wide and varied geographical area. It contains rural villages, farming communities, former coalfield villages, market towns and a larger town.  The population is approximately 822,400, and 1 in 6 of the population (137,300) are aged 0-15 years old.  The are eight district and borough areas within Derbyshire</w:t>
      </w:r>
    </w:p>
    <w:p w:rsidR="00417F40" w:rsidRPr="00417F40" w:rsidP="00417F40">
      <w:pPr>
        <w:spacing w:after="120" w:line="20" w:lineRule="atLeast"/>
        <w:rPr>
          <w:rFonts w:ascii="Verdana" w:hAnsi="Verdana"/>
          <w:sz w:val="22"/>
          <w:szCs w:val="22"/>
        </w:rPr>
      </w:pPr>
    </w:p>
    <w:p w:rsidR="00851E3E" w:rsidRPr="00417F40" w:rsidP="00417F40">
      <w:pPr>
        <w:spacing w:after="120" w:line="20" w:lineRule="atLeast"/>
        <w:rPr>
          <w:rFonts w:ascii="Verdana" w:hAnsi="Verdana"/>
          <w:b/>
          <w:bCs/>
          <w:sz w:val="22"/>
          <w:szCs w:val="22"/>
        </w:rPr>
      </w:pPr>
      <w:r w:rsidRPr="00417F40">
        <w:rPr>
          <w:rFonts w:ascii="Verdana" w:hAnsi="Verdana"/>
          <w:b/>
          <w:bCs/>
          <w:sz w:val="22"/>
          <w:szCs w:val="22"/>
        </w:rPr>
        <w:t>Uptake</w:t>
      </w:r>
    </w:p>
    <w:p w:rsidR="00851E3E" w:rsidRPr="00417F40" w:rsidP="00417F40">
      <w:pPr>
        <w:spacing w:after="120" w:line="20" w:lineRule="atLeast"/>
        <w:rPr>
          <w:rFonts w:ascii="Verdana" w:hAnsi="Verdana"/>
          <w:sz w:val="22"/>
          <w:szCs w:val="22"/>
        </w:rPr>
      </w:pPr>
      <w:r w:rsidRPr="00417F40">
        <w:rPr>
          <w:rFonts w:ascii="Verdana" w:hAnsi="Verdana"/>
          <w:sz w:val="22"/>
          <w:szCs w:val="22"/>
        </w:rPr>
        <w:t>In general, uptake of childhood vaccinations in Derbyshire is higher than the national average.  Rates are higher in the pre-school programmes, with lower rates observed in the uptake of vaccines administered as part of the school-aged programme. However, the rates of vaccination uptake vary across the Derbyshire population, with variance between Primary Care Networks, and the practices within a PCN. Higher uptake correlates with areas with higher income, educational attainment, employment rates</w:t>
      </w:r>
      <w:r w:rsidRPr="00417F40">
        <w:rPr>
          <w:rFonts w:ascii="Verdana" w:hAnsi="Verdana"/>
          <w:sz w:val="22"/>
          <w:szCs w:val="22"/>
        </w:rPr>
        <w:t xml:space="preserve">. There are pockets of deprivation in </w:t>
      </w:r>
      <w:r w:rsidRPr="00417F40">
        <w:rPr>
          <w:rFonts w:ascii="Verdana" w:hAnsi="Verdana"/>
          <w:sz w:val="22"/>
          <w:szCs w:val="22"/>
        </w:rPr>
        <w:t>all of</w:t>
      </w:r>
      <w:r w:rsidRPr="00417F40">
        <w:rPr>
          <w:rFonts w:ascii="Verdana" w:hAnsi="Verdana"/>
          <w:sz w:val="22"/>
          <w:szCs w:val="22"/>
        </w:rPr>
        <w:t xml:space="preserve"> the district and borough areas across Derbyshire, with corresponding lower uptake rates in these communities. The ex-coalfield communities on the east of the county have some of the lowest uptake rates of vaccines in Derbyshire.</w:t>
      </w:r>
    </w:p>
    <w:p w:rsidR="00851E3E" w:rsidRPr="00417F40" w:rsidP="00417F40">
      <w:pPr>
        <w:spacing w:after="120" w:line="20" w:lineRule="atLeast"/>
        <w:rPr>
          <w:rFonts w:ascii="Verdana" w:hAnsi="Verdana"/>
          <w:sz w:val="22"/>
          <w:szCs w:val="22"/>
        </w:rPr>
      </w:pPr>
    </w:p>
    <w:p w:rsidR="00851E3E" w:rsidRPr="00417F40" w:rsidP="00417F40">
      <w:pPr>
        <w:spacing w:after="120" w:line="20" w:lineRule="atLeast"/>
        <w:rPr>
          <w:rFonts w:ascii="Verdana" w:hAnsi="Verdana"/>
          <w:b/>
          <w:bCs/>
          <w:sz w:val="22"/>
          <w:szCs w:val="22"/>
        </w:rPr>
      </w:pPr>
      <w:r w:rsidRPr="00417F40">
        <w:rPr>
          <w:rFonts w:ascii="Verdana" w:hAnsi="Verdana"/>
          <w:b/>
          <w:bCs/>
          <w:sz w:val="22"/>
          <w:szCs w:val="22"/>
        </w:rPr>
        <w:t xml:space="preserve">Barriers to uptake &amp; Evidence of these barriers </w:t>
      </w:r>
    </w:p>
    <w:p w:rsidR="00851E3E" w:rsidRPr="00417F40" w:rsidP="00417F40">
      <w:pPr>
        <w:spacing w:after="120" w:line="20" w:lineRule="atLeast"/>
        <w:rPr>
          <w:rFonts w:ascii="Verdana" w:hAnsi="Verdana"/>
          <w:b/>
          <w:bCs/>
          <w:sz w:val="22"/>
          <w:szCs w:val="22"/>
        </w:rPr>
      </w:pPr>
      <w:r w:rsidRPr="00417F40">
        <w:rPr>
          <w:rFonts w:ascii="Verdana" w:hAnsi="Verdana"/>
          <w:b/>
          <w:bCs/>
          <w:sz w:val="22"/>
          <w:szCs w:val="22"/>
        </w:rPr>
        <w:t>School Age Immunisation Services (SAIS)</w:t>
      </w:r>
    </w:p>
    <w:p w:rsidR="00851E3E" w:rsidRPr="00417F40" w:rsidP="00417F40">
      <w:pPr>
        <w:spacing w:after="120" w:line="20" w:lineRule="atLeast"/>
        <w:rPr>
          <w:rFonts w:ascii="Verdana" w:hAnsi="Verdana"/>
          <w:sz w:val="22"/>
          <w:szCs w:val="22"/>
        </w:rPr>
      </w:pPr>
      <w:r w:rsidRPr="00417F40">
        <w:rPr>
          <w:rFonts w:ascii="Verdana" w:hAnsi="Verdana"/>
          <w:sz w:val="22"/>
          <w:szCs w:val="22"/>
        </w:rPr>
        <w:t>Working closely with our Derby City Public Health colleagues, and with NHSE Immunisation and vaccination managers, as a Public Health team</w:t>
      </w:r>
      <w:r w:rsidRPr="00417F40">
        <w:rPr>
          <w:rFonts w:ascii="Verdana" w:hAnsi="Verdana"/>
          <w:sz w:val="22"/>
          <w:szCs w:val="22"/>
        </w:rPr>
        <w:t xml:space="preserve">, we seek assurance regarding the School Age Immunisation Service. The service struggles to attain consents from parents and some schools are so busy that they no longer see immunisation and the facilitation of the service as a priority. Although this is only a small number, it does have an impact on children and young people accessing </w:t>
      </w:r>
      <w:r w:rsidRPr="00417F40">
        <w:rPr>
          <w:rFonts w:ascii="Verdana" w:hAnsi="Verdana"/>
          <w:sz w:val="22"/>
          <w:szCs w:val="22"/>
        </w:rPr>
        <w:t xml:space="preserve">their vaccinations in a timely manner. Some of this reticence is due to parental attitudes to vaccines and so young people who could self-consent are also not able to for fear of parental backlash (anecdotal reporting from the service and school staff feedback).  In addition, the service has very limited integration and joint working with the Council-commissioned 5-19 Public </w:t>
      </w:r>
      <w:r w:rsidRPr="00417F40">
        <w:rPr>
          <w:rFonts w:ascii="Verdana" w:hAnsi="Verdana"/>
          <w:sz w:val="22"/>
          <w:szCs w:val="22"/>
        </w:rPr>
        <w:t>Health nursing service.  Greater alignment of these services would reduce many of the practical challenges seen in administering the school-aged immunisation programme.</w:t>
      </w:r>
    </w:p>
    <w:p w:rsidR="00851E3E" w:rsidRPr="00417F40" w:rsidP="00417F40">
      <w:pPr>
        <w:spacing w:after="120" w:line="20" w:lineRule="atLeast"/>
        <w:rPr>
          <w:rFonts w:ascii="Verdana" w:hAnsi="Verdana"/>
          <w:sz w:val="22"/>
          <w:szCs w:val="22"/>
        </w:rPr>
      </w:pPr>
    </w:p>
    <w:p w:rsidR="00851E3E" w:rsidRPr="00417F40" w:rsidP="00417F40">
      <w:pPr>
        <w:spacing w:after="120" w:line="20" w:lineRule="atLeast"/>
        <w:rPr>
          <w:rFonts w:ascii="Verdana" w:hAnsi="Verdana"/>
          <w:b/>
          <w:bCs/>
          <w:sz w:val="22"/>
          <w:szCs w:val="22"/>
        </w:rPr>
      </w:pPr>
      <w:r w:rsidRPr="00417F40">
        <w:rPr>
          <w:rFonts w:ascii="Verdana" w:hAnsi="Verdana"/>
          <w:b/>
          <w:bCs/>
          <w:sz w:val="22"/>
          <w:szCs w:val="22"/>
        </w:rPr>
        <w:t>Other Evidence</w:t>
      </w:r>
    </w:p>
    <w:p w:rsidR="00851E3E" w:rsidRPr="00417F40" w:rsidP="00417F40">
      <w:pPr>
        <w:spacing w:after="120" w:line="20" w:lineRule="atLeast"/>
        <w:rPr>
          <w:rFonts w:ascii="Verdana" w:hAnsi="Verdana"/>
          <w:sz w:val="22"/>
          <w:szCs w:val="22"/>
        </w:rPr>
      </w:pPr>
      <w:r w:rsidRPr="00417F40">
        <w:rPr>
          <w:rFonts w:ascii="Verdana" w:hAnsi="Verdana"/>
          <w:sz w:val="22"/>
          <w:szCs w:val="22"/>
        </w:rPr>
        <w:t xml:space="preserve">Two surveys have recently been commissioned by the Public Health team at Derbyshire County Council.  The first assessed the attitudes of parents and carers to vaccination, and the barriers they faced in accessing vaccination for their children.  A second survey was undertaken with health and education professionals </w:t>
      </w:r>
      <w:r w:rsidRPr="00417F40">
        <w:rPr>
          <w:rFonts w:ascii="Verdana" w:hAnsi="Verdana"/>
          <w:sz w:val="22"/>
          <w:szCs w:val="22"/>
        </w:rPr>
        <w:t xml:space="preserve">working with pre-school children and their families.  </w:t>
      </w:r>
    </w:p>
    <w:p w:rsidR="00851E3E" w:rsidRPr="00417F40" w:rsidP="00417F40">
      <w:pPr>
        <w:spacing w:after="120" w:line="20" w:lineRule="atLeast"/>
        <w:rPr>
          <w:rFonts w:ascii="Verdana" w:hAnsi="Verdana"/>
          <w:sz w:val="22"/>
          <w:szCs w:val="22"/>
        </w:rPr>
      </w:pPr>
      <w:r w:rsidRPr="00417F40">
        <w:rPr>
          <w:rFonts w:ascii="Verdana" w:hAnsi="Verdana"/>
          <w:sz w:val="22"/>
          <w:szCs w:val="22"/>
        </w:rPr>
        <w:t xml:space="preserve">PH commissioned Healthwatch Derbyshire to undertake the engagement, and links to the reports are below.  </w:t>
      </w:r>
    </w:p>
    <w:p w:rsidR="00851E3E" w:rsidRPr="00417F40" w:rsidP="00417F40">
      <w:pPr>
        <w:spacing w:after="120" w:line="20" w:lineRule="atLeast"/>
        <w:rPr>
          <w:rFonts w:ascii="Verdana" w:hAnsi="Verdana"/>
          <w:sz w:val="22"/>
          <w:szCs w:val="22"/>
        </w:rPr>
      </w:pPr>
    </w:p>
    <w:p w:rsidR="00851E3E" w:rsidRPr="00417F40" w:rsidP="00417F40">
      <w:pPr>
        <w:spacing w:after="120" w:line="20" w:lineRule="atLeast"/>
        <w:rPr>
          <w:rFonts w:ascii="Verdana" w:hAnsi="Verdana"/>
          <w:b/>
          <w:bCs/>
          <w:sz w:val="22"/>
          <w:szCs w:val="22"/>
        </w:rPr>
      </w:pPr>
      <w:r w:rsidRPr="00417F40">
        <w:rPr>
          <w:rFonts w:ascii="Verdana" w:hAnsi="Verdana"/>
          <w:b/>
          <w:bCs/>
          <w:sz w:val="22"/>
          <w:szCs w:val="22"/>
        </w:rPr>
        <w:t xml:space="preserve">What the HealthWatch Derbyshire report about the </w:t>
      </w:r>
      <w:r w:rsidRPr="00417F40">
        <w:rPr>
          <w:rFonts w:ascii="Verdana" w:hAnsi="Verdana"/>
          <w:b/>
          <w:bCs/>
          <w:sz w:val="22"/>
          <w:szCs w:val="22"/>
        </w:rPr>
        <w:t>2-3 year old</w:t>
      </w:r>
      <w:r w:rsidRPr="00417F40">
        <w:rPr>
          <w:rFonts w:ascii="Verdana" w:hAnsi="Verdana"/>
          <w:b/>
          <w:bCs/>
          <w:sz w:val="22"/>
          <w:szCs w:val="22"/>
        </w:rPr>
        <w:t xml:space="preserve"> Flu vaccination told us:</w:t>
      </w:r>
    </w:p>
    <w:p w:rsidR="00851E3E" w:rsidRPr="00417F40" w:rsidP="00417F40">
      <w:pPr>
        <w:spacing w:after="120" w:line="20" w:lineRule="atLeast"/>
        <w:rPr>
          <w:rFonts w:ascii="Verdana" w:hAnsi="Verdana"/>
          <w:sz w:val="22"/>
          <w:szCs w:val="22"/>
        </w:rPr>
      </w:pPr>
      <w:r w:rsidRPr="00417F40">
        <w:rPr>
          <w:rFonts w:ascii="Verdana" w:hAnsi="Verdana"/>
          <w:sz w:val="22"/>
          <w:szCs w:val="22"/>
        </w:rPr>
        <w:t xml:space="preserve">Most people they spoke to were positive about the baby and toddler flu vaccination.  Most people that were asked had vaccinated their children or were going to in the future. However, some felt it wasn’t important or didn’t want to vaccinate their children.  </w:t>
      </w:r>
    </w:p>
    <w:p w:rsidR="00851E3E" w:rsidRPr="00417F40" w:rsidP="00417F40">
      <w:pPr>
        <w:spacing w:after="120" w:line="20" w:lineRule="atLeast"/>
        <w:rPr>
          <w:rFonts w:ascii="Verdana" w:hAnsi="Verdana"/>
          <w:sz w:val="22"/>
          <w:szCs w:val="22"/>
        </w:rPr>
      </w:pPr>
      <w:r w:rsidRPr="00417F40">
        <w:rPr>
          <w:rFonts w:ascii="Verdana" w:hAnsi="Verdana"/>
          <w:sz w:val="22"/>
          <w:szCs w:val="22"/>
        </w:rPr>
        <w:t xml:space="preserve">Three important factors were identified for those who said they hadn’t or weren’t planning on vaccinating their children: </w:t>
      </w:r>
    </w:p>
    <w:p w:rsidR="00851E3E" w:rsidRPr="00417F40" w:rsidP="00417F40">
      <w:pPr>
        <w:spacing w:after="120" w:line="20" w:lineRule="atLeast"/>
        <w:rPr>
          <w:rFonts w:ascii="Verdana" w:hAnsi="Verdana"/>
          <w:sz w:val="22"/>
          <w:szCs w:val="22"/>
        </w:rPr>
      </w:pPr>
      <w:r w:rsidRPr="00417F40">
        <w:rPr>
          <w:rFonts w:ascii="Verdana" w:hAnsi="Verdana"/>
          <w:sz w:val="22"/>
          <w:szCs w:val="22"/>
        </w:rPr>
        <w:t xml:space="preserve">• Practical barriers – ease of the appointment </w:t>
      </w:r>
    </w:p>
    <w:p w:rsidR="00851E3E" w:rsidRPr="00417F40" w:rsidP="00417F40">
      <w:pPr>
        <w:spacing w:after="120" w:line="20" w:lineRule="atLeast"/>
        <w:rPr>
          <w:rFonts w:ascii="Verdana" w:hAnsi="Verdana"/>
          <w:sz w:val="22"/>
          <w:szCs w:val="22"/>
        </w:rPr>
      </w:pPr>
      <w:r w:rsidRPr="00417F40">
        <w:rPr>
          <w:rFonts w:ascii="Verdana" w:hAnsi="Verdana"/>
          <w:sz w:val="22"/>
          <w:szCs w:val="22"/>
        </w:rPr>
        <w:t xml:space="preserve">• Flu vaccine importance – not just for vulnerable children but for all children </w:t>
      </w:r>
    </w:p>
    <w:p w:rsidR="00851E3E" w:rsidRPr="00417F40" w:rsidP="00417F40">
      <w:pPr>
        <w:spacing w:after="120" w:line="20" w:lineRule="atLeast"/>
        <w:rPr>
          <w:rFonts w:ascii="Verdana" w:hAnsi="Verdana"/>
          <w:sz w:val="22"/>
          <w:szCs w:val="22"/>
        </w:rPr>
      </w:pPr>
      <w:r w:rsidRPr="00417F40">
        <w:rPr>
          <w:rFonts w:ascii="Verdana" w:hAnsi="Verdana"/>
          <w:sz w:val="22"/>
          <w:szCs w:val="22"/>
        </w:rPr>
        <w:t xml:space="preserve">• Giving flu vaccination information from a trusted source. </w:t>
      </w:r>
    </w:p>
    <w:p w:rsidR="00851E3E" w:rsidRPr="00417F40" w:rsidP="00417F40">
      <w:pPr>
        <w:spacing w:after="120" w:line="20" w:lineRule="atLeast"/>
        <w:rPr>
          <w:rFonts w:ascii="Verdana" w:hAnsi="Verdana"/>
          <w:sz w:val="22"/>
          <w:szCs w:val="22"/>
        </w:rPr>
      </w:pPr>
      <w:r w:rsidRPr="00417F40">
        <w:rPr>
          <w:rFonts w:ascii="Verdana" w:hAnsi="Verdana"/>
          <w:sz w:val="22"/>
          <w:szCs w:val="22"/>
        </w:rPr>
        <w:t xml:space="preserve">Key Information </w:t>
      </w:r>
    </w:p>
    <w:p w:rsidR="00851E3E" w:rsidRPr="00417F40" w:rsidP="00417F40">
      <w:pPr>
        <w:spacing w:after="120" w:line="20" w:lineRule="atLeast"/>
        <w:rPr>
          <w:rFonts w:ascii="Verdana" w:hAnsi="Verdana"/>
          <w:sz w:val="22"/>
          <w:szCs w:val="22"/>
        </w:rPr>
      </w:pPr>
      <w:r w:rsidRPr="00417F40">
        <w:rPr>
          <w:rFonts w:ascii="Verdana" w:hAnsi="Verdana"/>
          <w:sz w:val="22"/>
          <w:szCs w:val="22"/>
        </w:rPr>
        <w:t>• Most parents and guardians (72%) felt positive about the baby and toddler flu vaccination, with 14% neutral, and 15% having negative views</w:t>
      </w:r>
    </w:p>
    <w:p w:rsidR="00851E3E" w:rsidRPr="00417F40" w:rsidP="00417F40">
      <w:pPr>
        <w:spacing w:after="120" w:line="20" w:lineRule="atLeast"/>
        <w:rPr>
          <w:rFonts w:ascii="Verdana" w:hAnsi="Verdana"/>
          <w:sz w:val="22"/>
          <w:szCs w:val="22"/>
        </w:rPr>
      </w:pPr>
      <w:r w:rsidRPr="00417F40">
        <w:rPr>
          <w:rFonts w:ascii="Verdana" w:hAnsi="Verdana"/>
          <w:sz w:val="22"/>
          <w:szCs w:val="22"/>
        </w:rPr>
        <w:t xml:space="preserve">• Parents and guardians may not be vaccinating their children due to busy schedules and practical barriers </w:t>
      </w:r>
    </w:p>
    <w:p w:rsidR="00851E3E" w:rsidRPr="00417F40" w:rsidP="00417F40">
      <w:pPr>
        <w:spacing w:after="120" w:line="20" w:lineRule="atLeast"/>
        <w:rPr>
          <w:rFonts w:ascii="Verdana" w:hAnsi="Verdana"/>
          <w:sz w:val="22"/>
          <w:szCs w:val="22"/>
        </w:rPr>
      </w:pPr>
      <w:r w:rsidRPr="00417F40">
        <w:rPr>
          <w:rFonts w:ascii="Verdana" w:hAnsi="Verdana"/>
          <w:sz w:val="22"/>
          <w:szCs w:val="22"/>
        </w:rPr>
        <w:t xml:space="preserve">• There was a lack of information on the flu vaccination for babies and toddlers                       </w:t>
      </w:r>
    </w:p>
    <w:p w:rsidR="00851E3E" w:rsidRPr="00417F40" w:rsidP="00417F40">
      <w:pPr>
        <w:spacing w:after="120" w:line="20" w:lineRule="atLeast"/>
        <w:rPr>
          <w:rFonts w:ascii="Verdana" w:hAnsi="Verdana"/>
          <w:sz w:val="22"/>
          <w:szCs w:val="22"/>
        </w:rPr>
      </w:pPr>
      <w:r w:rsidRPr="00417F40">
        <w:rPr>
          <w:rFonts w:ascii="Verdana" w:hAnsi="Verdana"/>
          <w:sz w:val="22"/>
          <w:szCs w:val="22"/>
        </w:rPr>
        <w:t xml:space="preserve">• There was a lack of awareness about the vaccine </w:t>
      </w:r>
    </w:p>
    <w:p w:rsidR="00851E3E" w:rsidRPr="00417F40" w:rsidP="00417F40">
      <w:pPr>
        <w:spacing w:after="120" w:line="20" w:lineRule="atLeast"/>
        <w:rPr>
          <w:rFonts w:ascii="Verdana" w:hAnsi="Verdana"/>
          <w:sz w:val="22"/>
          <w:szCs w:val="22"/>
        </w:rPr>
      </w:pPr>
      <w:r w:rsidRPr="00417F40">
        <w:rPr>
          <w:rFonts w:ascii="Verdana" w:hAnsi="Verdana"/>
          <w:sz w:val="22"/>
          <w:szCs w:val="22"/>
        </w:rPr>
        <w:t xml:space="preserve">• Parents and guardians felt it was less important for “healthy” children </w:t>
      </w:r>
    </w:p>
    <w:p w:rsidR="00851E3E" w:rsidRPr="00417F40" w:rsidP="00417F40">
      <w:pPr>
        <w:spacing w:after="120" w:line="20" w:lineRule="atLeast"/>
        <w:rPr>
          <w:rFonts w:ascii="Verdana" w:hAnsi="Verdana"/>
          <w:sz w:val="22"/>
          <w:szCs w:val="22"/>
        </w:rPr>
      </w:pPr>
      <w:r w:rsidRPr="00417F40">
        <w:rPr>
          <w:rFonts w:ascii="Verdana" w:hAnsi="Verdana"/>
          <w:sz w:val="22"/>
          <w:szCs w:val="22"/>
        </w:rPr>
        <w:t xml:space="preserve">• The key theme from the research was parents and guardians prioritising their children's health. </w:t>
      </w:r>
    </w:p>
    <w:p w:rsidR="00851E3E" w:rsidP="00417F40">
      <w:pPr>
        <w:spacing w:after="120" w:line="20" w:lineRule="atLeast"/>
        <w:rPr>
          <w:rFonts w:ascii="Verdana" w:hAnsi="Verdana"/>
          <w:sz w:val="22"/>
          <w:szCs w:val="22"/>
        </w:rPr>
      </w:pPr>
      <w:r w:rsidRPr="00417F40">
        <w:rPr>
          <w:rFonts w:ascii="Verdana" w:hAnsi="Verdana"/>
          <w:sz w:val="22"/>
          <w:szCs w:val="22"/>
        </w:rPr>
        <w:t xml:space="preserve">• The most selected practical change that could be made to improve vaccination uptake was appointment reminders </w:t>
      </w:r>
    </w:p>
    <w:p w:rsidR="00417F40" w:rsidRPr="00417F40" w:rsidP="00417F40">
      <w:pPr>
        <w:spacing w:after="120" w:line="20" w:lineRule="atLeast"/>
        <w:rPr>
          <w:rFonts w:ascii="Verdana" w:hAnsi="Verdana"/>
          <w:sz w:val="22"/>
          <w:szCs w:val="22"/>
        </w:rPr>
      </w:pPr>
    </w:p>
    <w:p w:rsidR="00851E3E" w:rsidRPr="00417F40" w:rsidP="00417F40">
      <w:pPr>
        <w:spacing w:after="120" w:line="20" w:lineRule="atLeast"/>
        <w:rPr>
          <w:rFonts w:ascii="Verdana" w:hAnsi="Verdana"/>
          <w:b/>
          <w:bCs/>
          <w:sz w:val="22"/>
          <w:szCs w:val="22"/>
        </w:rPr>
      </w:pPr>
      <w:r w:rsidRPr="00417F40">
        <w:rPr>
          <w:rFonts w:ascii="Verdana" w:hAnsi="Verdana"/>
          <w:b/>
          <w:bCs/>
          <w:sz w:val="22"/>
          <w:szCs w:val="22"/>
        </w:rPr>
        <w:t>Key suggestions to improve the programme</w:t>
      </w:r>
    </w:p>
    <w:p w:rsidR="00851E3E" w:rsidRPr="00417F40" w:rsidP="00417F40">
      <w:pPr>
        <w:spacing w:after="120" w:line="20" w:lineRule="atLeast"/>
        <w:rPr>
          <w:rFonts w:ascii="Verdana" w:hAnsi="Verdana"/>
          <w:sz w:val="22"/>
          <w:szCs w:val="22"/>
        </w:rPr>
      </w:pPr>
      <w:r w:rsidRPr="00417F40">
        <w:rPr>
          <w:rFonts w:ascii="Verdana" w:hAnsi="Verdana"/>
          <w:sz w:val="22"/>
          <w:szCs w:val="22"/>
        </w:rPr>
        <w:t xml:space="preserve">• Information given to parents and guardians: This needs to highlight not just the benefits to the wider population, but explain the risks of their child not having the flu vaccination </w:t>
      </w:r>
    </w:p>
    <w:p w:rsidR="00851E3E" w:rsidRPr="00417F40" w:rsidP="00417F40">
      <w:pPr>
        <w:spacing w:after="120" w:line="20" w:lineRule="atLeast"/>
        <w:rPr>
          <w:rFonts w:ascii="Verdana" w:hAnsi="Verdana"/>
          <w:sz w:val="22"/>
          <w:szCs w:val="22"/>
        </w:rPr>
      </w:pPr>
      <w:r w:rsidRPr="00417F40">
        <w:rPr>
          <w:rFonts w:ascii="Verdana" w:hAnsi="Verdana"/>
          <w:sz w:val="22"/>
          <w:szCs w:val="22"/>
        </w:rPr>
        <w:t xml:space="preserve">• Building trust and being transparent: Make sure the information given on flu vaccinations is clear, from a trusted source, and has information on safety </w:t>
      </w:r>
    </w:p>
    <w:p w:rsidR="00851E3E" w:rsidRPr="00417F40" w:rsidP="00417F40">
      <w:pPr>
        <w:spacing w:after="120" w:line="20" w:lineRule="atLeast"/>
        <w:rPr>
          <w:rFonts w:ascii="Verdana" w:hAnsi="Verdana"/>
          <w:sz w:val="22"/>
          <w:szCs w:val="22"/>
        </w:rPr>
      </w:pPr>
      <w:r w:rsidRPr="00417F40">
        <w:rPr>
          <w:rFonts w:ascii="Verdana" w:hAnsi="Verdana"/>
          <w:sz w:val="22"/>
          <w:szCs w:val="22"/>
        </w:rPr>
        <w:t xml:space="preserve">• Consideration for drop-in clinics: At places like pharmacies, toddler groups, children's centres </w:t>
      </w:r>
    </w:p>
    <w:p w:rsidR="00851E3E" w:rsidRPr="00417F40" w:rsidP="00417F40">
      <w:pPr>
        <w:spacing w:after="120" w:line="20" w:lineRule="atLeast"/>
        <w:rPr>
          <w:rFonts w:ascii="Verdana" w:hAnsi="Verdana"/>
          <w:sz w:val="22"/>
          <w:szCs w:val="22"/>
        </w:rPr>
      </w:pPr>
      <w:r w:rsidRPr="00417F40">
        <w:rPr>
          <w:rFonts w:ascii="Verdana" w:hAnsi="Verdana"/>
          <w:sz w:val="22"/>
          <w:szCs w:val="22"/>
        </w:rPr>
        <w:t xml:space="preserve">• Awareness raising: Information is received before the appointment reminder </w:t>
      </w:r>
    </w:p>
    <w:p w:rsidR="00851E3E" w:rsidRPr="00417F40" w:rsidP="00417F40">
      <w:pPr>
        <w:spacing w:after="120" w:line="20" w:lineRule="atLeast"/>
        <w:rPr>
          <w:rFonts w:ascii="Verdana" w:hAnsi="Verdana"/>
          <w:sz w:val="22"/>
          <w:szCs w:val="22"/>
        </w:rPr>
      </w:pPr>
      <w:r w:rsidRPr="00417F40">
        <w:rPr>
          <w:rFonts w:ascii="Verdana" w:hAnsi="Verdana"/>
          <w:sz w:val="22"/>
          <w:szCs w:val="22"/>
        </w:rPr>
        <w:t>• Appointment reminders: Consideration to be given to having flu vaccination information in the text reminder for an appointment.</w:t>
      </w:r>
    </w:p>
    <w:p w:rsidR="00851E3E" w:rsidRPr="00417F40" w:rsidP="00417F40">
      <w:pPr>
        <w:spacing w:after="120" w:line="20" w:lineRule="atLeast"/>
        <w:rPr>
          <w:rFonts w:ascii="Verdana" w:hAnsi="Verdana"/>
          <w:sz w:val="22"/>
          <w:szCs w:val="22"/>
        </w:rPr>
      </w:pPr>
      <w:r w:rsidRPr="00417F40">
        <w:rPr>
          <w:rFonts w:ascii="Verdana" w:hAnsi="Verdana"/>
          <w:sz w:val="22"/>
          <w:szCs w:val="22"/>
        </w:rPr>
        <w:t>Full report here:</w:t>
      </w:r>
    </w:p>
    <w:p w:rsidR="00851E3E" w:rsidRPr="00417F40" w:rsidP="00417F40">
      <w:pPr>
        <w:spacing w:after="120" w:line="20" w:lineRule="atLeast"/>
        <w:rPr>
          <w:rFonts w:ascii="Verdana" w:hAnsi="Verdana"/>
          <w:sz w:val="22"/>
          <w:szCs w:val="22"/>
        </w:rPr>
      </w:pPr>
      <w:r>
        <w:fldChar w:fldCharType="begin"/>
      </w:r>
      <w:r>
        <w:instrText xml:space="preserve"> HYPERLINK "https://cdn.prod.website-files.com/6325e07facd3d82fad5f0eee/668d12ee83bff798e86f5255_Baby%20and%20Toddler%20Flu%20Report%2025062024%20AS%20V1.pdf" </w:instrText>
      </w:r>
      <w:r>
        <w:fldChar w:fldCharType="separate"/>
      </w:r>
      <w:r w:rsidRPr="00417F40">
        <w:rPr>
          <w:rStyle w:val="Hyperlink"/>
          <w:rFonts w:ascii="Verdana" w:hAnsi="Verdana"/>
          <w:sz w:val="22"/>
          <w:szCs w:val="22"/>
        </w:rPr>
        <w:t>https://cdn.prod.website-files.com/6325e07facd3d82fad5f0eee/668d12ee83bff798e86f5255_Baby%20and%20Toddler%20Flu%20Report%2025062024%20AS%20V1.pdf</w:t>
      </w:r>
      <w:r>
        <w:fldChar w:fldCharType="end"/>
      </w:r>
    </w:p>
    <w:p w:rsidR="00851E3E" w:rsidP="00417F40">
      <w:pPr>
        <w:spacing w:after="120" w:line="20" w:lineRule="atLeast"/>
        <w:rPr>
          <w:rFonts w:ascii="Verdana" w:hAnsi="Verdana"/>
          <w:sz w:val="22"/>
          <w:szCs w:val="22"/>
        </w:rPr>
      </w:pPr>
      <w:r w:rsidRPr="00417F40">
        <w:rPr>
          <w:rFonts w:ascii="Verdana" w:hAnsi="Verdana"/>
          <w:sz w:val="22"/>
          <w:szCs w:val="22"/>
        </w:rPr>
        <w:t>The Public Health team at Derbyshire County Council Commissioned a second piece of work to check the “trusted sources” (professionals) that parents were likely to go to for information or support regarding vaccinations for their children.</w:t>
      </w:r>
    </w:p>
    <w:p w:rsidR="00417F40" w:rsidRPr="00417F40" w:rsidP="00417F40">
      <w:pPr>
        <w:spacing w:after="120" w:line="20" w:lineRule="atLeast"/>
        <w:rPr>
          <w:rFonts w:ascii="Verdana" w:hAnsi="Verdana"/>
          <w:sz w:val="22"/>
          <w:szCs w:val="22"/>
        </w:rPr>
      </w:pPr>
    </w:p>
    <w:p w:rsidR="00851E3E" w:rsidRPr="00417F40" w:rsidP="00417F40">
      <w:pPr>
        <w:spacing w:after="120" w:line="20" w:lineRule="atLeast"/>
        <w:rPr>
          <w:rFonts w:ascii="Verdana" w:hAnsi="Verdana"/>
          <w:b/>
          <w:bCs/>
          <w:sz w:val="22"/>
          <w:szCs w:val="22"/>
        </w:rPr>
      </w:pPr>
      <w:r w:rsidRPr="00417F40">
        <w:rPr>
          <w:rFonts w:ascii="Verdana" w:hAnsi="Verdana"/>
          <w:b/>
          <w:bCs/>
          <w:sz w:val="22"/>
          <w:szCs w:val="22"/>
        </w:rPr>
        <w:t xml:space="preserve">Key findings </w:t>
      </w:r>
    </w:p>
    <w:p w:rsidR="00851E3E" w:rsidRPr="00417F40" w:rsidP="00417F40">
      <w:pPr>
        <w:spacing w:after="120" w:line="20" w:lineRule="atLeast"/>
        <w:rPr>
          <w:rFonts w:ascii="Verdana" w:hAnsi="Verdana"/>
          <w:sz w:val="22"/>
          <w:szCs w:val="22"/>
        </w:rPr>
      </w:pPr>
      <w:r w:rsidRPr="00417F40">
        <w:rPr>
          <w:rFonts w:ascii="Verdana" w:hAnsi="Verdana"/>
          <w:sz w:val="22"/>
          <w:szCs w:val="22"/>
        </w:rPr>
        <w:t xml:space="preserve">• Those who have had vaccine training were generally more confident in giving information about the children’s flu vaccine to parents and guardians </w:t>
      </w:r>
    </w:p>
    <w:p w:rsidR="00851E3E" w:rsidRPr="00417F40" w:rsidP="00417F40">
      <w:pPr>
        <w:spacing w:after="120" w:line="20" w:lineRule="atLeast"/>
        <w:rPr>
          <w:rFonts w:ascii="Verdana" w:hAnsi="Verdana"/>
          <w:sz w:val="22"/>
          <w:szCs w:val="22"/>
        </w:rPr>
      </w:pPr>
      <w:r w:rsidRPr="00417F40">
        <w:rPr>
          <w:rFonts w:ascii="Verdana" w:hAnsi="Verdana"/>
          <w:sz w:val="22"/>
          <w:szCs w:val="22"/>
        </w:rPr>
        <w:t xml:space="preserve">• 14% of people (15) had received vaccine training. Most of these were practice nurses (10), two were nurse associates, two worked in a nursery, and one was a midwife </w:t>
      </w:r>
    </w:p>
    <w:p w:rsidR="00851E3E" w:rsidRPr="00417F40" w:rsidP="00417F40">
      <w:pPr>
        <w:spacing w:after="120" w:line="20" w:lineRule="atLeast"/>
        <w:rPr>
          <w:rFonts w:ascii="Verdana" w:hAnsi="Verdana"/>
          <w:sz w:val="22"/>
          <w:szCs w:val="22"/>
        </w:rPr>
      </w:pPr>
      <w:r w:rsidRPr="00417F40">
        <w:rPr>
          <w:rFonts w:ascii="Verdana" w:hAnsi="Verdana"/>
          <w:sz w:val="22"/>
          <w:szCs w:val="22"/>
        </w:rPr>
        <w:t xml:space="preserve">• Many people in non-health roles would welcome vaccine training and more vaccine information, but some felt it wasn’t part of their role </w:t>
      </w:r>
    </w:p>
    <w:p w:rsidR="00851E3E" w:rsidRPr="00417F40" w:rsidP="00417F40">
      <w:pPr>
        <w:spacing w:after="120" w:line="20" w:lineRule="atLeast"/>
        <w:rPr>
          <w:rFonts w:ascii="Verdana" w:hAnsi="Verdana"/>
          <w:sz w:val="22"/>
          <w:szCs w:val="22"/>
        </w:rPr>
      </w:pPr>
      <w:r w:rsidRPr="00417F40">
        <w:rPr>
          <w:rFonts w:ascii="Verdana" w:hAnsi="Verdana"/>
          <w:sz w:val="22"/>
          <w:szCs w:val="22"/>
        </w:rPr>
        <w:t xml:space="preserve">• Better information for parents was highlighted as the thing most likely to improve vaccine uptake </w:t>
      </w:r>
    </w:p>
    <w:p w:rsidR="00851E3E" w:rsidRPr="00417F40" w:rsidP="00417F40">
      <w:pPr>
        <w:spacing w:after="120" w:line="20" w:lineRule="atLeast"/>
        <w:rPr>
          <w:rFonts w:ascii="Verdana" w:hAnsi="Verdana"/>
          <w:sz w:val="22"/>
          <w:szCs w:val="22"/>
        </w:rPr>
      </w:pPr>
      <w:r w:rsidRPr="00417F40">
        <w:rPr>
          <w:rFonts w:ascii="Verdana" w:hAnsi="Verdana"/>
          <w:sz w:val="22"/>
          <w:szCs w:val="22"/>
        </w:rPr>
        <w:t xml:space="preserve">• Many of the childminders and people managing or working in playgroups, preschools and nurseries are happy to share vaccine information with parents  </w:t>
      </w:r>
    </w:p>
    <w:p w:rsidR="00851E3E" w:rsidP="00417F40">
      <w:pPr>
        <w:spacing w:after="120" w:line="20" w:lineRule="atLeast"/>
        <w:rPr>
          <w:rFonts w:ascii="Verdana" w:hAnsi="Verdana"/>
          <w:sz w:val="22"/>
          <w:szCs w:val="22"/>
        </w:rPr>
      </w:pPr>
      <w:r w:rsidRPr="00417F40">
        <w:rPr>
          <w:rFonts w:ascii="Verdana" w:hAnsi="Verdana"/>
          <w:sz w:val="22"/>
          <w:szCs w:val="22"/>
        </w:rPr>
        <w:t>• Several people told us they don’t believe toddler flu vaccinations are necessary.</w:t>
      </w:r>
    </w:p>
    <w:p w:rsidR="00417F40" w:rsidRPr="00417F40" w:rsidP="00417F40">
      <w:pPr>
        <w:spacing w:after="120" w:line="20" w:lineRule="atLeast"/>
        <w:rPr>
          <w:rFonts w:ascii="Verdana" w:hAnsi="Verdana"/>
          <w:sz w:val="22"/>
          <w:szCs w:val="22"/>
        </w:rPr>
      </w:pPr>
    </w:p>
    <w:p w:rsidR="00851E3E" w:rsidRPr="00417F40" w:rsidP="00417F40">
      <w:pPr>
        <w:spacing w:after="120" w:line="20" w:lineRule="atLeast"/>
        <w:rPr>
          <w:rFonts w:ascii="Verdana" w:hAnsi="Verdana"/>
          <w:b/>
          <w:bCs/>
          <w:sz w:val="22"/>
          <w:szCs w:val="22"/>
        </w:rPr>
      </w:pPr>
      <w:r w:rsidRPr="00417F40">
        <w:rPr>
          <w:rFonts w:ascii="Verdana" w:hAnsi="Verdana"/>
          <w:b/>
          <w:bCs/>
          <w:sz w:val="22"/>
          <w:szCs w:val="22"/>
        </w:rPr>
        <w:t xml:space="preserve">Key suggestions </w:t>
      </w:r>
    </w:p>
    <w:p w:rsidR="00851E3E" w:rsidRPr="00417F40" w:rsidP="00417F40">
      <w:pPr>
        <w:spacing w:after="120" w:line="20" w:lineRule="atLeast"/>
        <w:rPr>
          <w:rFonts w:ascii="Verdana" w:hAnsi="Verdana"/>
          <w:sz w:val="22"/>
          <w:szCs w:val="22"/>
        </w:rPr>
      </w:pPr>
      <w:r w:rsidRPr="00417F40">
        <w:rPr>
          <w:rFonts w:ascii="Verdana" w:hAnsi="Verdana"/>
          <w:sz w:val="22"/>
          <w:szCs w:val="22"/>
        </w:rPr>
        <w:t xml:space="preserve">• At the very start of each flu vaccination campaign, ensure trusted voices have access to simple and consistent flu vaccination information that they can share with parents via posters, leaflets or electronically. This information should include:  </w:t>
      </w:r>
    </w:p>
    <w:p w:rsidR="00851E3E" w:rsidRPr="00417F40" w:rsidP="00417F40">
      <w:pPr>
        <w:pStyle w:val="ListParagraph"/>
        <w:numPr>
          <w:ilvl w:val="0"/>
          <w:numId w:val="3"/>
        </w:numPr>
        <w:spacing w:after="120" w:line="20" w:lineRule="atLeast"/>
        <w:contextualSpacing w:val="0"/>
        <w:rPr>
          <w:rFonts w:ascii="Verdana" w:hAnsi="Verdana"/>
          <w:sz w:val="22"/>
          <w:szCs w:val="22"/>
        </w:rPr>
      </w:pPr>
      <w:r w:rsidRPr="00417F40">
        <w:rPr>
          <w:rFonts w:ascii="Verdana" w:hAnsi="Verdana"/>
          <w:sz w:val="22"/>
          <w:szCs w:val="22"/>
        </w:rPr>
        <w:t xml:space="preserve">The benefits to the child </w:t>
      </w:r>
    </w:p>
    <w:p w:rsidR="00851E3E" w:rsidRPr="00417F40" w:rsidP="00417F40">
      <w:pPr>
        <w:pStyle w:val="ListParagraph"/>
        <w:numPr>
          <w:ilvl w:val="0"/>
          <w:numId w:val="3"/>
        </w:numPr>
        <w:spacing w:after="120" w:line="20" w:lineRule="atLeast"/>
        <w:contextualSpacing w:val="0"/>
        <w:rPr>
          <w:rFonts w:ascii="Verdana" w:hAnsi="Verdana"/>
          <w:sz w:val="22"/>
          <w:szCs w:val="22"/>
        </w:rPr>
      </w:pPr>
      <w:r w:rsidRPr="00417F40">
        <w:rPr>
          <w:rFonts w:ascii="Verdana" w:hAnsi="Verdana"/>
          <w:sz w:val="22"/>
          <w:szCs w:val="22"/>
        </w:rPr>
        <w:t xml:space="preserve">The benefits to the family and wider community </w:t>
      </w:r>
    </w:p>
    <w:p w:rsidR="00851E3E" w:rsidRPr="00417F40" w:rsidP="00417F40">
      <w:pPr>
        <w:pStyle w:val="ListParagraph"/>
        <w:numPr>
          <w:ilvl w:val="0"/>
          <w:numId w:val="3"/>
        </w:numPr>
        <w:spacing w:after="120" w:line="20" w:lineRule="atLeast"/>
        <w:contextualSpacing w:val="0"/>
        <w:rPr>
          <w:rFonts w:ascii="Verdana" w:hAnsi="Verdana"/>
          <w:sz w:val="22"/>
          <w:szCs w:val="22"/>
        </w:rPr>
      </w:pPr>
      <w:r w:rsidRPr="00417F40">
        <w:rPr>
          <w:rFonts w:ascii="Verdana" w:hAnsi="Verdana"/>
          <w:sz w:val="22"/>
          <w:szCs w:val="22"/>
        </w:rPr>
        <w:t xml:space="preserve">Information about how the vaccine is administered </w:t>
      </w:r>
    </w:p>
    <w:p w:rsidR="00851E3E" w:rsidRPr="00417F40" w:rsidP="00417F40">
      <w:pPr>
        <w:pStyle w:val="ListParagraph"/>
        <w:numPr>
          <w:ilvl w:val="0"/>
          <w:numId w:val="3"/>
        </w:numPr>
        <w:spacing w:after="120" w:line="20" w:lineRule="atLeast"/>
        <w:contextualSpacing w:val="0"/>
        <w:rPr>
          <w:rFonts w:ascii="Verdana" w:hAnsi="Verdana"/>
          <w:sz w:val="22"/>
          <w:szCs w:val="22"/>
        </w:rPr>
      </w:pPr>
      <w:r w:rsidRPr="00417F40">
        <w:rPr>
          <w:rFonts w:ascii="Verdana" w:hAnsi="Verdana"/>
          <w:sz w:val="22"/>
          <w:szCs w:val="22"/>
        </w:rPr>
        <w:t xml:space="preserve">Safety information and possible side effects </w:t>
      </w:r>
    </w:p>
    <w:p w:rsidR="00851E3E" w:rsidRPr="00417F40" w:rsidP="00417F40">
      <w:pPr>
        <w:pStyle w:val="ListParagraph"/>
        <w:numPr>
          <w:ilvl w:val="0"/>
          <w:numId w:val="3"/>
        </w:numPr>
        <w:spacing w:after="120" w:line="20" w:lineRule="atLeast"/>
        <w:contextualSpacing w:val="0"/>
        <w:rPr>
          <w:rFonts w:ascii="Verdana" w:hAnsi="Verdana"/>
          <w:sz w:val="22"/>
          <w:szCs w:val="22"/>
        </w:rPr>
      </w:pPr>
      <w:r w:rsidRPr="00417F40">
        <w:rPr>
          <w:rFonts w:ascii="Verdana" w:hAnsi="Verdana"/>
          <w:sz w:val="22"/>
          <w:szCs w:val="22"/>
        </w:rPr>
        <w:t xml:space="preserve">Allergy information. </w:t>
      </w:r>
    </w:p>
    <w:p w:rsidR="00851E3E" w:rsidRPr="00417F40" w:rsidP="00417F40">
      <w:pPr>
        <w:spacing w:after="120" w:line="20" w:lineRule="atLeast"/>
        <w:rPr>
          <w:rFonts w:ascii="Verdana" w:hAnsi="Verdana"/>
          <w:sz w:val="22"/>
          <w:szCs w:val="22"/>
        </w:rPr>
      </w:pPr>
      <w:r w:rsidRPr="00417F40">
        <w:rPr>
          <w:rFonts w:ascii="Verdana" w:hAnsi="Verdana"/>
          <w:sz w:val="22"/>
          <w:szCs w:val="22"/>
        </w:rPr>
        <w:t xml:space="preserve">• Give these trusted voices and parents a health contact who can answer vaccine questions   </w:t>
      </w:r>
    </w:p>
    <w:p w:rsidR="00851E3E" w:rsidRPr="00417F40" w:rsidP="00417F40">
      <w:pPr>
        <w:spacing w:after="120" w:line="20" w:lineRule="atLeast"/>
        <w:rPr>
          <w:rFonts w:ascii="Verdana" w:hAnsi="Verdana"/>
          <w:sz w:val="22"/>
          <w:szCs w:val="22"/>
        </w:rPr>
      </w:pPr>
      <w:r w:rsidRPr="00417F40">
        <w:rPr>
          <w:rFonts w:ascii="Verdana" w:hAnsi="Verdana"/>
          <w:sz w:val="22"/>
          <w:szCs w:val="22"/>
        </w:rPr>
        <w:t xml:space="preserve">• Ensure those working in health roles are provided with vaccine training courses that give them the option for lots of discussion </w:t>
      </w:r>
    </w:p>
    <w:p w:rsidR="00851E3E" w:rsidRPr="00417F40" w:rsidP="00417F40">
      <w:pPr>
        <w:spacing w:after="120" w:line="20" w:lineRule="atLeast"/>
        <w:rPr>
          <w:rFonts w:ascii="Verdana" w:hAnsi="Verdana"/>
          <w:sz w:val="22"/>
          <w:szCs w:val="22"/>
        </w:rPr>
      </w:pPr>
      <w:r w:rsidRPr="00417F40">
        <w:rPr>
          <w:rFonts w:ascii="Verdana" w:hAnsi="Verdana"/>
          <w:sz w:val="22"/>
          <w:szCs w:val="22"/>
        </w:rPr>
        <w:t xml:space="preserve">• Provide bite-sized training options for staff working in non-medical roles </w:t>
      </w:r>
    </w:p>
    <w:p w:rsidR="00851E3E" w:rsidRPr="00417F40" w:rsidP="00417F40">
      <w:pPr>
        <w:spacing w:after="120" w:line="20" w:lineRule="atLeast"/>
        <w:rPr>
          <w:rFonts w:ascii="Verdana" w:hAnsi="Verdana"/>
          <w:sz w:val="22"/>
          <w:szCs w:val="22"/>
        </w:rPr>
      </w:pPr>
      <w:r w:rsidRPr="00417F40">
        <w:rPr>
          <w:rFonts w:ascii="Verdana" w:hAnsi="Verdana"/>
          <w:sz w:val="22"/>
          <w:szCs w:val="22"/>
        </w:rPr>
        <w:t xml:space="preserve">• Use social media, apps or other online platforms to reach parents who prefer digital tools over printed materials. </w:t>
      </w:r>
    </w:p>
    <w:p w:rsidR="00851E3E" w:rsidRPr="00417F40" w:rsidP="00417F40">
      <w:pPr>
        <w:spacing w:after="120" w:line="20" w:lineRule="atLeast"/>
        <w:rPr>
          <w:rFonts w:ascii="Verdana" w:hAnsi="Verdana"/>
          <w:sz w:val="22"/>
          <w:szCs w:val="22"/>
        </w:rPr>
      </w:pPr>
      <w:r w:rsidRPr="00417F40">
        <w:rPr>
          <w:rFonts w:ascii="Verdana" w:hAnsi="Verdana"/>
          <w:sz w:val="22"/>
          <w:szCs w:val="22"/>
        </w:rPr>
        <w:t>• Encourage parents to talk about toddler vaccinations.</w:t>
      </w:r>
    </w:p>
    <w:p w:rsidR="00851E3E" w:rsidP="00417F40">
      <w:pPr>
        <w:spacing w:after="0" w:line="20" w:lineRule="atLeast"/>
        <w:rPr>
          <w:rFonts w:ascii="Verdana" w:hAnsi="Verdana"/>
          <w:sz w:val="22"/>
          <w:szCs w:val="22"/>
        </w:rPr>
      </w:pPr>
      <w:r w:rsidRPr="00417F40">
        <w:rPr>
          <w:rFonts w:ascii="Verdana" w:hAnsi="Verdana"/>
          <w:sz w:val="22"/>
          <w:szCs w:val="22"/>
        </w:rPr>
        <w:t xml:space="preserve">Full HealthWatch Derbyshire report </w:t>
      </w:r>
      <w:r w:rsidRPr="00417F40">
        <w:rPr>
          <w:rFonts w:ascii="Verdana" w:hAnsi="Verdana"/>
          <w:sz w:val="22"/>
          <w:szCs w:val="22"/>
        </w:rPr>
        <w:t xml:space="preserve">available here: </w:t>
      </w:r>
      <w:r>
        <w:fldChar w:fldCharType="begin"/>
      </w:r>
      <w:r>
        <w:instrText xml:space="preserve"> HYPERLINK "https://cdn.prod.website-files.com/6325e07facd3d82fad5f0eee/67f3920eda171298371de113_Staff%20working%20with%20under%205-year-olds%20in%20providing%20flu%20vaccine%20information%2019032025%20KD%20V1.pdf" </w:instrText>
      </w:r>
      <w:r>
        <w:fldChar w:fldCharType="separate"/>
      </w:r>
      <w:r w:rsidRPr="00417F40">
        <w:rPr>
          <w:rStyle w:val="Hyperlink"/>
          <w:rFonts w:ascii="Verdana" w:hAnsi="Verdana"/>
          <w:sz w:val="22"/>
          <w:szCs w:val="22"/>
        </w:rPr>
        <w:t>https://cdn.prod.website-files.com/6325e07facd3d82fad5f0eee/67f3920eda171298371de113_Staff%20working%20with%20under%205-year-olds%20in%20providing%20flu%20vaccine%20information%2019032025%20KD%20V1.pdf</w:t>
      </w:r>
      <w:r>
        <w:fldChar w:fldCharType="end"/>
      </w:r>
    </w:p>
    <w:p w:rsidR="00417F40" w:rsidRPr="00417F40" w:rsidP="00417F40">
      <w:pPr>
        <w:spacing w:after="0" w:line="20" w:lineRule="atLeast"/>
        <w:rPr>
          <w:rFonts w:ascii="Verdana" w:hAnsi="Verdana"/>
          <w:sz w:val="22"/>
          <w:szCs w:val="22"/>
        </w:rPr>
      </w:pPr>
    </w:p>
    <w:p w:rsidR="00A207CA" w:rsidRPr="00417F40" w:rsidP="00417F40">
      <w:pPr>
        <w:spacing w:after="0" w:line="20" w:lineRule="atLeast"/>
        <w:rPr>
          <w:rFonts w:ascii="Verdana" w:hAnsi="Verdana"/>
          <w:i/>
          <w:iCs/>
          <w:sz w:val="22"/>
          <w:szCs w:val="22"/>
        </w:rPr>
      </w:pPr>
      <w:r w:rsidRPr="00417F40">
        <w:rPr>
          <w:rFonts w:ascii="Verdana" w:hAnsi="Verdana"/>
          <w:i/>
          <w:iCs/>
          <w:sz w:val="22"/>
          <w:szCs w:val="22"/>
        </w:rPr>
        <w:t xml:space="preserve">6 May 2026 </w:t>
      </w:r>
    </w:p>
    <w:sectPr>
      <w:footerReference w:type="even" r:id="rId4"/>
      <w:footerReference w:type="first" r:id="rId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51E3E">
    <w:pPr>
      <w:pStyle w:val="Footer"/>
    </w:pPr>
    <w:r>
      <w:rPr>
        <w:noProof/>
      </w:rPr>
      <w:pict>
        <v:shapetype id="_x0000_t202" coordsize="21600,21600" o:spt="202" path="m,l,21600r21600,l21600,xe">
          <v:stroke joinstyle="miter"/>
          <v:path gradientshapeok="t" o:connecttype="rect"/>
        </v:shapetype>
        <v:shape id="Text Box 2" o:spid="_x0000_s2049" type="#_x0000_t202" alt="CONTROLLED" style="height:29.15pt;margin-left:0;margin-top:0;mso-position-horizontal:center;mso-position-horizontal-relative:page;mso-position-vertical:bottom;mso-position-vertical-relative:page;mso-wrap-distance-bottom:0;mso-wrap-distance-left:0;mso-wrap-distance-right:0;mso-wrap-distance-top:0;mso-wrap-style:none;position:absolute;v-text-anchor:bottom;visibility:visible;width:61.75pt;z-index:251659264" filled="f" stroked="f">
          <v:textbox style="mso-fit-shape-to-text:t" inset="0,0,0,15pt">
            <w:txbxContent>
              <w:p w:rsidR="00851E3E" w:rsidRPr="00365EDD" w:rsidP="00365EDD">
                <w:pPr>
                  <w:spacing w:after="0"/>
                  <w:rPr>
                    <w:rFonts w:ascii="Aptos" w:eastAsia="Aptos" w:hAnsi="Aptos" w:cs="Aptos"/>
                    <w:noProof/>
                    <w:color w:val="000000"/>
                    <w:sz w:val="20"/>
                    <w:szCs w:val="20"/>
                  </w:rPr>
                </w:pPr>
                <w:r w:rsidRPr="00365EDD">
                  <w:rPr>
                    <w:rFonts w:ascii="Aptos" w:eastAsia="Aptos" w:hAnsi="Aptos" w:cs="Aptos"/>
                    <w:noProof/>
                    <w:color w:val="000000"/>
                    <w:sz w:val="20"/>
                    <w:szCs w:val="20"/>
                  </w:rPr>
                  <w:t>CONTROLLED</w:t>
                </w:r>
              </w:p>
            </w:txbxContent>
          </v:textbox>
          <w10:wrap anchorx="page" anchory="page"/>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51E3E">
    <w:pPr>
      <w:pStyle w:val="Footer"/>
    </w:pPr>
    <w:r>
      <w:rPr>
        <w:noProof/>
      </w:rPr>
      <w:pict>
        <v:shapetype id="_x0000_t202" coordsize="21600,21600" o:spt="202" path="m,l,21600r21600,l21600,xe">
          <v:stroke joinstyle="miter"/>
          <v:path gradientshapeok="t" o:connecttype="rect"/>
        </v:shapetype>
        <v:shape id="Text Box 1" o:spid="_x0000_s2050" type="#_x0000_t202" alt="CONTROLLED" style="height:29.15pt;margin-left:0;margin-top:0;mso-position-horizontal:center;mso-position-horizontal-relative:page;mso-position-vertical:bottom;mso-position-vertical-relative:page;mso-wrap-distance-bottom:0;mso-wrap-distance-left:0;mso-wrap-distance-right:0;mso-wrap-distance-top:0;mso-wrap-style:none;position:absolute;v-text-anchor:bottom;visibility:visible;width:61.75pt;z-index:251658240" filled="f" stroked="f">
          <v:textbox style="mso-fit-shape-to-text:t" inset="0,0,0,15pt">
            <w:txbxContent>
              <w:p w:rsidR="00851E3E" w:rsidRPr="00365EDD" w:rsidP="00365EDD">
                <w:pPr>
                  <w:spacing w:after="0"/>
                  <w:rPr>
                    <w:rFonts w:ascii="Aptos" w:eastAsia="Aptos" w:hAnsi="Aptos" w:cs="Aptos"/>
                    <w:noProof/>
                    <w:color w:val="000000"/>
                    <w:sz w:val="20"/>
                    <w:szCs w:val="20"/>
                  </w:rPr>
                </w:pPr>
                <w:r w:rsidRPr="00365EDD">
                  <w:rPr>
                    <w:rFonts w:ascii="Aptos" w:eastAsia="Aptos" w:hAnsi="Aptos" w:cs="Aptos"/>
                    <w:noProof/>
                    <w:color w:val="000000"/>
                    <w:sz w:val="20"/>
                    <w:szCs w:val="20"/>
                  </w:rPr>
                  <w:t>CONTROLLED</w:t>
                </w:r>
              </w:p>
            </w:txbxContent>
          </v:textbox>
          <w10:wrap anchorx="page" anchory="page"/>
        </v:shape>
      </w:pic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398034B9"/>
    <w:multiLevelType w:val="multilevel"/>
    <w:tmpl w:val="AB5EC6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FB713EA"/>
    <w:multiLevelType w:val="multilevel"/>
    <w:tmpl w:val="70BAFE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2DD6231"/>
    <w:multiLevelType w:val="hybridMultilevel"/>
    <w:tmpl w:val="61EE5AE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49967157-E5C2-4E66-BB6A-600EEFDCC247}"/>
    <w:docVar w:name="dgnword-eventsink" w:val="1581631717376"/>
  </w:docVars>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en-GB"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Heading1">
    <w:name w:val="heading 1"/>
    <w:basedOn w:val="Normal"/>
    <w:next w:val="Normal"/>
    <w:link w:val="Heading1Char"/>
    <w:uiPriority w:val="9"/>
    <w:qFormat/>
    <w:rsid w:val="004442F6"/>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semiHidden/>
    <w:unhideWhenUsed/>
    <w:qFormat/>
    <w:rsid w:val="004442F6"/>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4442F6"/>
    <w:pPr>
      <w:keepNext/>
      <w:keepLines/>
      <w:spacing w:before="160" w:after="80"/>
      <w:outlineLvl w:val="2"/>
    </w:pPr>
    <w:rPr>
      <w:rFonts w:eastAsiaTheme="majorEastAsia"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4442F6"/>
    <w:pPr>
      <w:keepNext/>
      <w:keepLines/>
      <w:spacing w:before="80" w:after="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4442F6"/>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4442F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442F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442F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442F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442F6"/>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semiHidden/>
    <w:rsid w:val="004442F6"/>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4442F6"/>
    <w:rPr>
      <w:rFonts w:eastAsiaTheme="majorEastAsia"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4442F6"/>
    <w:rPr>
      <w:rFonts w:eastAsiaTheme="majorEastAsia" w:cstheme="majorBidi"/>
      <w:i/>
      <w:iCs/>
      <w:color w:val="365F91" w:themeColor="accent1" w:themeShade="BF"/>
    </w:rPr>
  </w:style>
  <w:style w:type="character" w:customStyle="1" w:styleId="Heading5Char">
    <w:name w:val="Heading 5 Char"/>
    <w:basedOn w:val="DefaultParagraphFont"/>
    <w:link w:val="Heading5"/>
    <w:uiPriority w:val="9"/>
    <w:semiHidden/>
    <w:rsid w:val="004442F6"/>
    <w:rPr>
      <w:rFonts w:eastAsiaTheme="majorEastAsia" w:cstheme="majorBidi"/>
      <w:color w:val="365F91" w:themeColor="accent1" w:themeShade="BF"/>
    </w:rPr>
  </w:style>
  <w:style w:type="character" w:customStyle="1" w:styleId="Heading6Char">
    <w:name w:val="Heading 6 Char"/>
    <w:basedOn w:val="DefaultParagraphFont"/>
    <w:link w:val="Heading6"/>
    <w:uiPriority w:val="9"/>
    <w:semiHidden/>
    <w:rsid w:val="004442F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442F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442F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442F6"/>
    <w:rPr>
      <w:rFonts w:eastAsiaTheme="majorEastAsia" w:cstheme="majorBidi"/>
      <w:color w:val="272727" w:themeColor="text1" w:themeTint="D8"/>
    </w:rPr>
  </w:style>
  <w:style w:type="paragraph" w:styleId="Title">
    <w:name w:val="Title"/>
    <w:basedOn w:val="Normal"/>
    <w:next w:val="Normal"/>
    <w:link w:val="TitleChar"/>
    <w:uiPriority w:val="10"/>
    <w:qFormat/>
    <w:rsid w:val="004442F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442F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442F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442F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442F6"/>
    <w:pPr>
      <w:spacing w:before="160"/>
      <w:jc w:val="center"/>
    </w:pPr>
    <w:rPr>
      <w:i/>
      <w:iCs/>
      <w:color w:val="404040" w:themeColor="text1" w:themeTint="BF"/>
    </w:rPr>
  </w:style>
  <w:style w:type="character" w:customStyle="1" w:styleId="QuoteChar">
    <w:name w:val="Quote Char"/>
    <w:basedOn w:val="DefaultParagraphFont"/>
    <w:link w:val="Quote"/>
    <w:uiPriority w:val="29"/>
    <w:rsid w:val="004442F6"/>
    <w:rPr>
      <w:i/>
      <w:iCs/>
      <w:color w:val="404040" w:themeColor="text1" w:themeTint="BF"/>
    </w:rPr>
  </w:style>
  <w:style w:type="paragraph" w:styleId="ListParagraph">
    <w:name w:val="List Paragraph"/>
    <w:basedOn w:val="Normal"/>
    <w:uiPriority w:val="34"/>
    <w:qFormat/>
    <w:rsid w:val="004442F6"/>
    <w:pPr>
      <w:ind w:left="720"/>
      <w:contextualSpacing/>
    </w:pPr>
  </w:style>
  <w:style w:type="character" w:styleId="IntenseEmphasis">
    <w:name w:val="Intense Emphasis"/>
    <w:basedOn w:val="DefaultParagraphFont"/>
    <w:uiPriority w:val="21"/>
    <w:qFormat/>
    <w:rsid w:val="004442F6"/>
    <w:rPr>
      <w:i/>
      <w:iCs/>
      <w:color w:val="365F91" w:themeColor="accent1" w:themeShade="BF"/>
    </w:rPr>
  </w:style>
  <w:style w:type="paragraph" w:styleId="IntenseQuote">
    <w:name w:val="Intense Quote"/>
    <w:basedOn w:val="Normal"/>
    <w:next w:val="Normal"/>
    <w:link w:val="IntenseQuoteChar"/>
    <w:uiPriority w:val="30"/>
    <w:qFormat/>
    <w:rsid w:val="004442F6"/>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4442F6"/>
    <w:rPr>
      <w:i/>
      <w:iCs/>
      <w:color w:val="365F91" w:themeColor="accent1" w:themeShade="BF"/>
    </w:rPr>
  </w:style>
  <w:style w:type="character" w:styleId="IntenseReference">
    <w:name w:val="Intense Reference"/>
    <w:basedOn w:val="DefaultParagraphFont"/>
    <w:uiPriority w:val="32"/>
    <w:qFormat/>
    <w:rsid w:val="004442F6"/>
    <w:rPr>
      <w:b/>
      <w:bCs/>
      <w:smallCaps/>
      <w:color w:val="365F91" w:themeColor="accent1" w:themeShade="BF"/>
      <w:spacing w:val="5"/>
    </w:rPr>
  </w:style>
  <w:style w:type="character" w:styleId="Hyperlink">
    <w:name w:val="Hyperlink"/>
    <w:basedOn w:val="DefaultParagraphFont"/>
    <w:uiPriority w:val="99"/>
    <w:unhideWhenUsed/>
    <w:rsid w:val="00EA17F9"/>
    <w:rPr>
      <w:color w:val="0000FF" w:themeColor="hyperlink"/>
      <w:u w:val="single"/>
    </w:rPr>
  </w:style>
  <w:style w:type="character" w:customStyle="1" w:styleId="UnresolvedMention1">
    <w:name w:val="Unresolved Mention1"/>
    <w:basedOn w:val="DefaultParagraphFont"/>
    <w:uiPriority w:val="99"/>
    <w:semiHidden/>
    <w:unhideWhenUsed/>
    <w:rsid w:val="00EA17F9"/>
    <w:rPr>
      <w:color w:val="605E5C"/>
      <w:shd w:val="clear" w:color="auto" w:fill="E1DFDD"/>
    </w:rPr>
  </w:style>
  <w:style w:type="paragraph" w:styleId="Header">
    <w:name w:val="header"/>
    <w:basedOn w:val="Normal"/>
    <w:link w:val="HeaderChar"/>
    <w:uiPriority w:val="99"/>
    <w:unhideWhenUsed/>
    <w:rsid w:val="00365EDD"/>
    <w:pPr>
      <w:tabs>
        <w:tab w:val="center" w:pos="4513"/>
        <w:tab w:val="right" w:pos="9026"/>
      </w:tabs>
      <w:spacing w:after="0" w:line="240" w:lineRule="auto"/>
    </w:pPr>
  </w:style>
  <w:style w:type="character" w:customStyle="1" w:styleId="HeaderChar">
    <w:name w:val="Header Char"/>
    <w:basedOn w:val="DefaultParagraphFont"/>
    <w:link w:val="Header"/>
    <w:uiPriority w:val="99"/>
    <w:rsid w:val="00365EDD"/>
  </w:style>
  <w:style w:type="paragraph" w:styleId="Footer">
    <w:name w:val="footer"/>
    <w:basedOn w:val="Normal"/>
    <w:link w:val="FooterChar"/>
    <w:uiPriority w:val="99"/>
    <w:unhideWhenUsed/>
    <w:rsid w:val="00365EDD"/>
    <w:pPr>
      <w:tabs>
        <w:tab w:val="center" w:pos="4513"/>
        <w:tab w:val="right" w:pos="9026"/>
      </w:tabs>
      <w:spacing w:after="0" w:line="240" w:lineRule="auto"/>
    </w:pPr>
  </w:style>
  <w:style w:type="character" w:customStyle="1" w:styleId="FooterChar">
    <w:name w:val="Footer Char"/>
    <w:basedOn w:val="DefaultParagraphFont"/>
    <w:link w:val="Footer"/>
    <w:uiPriority w:val="99"/>
    <w:rsid w:val="00365EDD"/>
  </w:style>
  <w:style w:type="character" w:styleId="FollowedHyperlink">
    <w:name w:val="FollowedHyperlink"/>
    <w:basedOn w:val="DefaultParagraphFont"/>
    <w:uiPriority w:val="99"/>
    <w:semiHidden/>
    <w:unhideWhenUsed/>
    <w:rsid w:val="00075AA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Office Theme">
  <a:themeElements>
    <a:clrScheme name="Office 2007 - 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a8f77787-5df4-43b6-a2a8-8d8b678a318b}" enabled="1" method="Standard" siteId="{1ce6dd9e-b337-4088-be5e-8dbbec04b34a}"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Written evidence - CVX0058</dc:title>
  <cp:revision>0</cp:revision>
</cp:coreProperties>
</file>