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21435" w:rsidRPr="00021435" w:rsidP="00021435">
      <w:pPr>
        <w:jc w:val="center"/>
        <w:rPr>
          <w:b/>
          <w:bCs/>
        </w:rPr>
      </w:pPr>
      <w:r w:rsidRPr="00021435">
        <w:rPr>
          <w:b/>
          <w:bCs/>
        </w:rPr>
        <w:t>Written evidence submitted by M</w:t>
      </w:r>
      <w:r w:rsidRPr="00021435">
        <w:rPr>
          <w:b/>
          <w:bCs/>
        </w:rPr>
        <w:t>r Thomas Noel</w:t>
      </w:r>
      <w:r w:rsidRPr="00021435">
        <w:rPr>
          <w:b/>
          <w:bCs/>
        </w:rPr>
        <w:t xml:space="preserve"> (CWR0071)</w:t>
      </w:r>
    </w:p>
    <w:p w:rsidR="00000000">
      <w:r>
        <w:t xml:space="preserve">I own and manage a small moorland farm in the Peak District. </w:t>
      </w:r>
    </w:p>
    <w:p w:rsidR="00000000">
      <w:r>
        <w:t xml:space="preserve">I have counted more than 80 fires on my farm in one year (2025). 6 of these have got out of control to the extent that Derbyshire Fire Services were involved in extinguishing. </w:t>
      </w:r>
    </w:p>
    <w:p w:rsidR="00000000">
      <w:r>
        <w:t xml:space="preserve">On 2 occasions Derbyshire Police were also involved due to anti social behaviour. Myself and my wife have been threatened </w:t>
      </w:r>
      <w:r>
        <w:t xml:space="preserve">(“we know where you live and we’ll burn your house down”) while explaining to visitors the illegality and reasons for not lighting fires on moorland. </w:t>
      </w:r>
    </w:p>
    <w:p w:rsidR="00000000">
      <w:r>
        <w:t xml:space="preserve">The </w:t>
      </w:r>
      <w:r>
        <w:t xml:space="preserve">farm is in a Higher Level Stewardship scheme with over £1 million of taxpayer funded moorland restoration since 2013. Sphagnum planting, gully blocking, revegetation and bracken control conducted by the Moors for the Future Partnership have worked only in part – much has failed.  </w:t>
      </w:r>
    </w:p>
    <w:p w:rsidR="00000000">
      <w:r>
        <w:t xml:space="preserve">The cost to me personally is immense. My timesheets show that we spent over 400 hours in the year Easter 2025 to Easter 2026 dealing with fire related wild camping incidents – patrolling, advising, extinguishing, clearing. I have to take out extra insurance for helicopter cover in case of moorland fire as there is no vehicle access to the moorland. </w:t>
      </w:r>
    </w:p>
    <w:p w:rsidR="00000000">
      <w:r>
        <w:t xml:space="preserve">The emotional cost to my family comes in the form of abuse from the public, online abuse from individuals and their followers in conservation NGOs, constant worry about livestock and wildlife especially on warm weather nights, worry about the viability of the farm business with all the extra cost and lack of authorisation to take sensible land management approaches to reduce the risk of large scale fire. </w:t>
      </w:r>
    </w:p>
    <w:p w:rsidR="00000000">
      <w:r>
        <w:t>It seems three main issues need to be tackled, requiring coordination and collaboration between local and national government, and between departments</w:t>
      </w:r>
      <w:r>
        <w:t xml:space="preserve">. </w:t>
      </w:r>
    </w:p>
    <w:p w:rsidR="00000000">
      <w:r w:rsidRPr="00A079E7">
        <w:rPr>
          <w:b/>
          <w:bCs/>
        </w:rPr>
        <w:t>Education</w:t>
      </w:r>
      <w:r w:rsidRPr="00A079E7">
        <w:rPr>
          <w:b/>
          <w:bCs/>
        </w:rPr>
        <w:t>, access restriction</w:t>
      </w:r>
      <w:r w:rsidRPr="00A079E7">
        <w:rPr>
          <w:b/>
          <w:bCs/>
        </w:rPr>
        <w:t xml:space="preserve"> and enforcement:</w:t>
      </w:r>
      <w:r>
        <w:t xml:space="preserve"> fires are lit by members of the public, most of whom appear to be led by online influencers to set up and light fires in (illegal) camp locations. </w:t>
      </w:r>
      <w:r>
        <w:t>Attitudes to moorland fire lighting are casual, and enforcement of PSPOs where they exist is non existent. Climate change risks are not accounted for in access legislation.</w:t>
      </w:r>
    </w:p>
    <w:p w:rsidR="00000000" w:rsidP="00881E5F">
      <w:pPr>
        <w:pStyle w:val="ListParagraph"/>
        <w:numPr>
          <w:ilvl w:val="0"/>
          <w:numId w:val="1"/>
        </w:numPr>
      </w:pPr>
      <w:r>
        <w:t xml:space="preserve">Tackling online influence through algorithm control of wild camp location suggestions in moorland areas would be sensible. </w:t>
      </w:r>
    </w:p>
    <w:p w:rsidR="00000000" w:rsidP="00881E5F">
      <w:pPr>
        <w:pStyle w:val="ListParagraph"/>
        <w:numPr>
          <w:ilvl w:val="0"/>
          <w:numId w:val="1"/>
        </w:numPr>
      </w:pPr>
      <w:r>
        <w:t xml:space="preserve">Banning of disposable BBQs would help. </w:t>
      </w:r>
    </w:p>
    <w:p w:rsidR="00000000" w:rsidP="00881E5F">
      <w:pPr>
        <w:pStyle w:val="ListParagraph"/>
        <w:numPr>
          <w:ilvl w:val="0"/>
          <w:numId w:val="1"/>
        </w:numPr>
      </w:pPr>
      <w:r>
        <w:t xml:space="preserve">School education and adequate signage would have an effect over time. </w:t>
      </w:r>
    </w:p>
    <w:p w:rsidR="00000000" w:rsidP="00881E5F">
      <w:pPr>
        <w:pStyle w:val="ListParagraph"/>
        <w:numPr>
          <w:ilvl w:val="0"/>
          <w:numId w:val="1"/>
        </w:numPr>
      </w:pPr>
      <w:r>
        <w:t>Restriction of open access during prolonged dry spells would help.</w:t>
      </w:r>
    </w:p>
    <w:p w:rsidR="00000000" w:rsidP="001434F4">
      <w:pPr>
        <w:pStyle w:val="ListParagraph"/>
        <w:numPr>
          <w:ilvl w:val="0"/>
          <w:numId w:val="1"/>
        </w:numPr>
      </w:pPr>
      <w:r>
        <w:t>National Park restriction on advertising of destinations without providing infrastructure (patrols, parking, signage, toilet facilities).</w:t>
      </w:r>
      <w:r>
        <w:t xml:space="preserve"> In other words, a duty on National Parks to fund protective activities in the first instance, rather than </w:t>
      </w:r>
      <w:r>
        <w:t xml:space="preserve">investment into an increase in visitor pressure through advertising and access shemes. </w:t>
      </w:r>
    </w:p>
    <w:p w:rsidR="00000000" w:rsidP="00881E5F">
      <w:pPr>
        <w:pStyle w:val="ListParagraph"/>
        <w:numPr>
          <w:ilvl w:val="0"/>
          <w:numId w:val="1"/>
        </w:numPr>
      </w:pPr>
      <w:r>
        <w:t>Fire service personnel to be given legal authority to identify members of the public breaking the law by lighting fires in controlled areas such as Peak District National Park, and collaborating with Police services and local authorities to enact PSPO convictions.</w:t>
      </w:r>
    </w:p>
    <w:p w:rsidR="00000000">
      <w:r w:rsidRPr="00A079E7">
        <w:rPr>
          <w:b/>
          <w:bCs/>
        </w:rPr>
        <w:t>Vegetation management</w:t>
      </w:r>
      <w:r>
        <w:t>: proper scrutiny of rewetting claims is now necessary. Most public funded sphagnum planting and almost all bracken control has failed</w:t>
      </w:r>
      <w:r>
        <w:t xml:space="preserve"> on my farm. The water table remains the same. Vegetation has grown to unmanageable fire risk level on this farm, visited by over 1 million visitors each year. It is impossible to get vehicle access so cutting is not an option. But Natural England do not allow prescribed burning. There is also no vehicle access for fire fighting so all water has to be carried up by hand. </w:t>
      </w:r>
      <w:r>
        <w:t>I would propose:</w:t>
      </w:r>
    </w:p>
    <w:p w:rsidR="00000000" w:rsidP="00881E5F">
      <w:pPr>
        <w:pStyle w:val="ListParagraph"/>
        <w:numPr>
          <w:ilvl w:val="0"/>
          <w:numId w:val="1"/>
        </w:numPr>
      </w:pPr>
      <w:r>
        <w:t>Independent scrutiny of rewetting claims, both in the success of sphagnum planting per se (most of the sphagnum appears to die) and in the success or otherwise of the ability of rewetting techniques to eliminate the risk of fire taking hold.</w:t>
      </w:r>
      <w:r>
        <w:t xml:space="preserve"> This must be SITE SPECIFIC – or at least area specific: both for the sake of proper use of public money and also for the protection of peat moorland with its vegetation and wildlife. </w:t>
      </w:r>
    </w:p>
    <w:p w:rsidR="00000000" w:rsidP="00881E5F">
      <w:pPr>
        <w:pStyle w:val="ListParagraph"/>
        <w:numPr>
          <w:ilvl w:val="0"/>
          <w:numId w:val="1"/>
        </w:numPr>
      </w:pPr>
      <w:r>
        <w:t>Licensing arrangements for prescribed burning to be decided locally not centrally. Natural England appears unable to discern between the different conditions prevailing in different parts of the country</w:t>
      </w:r>
      <w:r>
        <w:t xml:space="preserve"> (geology, topography, climate, weather, peat structure), and is risk averse to the point of being unfit for purpose, probably due to the fear of judicial attack from small but powerful interest groups. A network of Area Land Use Management Fora should involve </w:t>
      </w:r>
      <w:r>
        <w:t>duly empowered practitioners who tackle wildfire, including fire service, farmers, keepers, graziers as they know the land and they know how to tackle fire. Currently all decisions are heavily influenced by ideological and financial interests of the conservation industry with little practical knowledge and no discernment according to location conditions.</w:t>
      </w:r>
    </w:p>
    <w:p w:rsidR="00000000" w:rsidP="00881E5F">
      <w:pPr>
        <w:pStyle w:val="ListParagraph"/>
        <w:numPr>
          <w:ilvl w:val="0"/>
          <w:numId w:val="1"/>
        </w:numPr>
      </w:pPr>
      <w:r>
        <w:t xml:space="preserve">Tackle the judicial legislation that enables political interest groups such as Wild Justice to hold Defra and Natural England to ransom with spurious ideological claims. This is a waste of public money. Suggest a ‘two strikes and out’ amendment so that multiple publicly funded legal actions cannot be conducted in perpetuity, resulting in perverse risk aversion within those departments. </w:t>
      </w:r>
    </w:p>
    <w:p w:rsidR="00000000" w:rsidP="00E27480"/>
    <w:p w:rsidR="00000000" w:rsidP="00A079E7">
      <w:r w:rsidRPr="00A079E7">
        <w:rPr>
          <w:b/>
          <w:bCs/>
        </w:rPr>
        <w:t>Moorland restoration</w:t>
      </w:r>
      <w:r>
        <w:t>: decisions on methodology, application, regulation, funding are currently over centralised and hijacked by ideological</w:t>
      </w:r>
      <w:r>
        <w:t xml:space="preserve"> and financial interests with little </w:t>
      </w:r>
      <w:r>
        <w:t>to no accountability for failure in outcome.</w:t>
      </w:r>
      <w:r>
        <w:t xml:space="preserve"> This is not working to reduce the impact of </w:t>
      </w:r>
      <w:r>
        <w:t xml:space="preserve">wildfire, and it is not even an effective way of achieving government’s environmental outcomes more generally. </w:t>
      </w:r>
      <w:r>
        <w:t xml:space="preserve"> On my own farm £100,000s of public money in moorland restoration has failed, </w:t>
      </w:r>
      <w:r>
        <w:t xml:space="preserve">directly increasing the risk of wildfire, </w:t>
      </w:r>
      <w:r>
        <w:t xml:space="preserve">but it is clear that the Moors for the Future Partnership, which conducted the works, continue to apply the same methods elsewhere with similar results. Trust is the key ingredient that is lacking. It appears that land managers are not trusted to achieve outcomes without onerous and extremely bureaucratic consent arrangements. Yet it is not in the land managers’ interest to achieve anything other than the outcomes proposed in government environmental legislation. Meanwhile over 200 new desk jobs have been created since 2010 in the Peak District to manage moorland restoration. None of these are practitioners, the latter being ‘contracted’ to provide works. This has decimated small, local contracting agents, many of them the younger generation of farmers; it has removed practitioners from the land which is a key to identifying and fighting wildfire; it has increased the cost and complexity of moorland restoration; it has decreased the effectiveness of moorland restoration as decisions are made with no regard to local conditions. As a farming community we are able to identify numerous and costly failures by these agencies, yet there is no accountability mechanism to report, to contest, to challenge. </w:t>
      </w:r>
    </w:p>
    <w:p w:rsidR="00000000" w:rsidP="00E27480"/>
    <w:p w:rsidR="00000000" w:rsidP="002D1FBF">
      <w:pPr>
        <w:pStyle w:val="ListParagraph"/>
        <w:numPr>
          <w:ilvl w:val="0"/>
          <w:numId w:val="1"/>
        </w:numPr>
      </w:pPr>
      <w:r>
        <w:t xml:space="preserve">Local Land Use Management Fora are needed to decentralise decision making in order to account for area specific conditions. Peak District, North York moors, Dartmoor, Exmoor all have different topography, climate, weather, geology, and indeed different hills and moors within them are diverse. Local practitioners who know the land intimately and in granular detail must be given serious and empowered positions within these Fora. </w:t>
      </w:r>
    </w:p>
    <w:p w:rsidR="00000000" w:rsidP="002D1FBF">
      <w:pPr>
        <w:pStyle w:val="ListParagraph"/>
        <w:numPr>
          <w:ilvl w:val="0"/>
          <w:numId w:val="1"/>
        </w:numPr>
      </w:pPr>
      <w:r>
        <w:t>Payment by results would help to better channel public funds to areas that are amenable to restoration, rather than the current blanket approach which is wasteful and captured by perverse interests.</w:t>
      </w:r>
      <w:r>
        <w:t xml:space="preserve"> The FiPL scheme is a useful starting point: its success to date is due to: local agents who interact on a farm by farm basis; light bureaucratic touch; rapid payment; funding of joint applications to enable land managers to learn from each other and to restore at scale for environmental outcomes.</w:t>
      </w:r>
    </w:p>
    <w:p w:rsidR="00000000" w:rsidP="001434F4">
      <w:pPr>
        <w:pStyle w:val="ListParagraph"/>
        <w:numPr>
          <w:ilvl w:val="0"/>
          <w:numId w:val="1"/>
        </w:numPr>
      </w:pPr>
      <w:r>
        <w:t>An independent audit of results</w:t>
      </w:r>
      <w:r>
        <w:t xml:space="preserve"> of moorland restoration to date, while costly, would expose even greater cost of failed and wasted schemes.  </w:t>
      </w:r>
      <w:r>
        <w:t>Failing that, a ‘whistleblower’ type agency to receive reports of wasted interventions in order to expose the real cost to the taxpayer of perverse schemes.</w:t>
      </w:r>
    </w:p>
    <w:p w:rsidR="00000000" w:rsidP="00E27480"/>
    <w:p w:rsidR="00000000" w:rsidRPr="005979E7">
      <w:pPr>
        <w:rPr>
          <w:b/>
          <w:bCs/>
        </w:rPr>
      </w:pPr>
      <w:r w:rsidRPr="005979E7">
        <w:rPr>
          <w:b/>
          <w:bCs/>
        </w:rPr>
        <w:t>May 2026</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8B3D95"/>
    <w:multiLevelType w:val="hybridMultilevel"/>
    <w:tmpl w:val="5E02D1BC"/>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434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B73"/>
    <w:rPr>
      <w:rFonts w:eastAsiaTheme="majorEastAsia" w:cstheme="majorBidi"/>
      <w:color w:val="272727" w:themeColor="text1" w:themeTint="D8"/>
    </w:rPr>
  </w:style>
  <w:style w:type="paragraph" w:styleId="Title">
    <w:name w:val="Title"/>
    <w:basedOn w:val="Normal"/>
    <w:next w:val="Normal"/>
    <w:link w:val="TitleChar"/>
    <w:uiPriority w:val="10"/>
    <w:qFormat/>
    <w:rsid w:val="00434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B73"/>
    <w:pPr>
      <w:spacing w:before="160"/>
      <w:jc w:val="center"/>
    </w:pPr>
    <w:rPr>
      <w:i/>
      <w:iCs/>
      <w:color w:val="404040" w:themeColor="text1" w:themeTint="BF"/>
    </w:rPr>
  </w:style>
  <w:style w:type="character" w:customStyle="1" w:styleId="QuoteChar">
    <w:name w:val="Quote Char"/>
    <w:basedOn w:val="DefaultParagraphFont"/>
    <w:link w:val="Quote"/>
    <w:uiPriority w:val="29"/>
    <w:rsid w:val="00434B73"/>
    <w:rPr>
      <w:i/>
      <w:iCs/>
      <w:color w:val="404040" w:themeColor="text1" w:themeTint="BF"/>
    </w:rPr>
  </w:style>
  <w:style w:type="paragraph" w:styleId="ListParagraph">
    <w:name w:val="List Paragraph"/>
    <w:basedOn w:val="Normal"/>
    <w:uiPriority w:val="34"/>
    <w:qFormat/>
    <w:rsid w:val="00434B73"/>
    <w:pPr>
      <w:ind w:left="720"/>
      <w:contextualSpacing/>
    </w:pPr>
  </w:style>
  <w:style w:type="character" w:styleId="IntenseEmphasis">
    <w:name w:val="Intense Emphasis"/>
    <w:basedOn w:val="DefaultParagraphFont"/>
    <w:uiPriority w:val="21"/>
    <w:qFormat/>
    <w:rsid w:val="00434B73"/>
    <w:rPr>
      <w:i/>
      <w:iCs/>
      <w:color w:val="0F4761" w:themeColor="accent1" w:themeShade="BF"/>
    </w:rPr>
  </w:style>
  <w:style w:type="paragraph" w:styleId="IntenseQuote">
    <w:name w:val="Intense Quote"/>
    <w:basedOn w:val="Normal"/>
    <w:next w:val="Normal"/>
    <w:link w:val="IntenseQuoteChar"/>
    <w:uiPriority w:val="30"/>
    <w:qFormat/>
    <w:rsid w:val="00434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B73"/>
    <w:rPr>
      <w:i/>
      <w:iCs/>
      <w:color w:val="0F4761" w:themeColor="accent1" w:themeShade="BF"/>
    </w:rPr>
  </w:style>
  <w:style w:type="character" w:styleId="IntenseReference">
    <w:name w:val="Intense Reference"/>
    <w:basedOn w:val="DefaultParagraphFont"/>
    <w:uiPriority w:val="32"/>
    <w:qFormat/>
    <w:rsid w:val="00434B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CWR0071</dc:title>
  <cp:revision>0</cp:revision>
</cp:coreProperties>
</file>