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D5037" w:rsidRPr="00745D43" w:rsidP="00745D43">
      <w:pPr>
        <w:jc w:val="center"/>
        <w:rPr>
          <w:b/>
          <w:bCs/>
        </w:rPr>
      </w:pPr>
      <w:r w:rsidRPr="00745D43">
        <w:rPr>
          <w:b/>
          <w:bCs/>
        </w:rPr>
        <w:t xml:space="preserve">Written evidence submitted by the </w:t>
      </w:r>
      <w:r w:rsidRPr="00745D43" w:rsidR="00000000">
        <w:rPr>
          <w:b/>
          <w:bCs/>
        </w:rPr>
        <w:t>Cumbria Wildfire Group (CWG)</w:t>
      </w:r>
      <w:r w:rsidRPr="00745D43">
        <w:rPr>
          <w:b/>
          <w:bCs/>
        </w:rPr>
        <w:t>(CWR0070)</w:t>
      </w:r>
    </w:p>
    <w:p w:rsidR="006D5037"/>
    <w:p w:rsidR="006D5037">
      <w:r>
        <w:t>CWG was reformed in 2022 and brings around 20 agencies, organisations and landowner together which hold a wildfire risk or or have a capability to support those holding this risk. CWG hold meetings 2 to 3 times a year and have terms of reference, Aims and Objectives.  The Natural Hazard Warning are circulated to members and have created our own warning signage.</w:t>
      </w:r>
    </w:p>
    <w:p w:rsidR="006D5037"/>
    <w:p w:rsidR="006D5037">
      <w:r>
        <w:t xml:space="preserve">CWG have increased the number of Wildfire Response plans from 20 to around 60 with more being developed since 2022. CWG use the Northumberland FRS wildfire response plan. Wildfire response plans give vital information to the responding fire crews. </w:t>
      </w:r>
    </w:p>
    <w:p w:rsidR="006D5037"/>
    <w:p w:rsidR="006D5037">
      <w:r>
        <w:t>CWG members offer support to Cumbria FRS, offering training/exercise venues.</w:t>
      </w:r>
    </w:p>
    <w:p w:rsidR="006D5037"/>
    <w:p w:rsidR="006D5037">
      <w:r>
        <w:t>CWG have linked the Police, Cumbria FRS and the Lake District rangers together who, as teams and in high wildfire risk periods, go round to the locations where open fires/Barbeques frequently occur actively putting out fires/BBqs and passing on advice about the wildfire risk.</w:t>
      </w:r>
    </w:p>
    <w:p w:rsidR="006D5037"/>
    <w:p w:rsidR="006D5037">
      <w:r>
        <w:t>CWG have successfully linked with Cumbria Highways, who now put out their electronic road warning signs on the main access routes into the Lake District. They display wildfire warnings and state no open fires or BBQ’s. This warning method could be improved if the motorway signs were able to replicate this information.</w:t>
      </w:r>
    </w:p>
    <w:p w:rsidR="006D5037"/>
    <w:p w:rsidR="006D5037">
      <w:r>
        <w:t>CWG have recently responded to consultation to the Lake District 5 year management plan in which there was no reference to the wildfire risk. Further consultation has taken place, information and improved collaboration with aims and targets set up.</w:t>
      </w:r>
    </w:p>
    <w:p w:rsidR="006D5037"/>
    <w:p w:rsidR="006D5037">
      <w:r>
        <w:t>CWM help the Cumbria Local Resilience Forum develop their Wildfire management plan</w:t>
      </w:r>
    </w:p>
    <w:p w:rsidR="006D5037"/>
    <w:p w:rsidR="006D5037">
      <w:r>
        <w:t>CMG members advice on Public Space Protection Orders, however there is a lack of clear guidance as to action to take when these orders are ignored.</w:t>
      </w:r>
    </w:p>
    <w:p w:rsidR="006D5037"/>
    <w:p w:rsidR="006D5037">
      <w:r>
        <w:t xml:space="preserve">CWG are advising on two large nature restoration projects Cumbria Connect and the Skiddaw Forest projects. The CWG may trial an American Community Wildfire Protect Plan as it could be a very beneficial plan which is based on a vast amount of experience of wildfire in USA. </w:t>
      </w:r>
    </w:p>
    <w:p w:rsidR="00745D43"/>
    <w:p w:rsidR="00745D43" w:rsidRPr="00745D43">
      <w:pPr>
        <w:rPr>
          <w:b/>
          <w:bCs/>
        </w:rPr>
      </w:pPr>
      <w:r w:rsidRPr="00745D43">
        <w:rPr>
          <w:b/>
          <w:bCs/>
        </w:rPr>
        <w:t>May 2026</w:t>
      </w:r>
    </w:p>
    <w:sectPr>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1CACFDB-6B7A-4F4C-BB7C-C2843DE363A6}"/>
  </w:font>
  <w:font w:name="Cambria">
    <w:panose1 w:val="02040503050406030204"/>
    <w:charset w:val="00"/>
    <w:family w:val="roman"/>
    <w:pitch w:val="variable"/>
    <w:sig w:usb0="E00006FF" w:usb1="420024FF" w:usb2="02000000" w:usb3="00000000" w:csb0="0000019F" w:csb1="00000000"/>
    <w:embedRegular r:id="rId2" w:fontKey="{DA01E46A-C254-48CB-BDE2-405B6872596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paragraph" w:styleId="Heading1">
    <w:name w:val="heading 1"/>
    <w:basedOn w:val="Normal1"/>
    <w:next w:val="Normal1"/>
    <w:pPr>
      <w:keepNext/>
      <w:keepLines/>
      <w:spacing w:before="400" w:after="120" w:line="240" w:lineRule="auto"/>
      <w:outlineLvl w:val="0"/>
    </w:pPr>
    <w:rPr>
      <w:sz w:val="40"/>
      <w:szCs w:val="40"/>
    </w:rPr>
  </w:style>
  <w:style w:type="paragraph" w:styleId="Heading2">
    <w:name w:val="heading 2"/>
    <w:basedOn w:val="Normal1"/>
    <w:next w:val="Normal1"/>
    <w:pPr>
      <w:keepNext/>
      <w:keepLines/>
      <w:spacing w:before="360" w:after="120" w:line="240" w:lineRule="auto"/>
      <w:outlineLvl w:val="1"/>
    </w:pPr>
    <w:rPr>
      <w:sz w:val="32"/>
      <w:szCs w:val="32"/>
    </w:rPr>
  </w:style>
  <w:style w:type="paragraph" w:styleId="Heading3">
    <w:name w:val="heading 3"/>
    <w:basedOn w:val="Normal1"/>
    <w:next w:val="Normal1"/>
    <w:pPr>
      <w:keepNext/>
      <w:keepLines/>
      <w:spacing w:before="320" w:after="80" w:line="240" w:lineRule="auto"/>
      <w:outlineLvl w:val="2"/>
    </w:pPr>
    <w:rPr>
      <w:color w:val="434343"/>
      <w:sz w:val="28"/>
      <w:szCs w:val="28"/>
    </w:rPr>
  </w:style>
  <w:style w:type="paragraph" w:styleId="Heading4">
    <w:name w:val="heading 4"/>
    <w:basedOn w:val="Normal1"/>
    <w:next w:val="Normal1"/>
    <w:pPr>
      <w:keepNext/>
      <w:keepLines/>
      <w:spacing w:before="280" w:after="80" w:line="240" w:lineRule="auto"/>
      <w:outlineLvl w:val="3"/>
    </w:pPr>
    <w:rPr>
      <w:color w:val="666666"/>
      <w:sz w:val="24"/>
      <w:szCs w:val="24"/>
    </w:rPr>
  </w:style>
  <w:style w:type="paragraph" w:styleId="Heading5">
    <w:name w:val="heading 5"/>
    <w:basedOn w:val="Normal1"/>
    <w:next w:val="Normal1"/>
    <w:pPr>
      <w:keepNext/>
      <w:keepLines/>
      <w:spacing w:before="240" w:after="80" w:line="240" w:lineRule="auto"/>
      <w:outlineLvl w:val="4"/>
    </w:pPr>
    <w:rPr>
      <w:color w:val="666666"/>
    </w:rPr>
  </w:style>
  <w:style w:type="paragraph" w:styleId="Heading6">
    <w:name w:val="heading 6"/>
    <w:basedOn w:val="Normal1"/>
    <w:next w:val="Normal1"/>
    <w:pPr>
      <w:keepNext/>
      <w:keepLines/>
      <w:spacing w:before="240" w:after="80" w:line="240" w:lineRule="auto"/>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paragraph" w:styleId="Title">
    <w:name w:val="Title"/>
    <w:basedOn w:val="Normal1"/>
    <w:next w:val="Normal1"/>
    <w:pPr>
      <w:keepNext/>
      <w:keepLines/>
      <w:spacing w:after="60" w:line="240" w:lineRule="auto"/>
    </w:pPr>
    <w:rPr>
      <w:sz w:val="52"/>
      <w:szCs w:val="52"/>
    </w:rPr>
  </w:style>
  <w:style w:type="paragraph" w:styleId="Subtitle">
    <w:name w:val="Subtitle"/>
    <w:basedOn w:val="Normal1"/>
    <w:next w:val="Normal1"/>
    <w:pPr>
      <w:keepNext/>
      <w:keepLines/>
      <w:spacing w:after="320" w:line="240" w:lineRule="auto"/>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CWR0070</dc:title>
  <cp:revision>0</cp:revision>
</cp:coreProperties>
</file>