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48B3" w:rsidRPr="008048B3" w:rsidP="00094C07">
      <w:pPr>
        <w:jc w:val="center"/>
        <w:rPr>
          <w:rFonts w:ascii="Calibri" w:hAnsi="Calibri" w:cs="Calibri"/>
          <w:b/>
          <w:bCs/>
          <w:lang w:val="en-GB"/>
        </w:rPr>
      </w:pPr>
      <w:r>
        <w:rPr>
          <w:rFonts w:ascii="Calibri" w:hAnsi="Calibri" w:cs="Calibri"/>
          <w:b/>
          <w:bCs/>
          <w:lang w:val="en-GB"/>
        </w:rPr>
        <w:t>Written evidence submitted by</w:t>
      </w:r>
      <w:r w:rsidRPr="008048B3">
        <w:rPr>
          <w:rFonts w:ascii="Calibri" w:hAnsi="Calibri" w:cs="Calibri"/>
          <w:b/>
          <w:bCs/>
          <w:lang w:val="en-GB"/>
        </w:rPr>
        <w:t xml:space="preserve"> Children’s Commissioner for Wales </w:t>
      </w:r>
      <w:r>
        <w:rPr>
          <w:rFonts w:ascii="Calibri" w:hAnsi="Calibri" w:cs="Calibri"/>
          <w:b/>
          <w:bCs/>
          <w:lang w:val="en-GB"/>
        </w:rPr>
        <w:t>(CPW0005)</w:t>
      </w:r>
    </w:p>
    <w:p w:rsidR="008048B3" w:rsidRPr="008048B3" w:rsidP="00094C07">
      <w:pPr>
        <w:rPr>
          <w:rFonts w:ascii="Calibri" w:hAnsi="Calibri" w:cs="Calibri"/>
          <w:b/>
          <w:lang w:val="en-GB"/>
        </w:rPr>
      </w:pPr>
      <w:r w:rsidRPr="008048B3">
        <w:rPr>
          <w:rFonts w:ascii="Calibri" w:hAnsi="Calibri" w:cs="Calibri"/>
          <w:b/>
          <w:lang w:val="en-GB"/>
        </w:rPr>
        <w:t xml:space="preserve">Introduction </w:t>
      </w:r>
    </w:p>
    <w:p w:rsidR="008048B3" w:rsidRPr="008048B3" w:rsidP="00094C07">
      <w:pPr>
        <w:jc w:val="both"/>
        <w:rPr>
          <w:rFonts w:ascii="Calibri" w:hAnsi="Calibri" w:cs="Calibri"/>
        </w:rPr>
      </w:pPr>
      <w:r w:rsidRPr="008048B3">
        <w:rPr>
          <w:rFonts w:ascii="Calibri" w:hAnsi="Calibri" w:cs="Calibri"/>
        </w:rPr>
        <w:t xml:space="preserve">Child poverty in Wales remains unacceptably high. Around one in three children in Wales are growing up in poverty – the highest child poverty rate of any UK nation. </w:t>
      </w:r>
    </w:p>
    <w:p w:rsidR="008048B3" w:rsidRPr="008048B3" w:rsidP="00094C07">
      <w:pPr>
        <w:jc w:val="both"/>
        <w:rPr>
          <w:rFonts w:ascii="Calibri" w:hAnsi="Calibri" w:cs="Calibri"/>
        </w:rPr>
      </w:pPr>
      <w:r w:rsidRPr="008048B3">
        <w:rPr>
          <w:rFonts w:ascii="Calibri" w:hAnsi="Calibri" w:cs="Calibri"/>
        </w:rPr>
        <w:t>This is not an unavoidable reality; it is the result of political choices.</w:t>
      </w:r>
    </w:p>
    <w:p w:rsidR="008048B3" w:rsidRPr="008048B3" w:rsidP="00094C07">
      <w:pPr>
        <w:jc w:val="both"/>
        <w:rPr>
          <w:rFonts w:ascii="Calibri" w:hAnsi="Calibri" w:cs="Calibri"/>
        </w:rPr>
      </w:pPr>
      <w:r w:rsidRPr="008048B3">
        <w:rPr>
          <w:rFonts w:ascii="Calibri" w:hAnsi="Calibri" w:cs="Calibri"/>
        </w:rPr>
        <w:t>I am particularly concerned about the rise in deep poverty among children. More children are living in families whose incomes are so low that they cannot afford the basics – food, heating, clothing and other essentials. This impacts children’s health, development and wellbeing, the effects of which can be lifelong.</w:t>
      </w:r>
    </w:p>
    <w:p w:rsidR="008048B3" w:rsidRPr="008048B3" w:rsidP="00094C07">
      <w:pPr>
        <w:jc w:val="both"/>
        <w:rPr>
          <w:rFonts w:ascii="Calibri" w:hAnsi="Calibri" w:cs="Calibri"/>
        </w:rPr>
      </w:pPr>
      <w:r w:rsidRPr="008048B3">
        <w:rPr>
          <w:rFonts w:ascii="Calibri" w:hAnsi="Calibri" w:cs="Calibri"/>
        </w:rPr>
        <w:t>Children themselves keep telling me what poverty feels like. They tell us they worry about having enough to eat, and schools share stories of children arriving with inadequate packed lunches or shoes with holes stuffed with paper. These are real experiences from children here in Wales today.</w:t>
      </w:r>
    </w:p>
    <w:p w:rsidR="008048B3" w:rsidRPr="008048B3" w:rsidP="00094C07">
      <w:pPr>
        <w:jc w:val="both"/>
        <w:rPr>
          <w:rFonts w:ascii="Calibri" w:hAnsi="Calibri" w:cs="Calibri"/>
        </w:rPr>
      </w:pPr>
      <w:r w:rsidRPr="008048B3">
        <w:rPr>
          <w:rFonts w:ascii="Calibri" w:hAnsi="Calibri" w:cs="Calibri"/>
        </w:rPr>
        <w:t xml:space="preserve">Child poverty is a </w:t>
      </w:r>
      <w:r w:rsidRPr="008048B3">
        <w:rPr>
          <w:rFonts w:ascii="Calibri" w:hAnsi="Calibri" w:cs="Calibri"/>
        </w:rPr>
        <w:t>children’s rights crisis</w:t>
      </w:r>
      <w:r w:rsidRPr="008048B3">
        <w:rPr>
          <w:rFonts w:ascii="Calibri" w:hAnsi="Calibri" w:cs="Calibri"/>
        </w:rPr>
        <w:t>. It undermines children’s rights to safety, education, health, dignity and a decent standard of living. Wales has committed to uphold these rights, but too many children are still being denied them.</w:t>
      </w:r>
    </w:p>
    <w:p w:rsidR="008048B3" w:rsidRPr="008048B3" w:rsidP="00094C07">
      <w:pPr>
        <w:jc w:val="both"/>
        <w:rPr>
          <w:rFonts w:ascii="Calibri" w:hAnsi="Calibri" w:cs="Calibri"/>
        </w:rPr>
      </w:pPr>
      <w:r w:rsidRPr="008048B3">
        <w:rPr>
          <w:rFonts w:ascii="Calibri" w:hAnsi="Calibri" w:cs="Calibri"/>
        </w:rPr>
        <w:t xml:space="preserve">I am clear about the action I expect the next Welsh Government to take. But with some of the levers for tackling child poverty remaining reserved to UK Government, I urge the latter to also to do more to tackle child poverty in Wales, and for it to enable Welsh Government to go further in its efforts to tackle child poverty in Wales. </w:t>
      </w:r>
    </w:p>
    <w:p w:rsidR="008048B3" w:rsidRPr="008048B3" w:rsidP="00094C07">
      <w:pPr>
        <w:rPr>
          <w:rFonts w:ascii="Calibri" w:hAnsi="Calibri" w:cs="Calibri"/>
          <w:b/>
          <w:lang w:val="en-GB"/>
        </w:rPr>
      </w:pPr>
      <w:r w:rsidRPr="008048B3">
        <w:rPr>
          <w:rFonts w:ascii="Calibri" w:hAnsi="Calibri" w:cs="Calibri"/>
          <w:b/>
          <w:lang w:val="en-GB"/>
        </w:rPr>
        <w:t>1. What are the foremost barriers that could prevent Wales from realising the ambitions set out in the UK Government's 2025 child poverty strategy?</w:t>
      </w:r>
    </w:p>
    <w:p w:rsidR="008048B3" w:rsidRPr="008048B3" w:rsidP="00094C07">
      <w:pPr>
        <w:jc w:val="both"/>
        <w:rPr>
          <w:rFonts w:ascii="Calibri" w:hAnsi="Calibri" w:cs="Calibri"/>
        </w:rPr>
      </w:pPr>
      <w:r w:rsidRPr="008048B3">
        <w:rPr>
          <w:rFonts w:ascii="Calibri" w:hAnsi="Calibri" w:cs="Calibri"/>
          <w:lang w:val="en-GB"/>
        </w:rPr>
        <w:t xml:space="preserve">There are commitments the UK Government’s Child Poverty Strategy (UK strategy) that are welcome. For example, I welcome the inclusion of the target to lift 550,000 children out of </w:t>
      </w:r>
      <w:r w:rsidRPr="008048B3">
        <w:rPr>
          <w:rFonts w:ascii="Calibri" w:hAnsi="Calibri" w:cs="Calibri"/>
        </w:rPr>
        <w:t>relative low income after housing costs by the end of the current parliament in Westminster. I also welcome the commitment to remove the two-child limit on Universal Credit benefit payments, which has since been introduced and is a key development in the ongoing work to reduce child poverty in Wales and the rest of the UK – a decision that aligns with Article 26 of the UNCRC (the right to benefit from social security). I also welcome the UK strategy’s provision to collect data on deep material poverty, “whi</w:t>
      </w:r>
      <w:r w:rsidRPr="008048B3">
        <w:rPr>
          <w:rFonts w:ascii="Calibri" w:hAnsi="Calibri" w:cs="Calibri"/>
        </w:rPr>
        <w:t xml:space="preserve">ch considers the ability of the child’s family to access essential goods and services” (p.17). </w:t>
      </w:r>
    </w:p>
    <w:p w:rsidR="008048B3" w:rsidRPr="008048B3" w:rsidP="00094C07">
      <w:pPr>
        <w:jc w:val="both"/>
        <w:rPr>
          <w:rFonts w:ascii="Calibri" w:hAnsi="Calibri" w:cs="Calibri"/>
        </w:rPr>
      </w:pPr>
      <w:r w:rsidRPr="008048B3">
        <w:rPr>
          <w:rFonts w:ascii="Calibri" w:hAnsi="Calibri" w:cs="Calibri"/>
        </w:rPr>
        <w:t xml:space="preserve">However, I believe that more attention needs to be given to children who live in deep poverty, which </w:t>
      </w:r>
      <w:r w:rsidRPr="008048B3">
        <w:rPr>
          <w:rFonts w:ascii="Calibri" w:hAnsi="Calibri" w:cs="Calibri"/>
        </w:rPr>
        <w:t>is defined as a household that earns 50% or less of the median income,</w:t>
      </w:r>
      <w:r w:rsidRPr="008048B3">
        <w:rPr>
          <w:rFonts w:ascii="Calibri" w:hAnsi="Calibri" w:cs="Calibri"/>
        </w:rPr>
        <w:t xml:space="preserve"> and what needs to </w:t>
      </w:r>
      <w:r w:rsidRPr="008048B3">
        <w:rPr>
          <w:rFonts w:ascii="Calibri" w:hAnsi="Calibri" w:cs="Calibri"/>
        </w:rPr>
        <w:t xml:space="preserve">be done to lift these children and their families out of deep poverty. Relative poverty tells us how many children are in households that are below average income levels, but deep poverty shows us how many are living in severe hardship. We are seeing not just persistent poverty, but also deeper poverty – families who are much further below the line and struggling to meet basic needs. </w:t>
      </w:r>
    </w:p>
    <w:p w:rsidR="008048B3" w:rsidRPr="008048B3" w:rsidP="00094C07">
      <w:pPr>
        <w:jc w:val="both"/>
        <w:rPr>
          <w:rFonts w:ascii="Calibri" w:hAnsi="Calibri" w:cs="Calibri"/>
        </w:rPr>
      </w:pPr>
      <w:r w:rsidRPr="008048B3">
        <w:rPr>
          <w:rFonts w:ascii="Calibri" w:hAnsi="Calibri" w:cs="Calibri"/>
        </w:rPr>
        <w:t xml:space="preserve">The lack of additional </w:t>
      </w:r>
      <w:r w:rsidRPr="008048B3">
        <w:rPr>
          <w:rFonts w:ascii="Calibri" w:hAnsi="Calibri" w:cs="Calibri"/>
        </w:rPr>
        <w:t>levers</w:t>
      </w:r>
      <w:r w:rsidRPr="008048B3">
        <w:rPr>
          <w:rFonts w:ascii="Calibri" w:hAnsi="Calibri" w:cs="Calibri"/>
        </w:rPr>
        <w:t xml:space="preserve"> at Welsh Government’s disposal to tackle child poverty, both relative and deep, presents a barrier to its ability to realise the ambitions set out in the UK strategy, as well as its own Welsh child poverty strategy. </w:t>
      </w:r>
    </w:p>
    <w:p w:rsidR="008048B3" w:rsidRPr="008048B3" w:rsidP="00094C07">
      <w:pPr>
        <w:jc w:val="both"/>
        <w:rPr>
          <w:rFonts w:ascii="Calibri" w:hAnsi="Calibri" w:cs="Calibri"/>
          <w:u w:val="single"/>
        </w:rPr>
      </w:pPr>
      <w:r w:rsidRPr="008048B3">
        <w:rPr>
          <w:rFonts w:ascii="Calibri" w:hAnsi="Calibri" w:cs="Calibri"/>
          <w:u w:val="single"/>
        </w:rPr>
        <w:t>Deep poverty</w:t>
      </w:r>
    </w:p>
    <w:p w:rsidR="008048B3" w:rsidRPr="008048B3" w:rsidP="00094C07">
      <w:pPr>
        <w:jc w:val="both"/>
        <w:rPr>
          <w:rFonts w:ascii="Calibri" w:hAnsi="Calibri" w:cs="Calibri"/>
        </w:rPr>
      </w:pPr>
      <w:r w:rsidRPr="008048B3">
        <w:rPr>
          <w:rFonts w:ascii="Calibri" w:hAnsi="Calibri" w:cs="Calibri"/>
        </w:rPr>
        <w:t>According to the Joseph Rowntree Foundation (with assistance from the Bevan Foundation), “in 2020–23, nearly half a million people in Wales lived in deep poverty, with 310,000 in very deep poverty” (</w:t>
      </w:r>
      <w:r>
        <w:fldChar w:fldCharType="begin"/>
      </w:r>
      <w:r>
        <w:instrText xml:space="preserve"> HYPERLINK "https://www.jrf.org.uk/poverty-in-wales-2025" </w:instrText>
      </w:r>
      <w:r>
        <w:fldChar w:fldCharType="separate"/>
      </w:r>
      <w:r w:rsidRPr="008048B3">
        <w:rPr>
          <w:rStyle w:val="Hyperlink"/>
          <w:rFonts w:ascii="Calibri" w:hAnsi="Calibri" w:cs="Calibri"/>
        </w:rPr>
        <w:t>Poverty in Wales 2025 | Joseph Rowntree Foundation</w:t>
      </w:r>
      <w:r>
        <w:fldChar w:fldCharType="end"/>
      </w:r>
      <w:r w:rsidRPr="008048B3">
        <w:rPr>
          <w:rFonts w:ascii="Calibri" w:hAnsi="Calibri" w:cs="Calibri"/>
        </w:rPr>
        <w:t xml:space="preserve">, p.5). The report goes on: “The growing gap between household incomes and the poverty line highlights the deepening severity of poverty in Wales. In 2020–23, a couple with 2 primary-school-aged children living in very deep poverty would have needed an additional £13,500 a year to reach the poverty threshold – up from £8,000 in 1994–97, a two-thirds increase – and families in deep poverty faced a shortfall of £10,900” (Ibid). </w:t>
      </w:r>
    </w:p>
    <w:p w:rsidR="008048B3" w:rsidRPr="008048B3" w:rsidP="00094C07">
      <w:pPr>
        <w:jc w:val="both"/>
        <w:rPr>
          <w:rFonts w:ascii="Calibri" w:hAnsi="Calibri" w:cs="Calibri"/>
        </w:rPr>
      </w:pPr>
      <w:r w:rsidRPr="008048B3">
        <w:rPr>
          <w:rFonts w:ascii="Calibri" w:hAnsi="Calibri" w:cs="Calibri"/>
        </w:rPr>
        <w:t>Some Wales-specific benefits are available for children and families in Wales who are experiencing financial hardship and that accord with various articles of the UNCRC. The steps that Welsh Government has taken to date, such as providing emergency cash help from the Discretionary Assistance Fund, offering universal free school meals for primary school children (Article 24 – right to nutritious food), and increasing the Education Maintenance Allowance (Articles 28 and 29 – rights to education and goals of e</w:t>
      </w:r>
      <w:r w:rsidRPr="008048B3">
        <w:rPr>
          <w:rFonts w:ascii="Calibri" w:hAnsi="Calibri" w:cs="Calibri"/>
        </w:rPr>
        <w:t xml:space="preserve">ducation), are welcome. However, there is much more to do, particularly to tackle deep poverty and well as relative poverty. </w:t>
      </w:r>
    </w:p>
    <w:p w:rsidR="008048B3" w:rsidRPr="008048B3" w:rsidP="00094C07">
      <w:pPr>
        <w:jc w:val="both"/>
        <w:rPr>
          <w:rFonts w:ascii="Calibri" w:hAnsi="Calibri" w:cs="Calibri"/>
        </w:rPr>
      </w:pPr>
      <w:r w:rsidRPr="008048B3">
        <w:rPr>
          <w:rFonts w:ascii="Calibri" w:hAnsi="Calibri" w:cs="Calibri"/>
          <w:color w:val="000000" w:themeColor="text1"/>
        </w:rPr>
        <w:t xml:space="preserve">Welsh Government has a legal duty to produce a child poverty strategy – the most recent one published in 2024 – and has committed to monitoring its impact. Increasing parental employment, higher earnings and more secure jobs would help to lift </w:t>
      </w:r>
      <w:r w:rsidRPr="008048B3">
        <w:rPr>
          <w:rFonts w:ascii="Calibri" w:hAnsi="Calibri" w:cs="Calibri"/>
          <w:i/>
          <w:color w:val="000000" w:themeColor="text1"/>
        </w:rPr>
        <w:t>some</w:t>
      </w:r>
      <w:r w:rsidRPr="008048B3">
        <w:rPr>
          <w:rFonts w:ascii="Calibri" w:hAnsi="Calibri" w:cs="Calibri"/>
          <w:color w:val="000000" w:themeColor="text1"/>
        </w:rPr>
        <w:t xml:space="preserve"> children out of poverty – as would more </w:t>
      </w:r>
      <w:r w:rsidRPr="008048B3">
        <w:rPr>
          <w:rFonts w:ascii="Calibri" w:hAnsi="Calibri" w:cs="Calibri"/>
          <w:color w:val="000000" w:themeColor="text1"/>
        </w:rPr>
        <w:t>affordable</w:t>
      </w:r>
      <w:r w:rsidRPr="008048B3">
        <w:rPr>
          <w:rFonts w:ascii="Calibri" w:hAnsi="Calibri" w:cs="Calibri"/>
          <w:color w:val="000000" w:themeColor="text1"/>
        </w:rPr>
        <w:t xml:space="preserve"> homes by cutting housing costs. But jobs and homes are not enough without cash in pockets, so the social security system </w:t>
      </w:r>
      <w:r w:rsidRPr="008048B3">
        <w:rPr>
          <w:rFonts w:ascii="Calibri" w:hAnsi="Calibri" w:cs="Calibri"/>
          <w:color w:val="000000" w:themeColor="text1"/>
        </w:rPr>
        <w:t>has to</w:t>
      </w:r>
      <w:r w:rsidRPr="008048B3">
        <w:rPr>
          <w:rFonts w:ascii="Calibri" w:hAnsi="Calibri" w:cs="Calibri"/>
          <w:color w:val="000000" w:themeColor="text1"/>
        </w:rPr>
        <w:t xml:space="preserve"> be part of the solution – this is not something over which Welsh Government has control. </w:t>
      </w:r>
    </w:p>
    <w:p w:rsidR="008048B3" w:rsidRPr="008048B3" w:rsidP="00094C07">
      <w:pPr>
        <w:jc w:val="both"/>
        <w:rPr>
          <w:rFonts w:ascii="Calibri" w:hAnsi="Calibri" w:cs="Calibri"/>
        </w:rPr>
      </w:pPr>
      <w:r w:rsidRPr="008048B3">
        <w:rPr>
          <w:rFonts w:ascii="Calibri" w:hAnsi="Calibri" w:cs="Calibri"/>
        </w:rPr>
        <w:t xml:space="preserve">The UK strategy addresses areas that cannot be dealt with in the Wales strategy due to the boundaries of the current devolution settlement. The most significant example of that is </w:t>
      </w:r>
      <w:r w:rsidRPr="008048B3">
        <w:rPr>
          <w:rFonts w:ascii="Calibri" w:hAnsi="Calibri" w:cs="Calibri"/>
        </w:rPr>
        <w:t xml:space="preserve">social security, specifically the removal of the two-child </w:t>
      </w:r>
      <w:r w:rsidRPr="008048B3">
        <w:rPr>
          <w:rFonts w:ascii="Calibri" w:hAnsi="Calibri" w:cs="Calibri"/>
        </w:rPr>
        <w:t>limit</w:t>
      </w:r>
      <w:r w:rsidRPr="008048B3">
        <w:rPr>
          <w:rFonts w:ascii="Calibri" w:hAnsi="Calibri" w:cs="Calibri"/>
        </w:rPr>
        <w:t xml:space="preserve">.  But more is needed to help families and families living in relative poverty and deep poverty. </w:t>
      </w:r>
    </w:p>
    <w:p w:rsidR="008048B3" w:rsidRPr="008048B3" w:rsidP="00094C07">
      <w:pPr>
        <w:jc w:val="both"/>
        <w:rPr>
          <w:rFonts w:ascii="Calibri" w:hAnsi="Calibri" w:cs="Calibri"/>
          <w:u w:val="single"/>
        </w:rPr>
      </w:pPr>
      <w:r w:rsidRPr="008048B3">
        <w:rPr>
          <w:rFonts w:ascii="Calibri" w:hAnsi="Calibri" w:cs="Calibri"/>
          <w:u w:val="single"/>
        </w:rPr>
        <w:t>Welsh Child Payment</w:t>
      </w:r>
    </w:p>
    <w:p w:rsidR="008048B3" w:rsidRPr="008048B3" w:rsidP="00094C07">
      <w:pPr>
        <w:jc w:val="both"/>
        <w:rPr>
          <w:rFonts w:ascii="Calibri" w:hAnsi="Calibri" w:cs="Calibri"/>
        </w:rPr>
      </w:pPr>
      <w:r w:rsidRPr="008048B3">
        <w:rPr>
          <w:rFonts w:ascii="Calibri" w:hAnsi="Calibri" w:cs="Calibri"/>
        </w:rPr>
        <w:t xml:space="preserve">In my manifesto for the 2026 Senedd election, I call for the introduction of a child payment in Wales, </w:t>
      </w:r>
      <w:r w:rsidRPr="008048B3">
        <w:rPr>
          <w:rFonts w:ascii="Calibri" w:hAnsi="Calibri" w:cs="Calibri"/>
        </w:rPr>
        <w:t>similar to</w:t>
      </w:r>
      <w:r w:rsidRPr="008048B3">
        <w:rPr>
          <w:rFonts w:ascii="Calibri" w:hAnsi="Calibri" w:cs="Calibri"/>
        </w:rPr>
        <w:t xml:space="preserve"> that which is in place in Scotland, to help tackle child poverty in Wales. According to analysis by the Joseph Rowntree Foundation, the Scottish Child Payment “has successfully lifted children, primarily those nearest the poverty line, out of poverty. However, without a significant uplift, it will not make the income changes needed at the right scale for a large proportion of the remaining children who are currently so far from the poverty line” (</w:t>
      </w:r>
      <w:r>
        <w:fldChar w:fldCharType="begin"/>
      </w:r>
      <w:r>
        <w:instrText xml:space="preserve"> HYPERLINK "https://www.jrf.org.uk/child-poverty/children-being-left-behind-deep-poverty-among-families-in-scotland" </w:instrText>
      </w:r>
      <w:r>
        <w:fldChar w:fldCharType="separate"/>
      </w:r>
      <w:r w:rsidRPr="008048B3">
        <w:rPr>
          <w:rFonts w:ascii="Calibri" w:hAnsi="Calibri" w:cs="Calibri"/>
          <w:color w:val="0000FF"/>
          <w:u w:val="single"/>
        </w:rPr>
        <w:t>Children being left behind: deep poverty among families in Scotland | Joseph Rowntree Foundation</w:t>
      </w:r>
      <w:r>
        <w:fldChar w:fldCharType="end"/>
      </w:r>
      <w:r w:rsidRPr="008048B3">
        <w:rPr>
          <w:rFonts w:ascii="Calibri" w:hAnsi="Calibri" w:cs="Calibri"/>
        </w:rPr>
        <w:t xml:space="preserve">). A Welsh Child Payment alone will not tackle deep poverty, but it would be another lever for Welsh Government to use to support children and families living in deep poverty, and, as has happened in Scotland, lift children and families who are near the poverty line out of poverty. </w:t>
      </w:r>
    </w:p>
    <w:p w:rsidR="008048B3" w:rsidRPr="008048B3" w:rsidP="00094C07">
      <w:pPr>
        <w:jc w:val="both"/>
        <w:rPr>
          <w:rFonts w:ascii="Calibri" w:hAnsi="Calibri" w:cs="Calibri"/>
        </w:rPr>
      </w:pPr>
      <w:r w:rsidRPr="008048B3">
        <w:rPr>
          <w:rFonts w:ascii="Calibri" w:hAnsi="Calibri" w:cs="Calibri"/>
        </w:rPr>
        <w:t xml:space="preserve">To realise this, UK Government must devolve the necessary powers to Welsh Government to enable it to introduce an anti-poverty child payment in Wales. Doing so would provide Welsh Government with another lever to use to tackle child poverty in Wales, along with its ongoing work on employment, housing and reducing the cost of </w:t>
      </w:r>
      <w:r w:rsidRPr="008048B3">
        <w:rPr>
          <w:rFonts w:ascii="Calibri" w:hAnsi="Calibri" w:cs="Calibri"/>
        </w:rPr>
        <w:t>the school</w:t>
      </w:r>
      <w:r w:rsidRPr="008048B3">
        <w:rPr>
          <w:rFonts w:ascii="Calibri" w:hAnsi="Calibri" w:cs="Calibri"/>
        </w:rPr>
        <w:t xml:space="preserve"> day. Doing so would also exemplify effective collaboration between both governments</w:t>
      </w:r>
      <w:r w:rsidRPr="008048B3">
        <w:rPr>
          <w:rFonts w:ascii="Calibri" w:hAnsi="Calibri" w:cs="Calibri"/>
        </w:rPr>
        <w:t>,</w:t>
      </w:r>
      <w:r w:rsidRPr="008048B3">
        <w:rPr>
          <w:rFonts w:ascii="Calibri" w:hAnsi="Calibri" w:cs="Calibri"/>
        </w:rPr>
        <w:t xml:space="preserve"> remove a barrier faced by Welsh Government to realise the ambitions set in the UK strategy</w:t>
      </w:r>
      <w:r w:rsidRPr="008048B3">
        <w:rPr>
          <w:rFonts w:ascii="Calibri" w:hAnsi="Calibri" w:cs="Calibri"/>
        </w:rPr>
        <w:t>,</w:t>
      </w:r>
      <w:r w:rsidRPr="008048B3">
        <w:rPr>
          <w:rFonts w:ascii="Calibri" w:hAnsi="Calibri" w:cs="Calibri"/>
        </w:rPr>
        <w:t xml:space="preserve"> and contribute to the realisation of Article 27 of the UNCRC (right to an adequate standard of living). </w:t>
      </w:r>
    </w:p>
    <w:p w:rsidR="008048B3" w:rsidRPr="008048B3" w:rsidP="00094C07">
      <w:pPr>
        <w:rPr>
          <w:rFonts w:ascii="Calibri" w:hAnsi="Calibri" w:cs="Calibri"/>
          <w:b/>
          <w:lang w:val="en-GB"/>
        </w:rPr>
      </w:pPr>
      <w:r w:rsidRPr="008048B3">
        <w:rPr>
          <w:rFonts w:ascii="Calibri" w:hAnsi="Calibri" w:cs="Calibri"/>
          <w:b/>
          <w:lang w:val="en-GB"/>
        </w:rPr>
        <w:t>2. How effectively do the UK and Welsh governments work together towards ending child poverty in Wales?</w:t>
      </w:r>
    </w:p>
    <w:p w:rsidR="008048B3" w:rsidRPr="008048B3" w:rsidP="00094C07">
      <w:pPr>
        <w:rPr>
          <w:rFonts w:ascii="Calibri" w:hAnsi="Calibri" w:cs="Calibri"/>
          <w:lang w:val="en-GB"/>
        </w:rPr>
      </w:pPr>
      <w:r w:rsidRPr="008048B3">
        <w:rPr>
          <w:rFonts w:ascii="Calibri" w:hAnsi="Calibri" w:cs="Calibri"/>
          <w:lang w:val="en-GB"/>
        </w:rPr>
        <w:t xml:space="preserve">See answer to Question 1. But to reiterate, both governments could work more effectively to tackle child poverty in Wales – and one of the </w:t>
      </w:r>
      <w:r w:rsidRPr="008048B3">
        <w:rPr>
          <w:rFonts w:ascii="Calibri" w:hAnsi="Calibri" w:cs="Calibri"/>
          <w:lang w:val="en-GB"/>
        </w:rPr>
        <w:t>key ways</w:t>
      </w:r>
      <w:r w:rsidRPr="008048B3">
        <w:rPr>
          <w:rFonts w:ascii="Calibri" w:hAnsi="Calibri" w:cs="Calibri"/>
          <w:lang w:val="en-GB"/>
        </w:rPr>
        <w:t xml:space="preserve"> in which that could be achieved is by devolving powers to Wales to introduce a child payment. </w:t>
      </w:r>
    </w:p>
    <w:p w:rsidR="008048B3" w:rsidRPr="008048B3" w:rsidP="00094C07">
      <w:pPr>
        <w:rPr>
          <w:rFonts w:ascii="Calibri" w:hAnsi="Calibri" w:cs="Calibri"/>
          <w:b/>
          <w:lang w:val="en-GB"/>
        </w:rPr>
      </w:pPr>
      <w:r w:rsidRPr="008048B3">
        <w:rPr>
          <w:rFonts w:ascii="Calibri" w:hAnsi="Calibri" w:cs="Calibri"/>
          <w:b/>
          <w:lang w:val="en-GB"/>
        </w:rPr>
        <w:t>3. How well do devolved and reserved agencies co-ordinate their work towards ending child poverty in Wales?</w:t>
      </w:r>
    </w:p>
    <w:p w:rsidR="008048B3" w:rsidRPr="008048B3" w:rsidP="00094C07">
      <w:pPr>
        <w:rPr>
          <w:rFonts w:ascii="Calibri" w:hAnsi="Calibri" w:cs="Calibri"/>
          <w:lang w:val="en-GB"/>
        </w:rPr>
      </w:pPr>
      <w:r w:rsidRPr="008048B3">
        <w:rPr>
          <w:rFonts w:ascii="Calibri" w:hAnsi="Calibri" w:cs="Calibri"/>
          <w:lang w:val="en-GB"/>
        </w:rPr>
        <w:t xml:space="preserve">See answer to Question 1. </w:t>
      </w:r>
    </w:p>
    <w:p w:rsidR="008048B3" w:rsidRPr="008048B3" w:rsidP="00094C07">
      <w:pPr>
        <w:rPr>
          <w:rFonts w:ascii="Calibri" w:hAnsi="Calibri" w:cs="Calibri"/>
          <w:b/>
          <w:lang w:val="en-GB"/>
        </w:rPr>
      </w:pPr>
      <w:r w:rsidRPr="008048B3">
        <w:rPr>
          <w:rFonts w:ascii="Calibri" w:hAnsi="Calibri" w:cs="Calibri"/>
          <w:b/>
          <w:lang w:val="en-GB"/>
        </w:rPr>
        <w:t>4. Are children's voices in Wales heard loudly enough by policymakers in the UK Government?</w:t>
      </w:r>
    </w:p>
    <w:p w:rsidR="008048B3" w:rsidRPr="008048B3" w:rsidP="00094C07">
      <w:pPr>
        <w:jc w:val="both"/>
        <w:rPr>
          <w:rFonts w:ascii="Calibri" w:hAnsi="Calibri" w:cs="Calibri"/>
          <w:lang w:val="en-GB"/>
        </w:rPr>
      </w:pPr>
      <w:r w:rsidRPr="008048B3">
        <w:rPr>
          <w:rFonts w:ascii="Calibri" w:hAnsi="Calibri" w:cs="Calibri"/>
          <w:lang w:val="en-GB"/>
        </w:rPr>
        <w:t xml:space="preserve">One of the key priorities of my office is ensuring that the voices of children in Wales are heard and inform policy that affects their lives, in accordance with Article 12 of the UNCRC (right to express views and for those to be taken seriously). Ensuring that we amplified their voices was a key element of my engagement with the development of UK Government’s child poverty strategy. </w:t>
      </w:r>
    </w:p>
    <w:p w:rsidR="008048B3" w:rsidRPr="008048B3" w:rsidP="00094C07">
      <w:pPr>
        <w:jc w:val="both"/>
        <w:rPr>
          <w:rFonts w:ascii="Calibri" w:hAnsi="Calibri" w:cs="Calibri"/>
        </w:rPr>
      </w:pPr>
      <w:r w:rsidRPr="008048B3">
        <w:rPr>
          <w:rFonts w:ascii="Calibri" w:hAnsi="Calibri" w:cs="Calibri"/>
        </w:rPr>
        <w:t>We understand from Welsh Government Ministers that there has been positive engagement between all four nations throughout the development of the strategy. Unfortunately, as Children’s Commissioners we did not have such positive engagement. Our policy teams met officials several times and submitted papers on children’s voice in each of the nations, as well as evidence from our work and the work of partners in Wales. But meetings with Commissioners were repeatedly postponed, and invitations to roundtable cons</w:t>
      </w:r>
      <w:r w:rsidRPr="008048B3">
        <w:rPr>
          <w:rFonts w:ascii="Calibri" w:hAnsi="Calibri" w:cs="Calibri"/>
        </w:rPr>
        <w:t xml:space="preserve">ultation events in respective nations have been sent with short notice (a matter of days or even hours at times), with limited invitation lists. Ministers responsible for this area during the development of the strategy changed portfolios, so any direct impact from hearing from those with lived experience will have been lost. Additionally, there is a lack of any clear reference to children in Wales’s voices in the UK Government’s strategy document. </w:t>
      </w:r>
    </w:p>
    <w:p w:rsidR="008048B3" w:rsidRPr="008048B3" w:rsidP="00094C07">
      <w:pPr>
        <w:jc w:val="both"/>
        <w:rPr>
          <w:rFonts w:ascii="Calibri" w:hAnsi="Calibri" w:cs="Calibri"/>
          <w:u w:val="single"/>
        </w:rPr>
      </w:pPr>
      <w:r w:rsidRPr="008048B3">
        <w:rPr>
          <w:rFonts w:ascii="Calibri" w:hAnsi="Calibri" w:cs="Calibri"/>
          <w:u w:val="single"/>
        </w:rPr>
        <w:t>Ambitions for Wales survey responses – poverty</w:t>
      </w:r>
    </w:p>
    <w:p w:rsidR="008048B3" w:rsidRPr="008048B3" w:rsidP="00094C07">
      <w:pPr>
        <w:jc w:val="both"/>
        <w:rPr>
          <w:rFonts w:ascii="Calibri" w:hAnsi="Calibri" w:cs="Calibri"/>
        </w:rPr>
      </w:pPr>
      <w:r w:rsidRPr="008048B3">
        <w:rPr>
          <w:rFonts w:ascii="Calibri" w:hAnsi="Calibri" w:cs="Calibri"/>
        </w:rPr>
        <w:t xml:space="preserve">After I was appointed as Children’s Commissioner for Wales, I conducted a national survey, </w:t>
      </w:r>
      <w:r>
        <w:fldChar w:fldCharType="begin"/>
      </w:r>
      <w:r>
        <w:instrText xml:space="preserve"> HYPERLINK "https://www.childcomwales.org.uk/our-work/ambitions-for-wales/" </w:instrText>
      </w:r>
      <w:r>
        <w:fldChar w:fldCharType="separate"/>
      </w:r>
      <w:r w:rsidRPr="008048B3">
        <w:rPr>
          <w:rStyle w:val="Hyperlink"/>
          <w:rFonts w:ascii="Calibri" w:hAnsi="Calibri" w:cs="Calibri"/>
        </w:rPr>
        <w:t>Ambitions for Wales</w:t>
      </w:r>
      <w:r>
        <w:fldChar w:fldCharType="end"/>
      </w:r>
      <w:r w:rsidRPr="008048B3">
        <w:rPr>
          <w:rFonts w:ascii="Calibri" w:hAnsi="Calibri" w:cs="Calibri"/>
        </w:rPr>
        <w:t xml:space="preserve">, in which I asked children and young people in Wales how they felt about their lives and what they would like me to do as Children’s Commissioner. </w:t>
      </w:r>
    </w:p>
    <w:p w:rsidR="008048B3" w:rsidRPr="008048B3" w:rsidP="00094C07">
      <w:pPr>
        <w:jc w:val="both"/>
        <w:rPr>
          <w:rFonts w:ascii="Calibri" w:hAnsi="Calibri" w:cs="Calibri"/>
        </w:rPr>
      </w:pPr>
      <w:r w:rsidRPr="008048B3">
        <w:rPr>
          <w:rFonts w:ascii="Calibri" w:hAnsi="Calibri" w:cs="Calibri"/>
        </w:rPr>
        <w:t xml:space="preserve">A recurring theme in our </w:t>
      </w:r>
      <w:r>
        <w:fldChar w:fldCharType="begin"/>
      </w:r>
      <w:r>
        <w:instrText xml:space="preserve"> HYPERLINK "https://www.childcomwales.org.uk/wp-content/uploads/2023/07/AmbitionsforWales_FINAL_ENG.pdf" </w:instrText>
      </w:r>
      <w:r>
        <w:fldChar w:fldCharType="separate"/>
      </w:r>
      <w:r w:rsidRPr="008048B3">
        <w:rPr>
          <w:rStyle w:val="Hyperlink"/>
          <w:rFonts w:ascii="Calibri" w:hAnsi="Calibri" w:cs="Calibri"/>
        </w:rPr>
        <w:t>survey</w:t>
      </w:r>
      <w:r>
        <w:fldChar w:fldCharType="end"/>
      </w:r>
      <w:r w:rsidRPr="008048B3">
        <w:rPr>
          <w:rFonts w:ascii="Calibri" w:hAnsi="Calibri" w:cs="Calibri"/>
        </w:rPr>
        <w:t xml:space="preserve"> showed us just how concerned about poverty children and young people in Wales are. This shaped my strategy for the previous three years and will shape my upcoming strategy for the next three years. In total, 8,830 children and young people responded to the survey or completed the related activities.</w:t>
      </w:r>
    </w:p>
    <w:p w:rsidR="008048B3" w:rsidRPr="008048B3" w:rsidP="00094C07">
      <w:pPr>
        <w:jc w:val="both"/>
        <w:rPr>
          <w:rFonts w:ascii="Calibri" w:hAnsi="Calibri" w:cs="Calibri"/>
        </w:rPr>
      </w:pPr>
      <w:r w:rsidRPr="008048B3">
        <w:rPr>
          <w:rFonts w:ascii="Calibri" w:hAnsi="Calibri" w:cs="Calibri"/>
        </w:rPr>
        <w:t xml:space="preserve">I share the following findings from my survey with the Welsh Affairs Select Committee, in the hope that it will show how poverty is impacting the lives of children, young people and families in Wales, and that this will be used as the Welsh Affairs Select Committee scrutinises UK Government’s progress in tackling child poverty in Wales. </w:t>
      </w:r>
    </w:p>
    <w:p w:rsidR="008048B3" w:rsidRPr="008048B3" w:rsidP="00094C07">
      <w:pPr>
        <w:jc w:val="both"/>
        <w:rPr>
          <w:rFonts w:ascii="Calibri" w:hAnsi="Calibri" w:cs="Calibri"/>
        </w:rPr>
      </w:pPr>
      <w:r>
        <w:fldChar w:fldCharType="begin"/>
      </w:r>
      <w:r>
        <w:instrText xml:space="preserve"> HYPERLINK "https://www.childcomwales.org.uk/2022/11/children-worried-about-having-enough-to-eat/" </w:instrText>
      </w:r>
      <w:r>
        <w:fldChar w:fldCharType="separate"/>
      </w:r>
      <w:r w:rsidRPr="008048B3">
        <w:rPr>
          <w:rStyle w:val="Hyperlink"/>
          <w:rFonts w:ascii="Calibri" w:hAnsi="Calibri" w:cs="Calibri"/>
        </w:rPr>
        <w:t>45% of children aged 7-11 told us they worried about having enough to eat</w:t>
      </w:r>
      <w:r>
        <w:fldChar w:fldCharType="end"/>
      </w:r>
      <w:r w:rsidRPr="008048B3">
        <w:rPr>
          <w:rFonts w:ascii="Calibri" w:hAnsi="Calibri" w:cs="Calibri"/>
        </w:rPr>
        <w:t>, and a significant number of children and adults worried about other costs related to basic needs.</w:t>
      </w:r>
    </w:p>
    <w:p w:rsidR="008048B3" w:rsidRPr="008048B3" w:rsidP="00094C07">
      <w:pPr>
        <w:jc w:val="both"/>
        <w:rPr>
          <w:rFonts w:ascii="Calibri" w:hAnsi="Calibri" w:cs="Calibri"/>
        </w:rPr>
      </w:pPr>
      <w:r w:rsidRPr="008048B3">
        <w:rPr>
          <w:rFonts w:ascii="Calibri" w:hAnsi="Calibri" w:cs="Calibri"/>
        </w:rPr>
        <w:t xml:space="preserve">We heard stories of a child arriving at their school with a single carrot for lunch, and a child crying because they had holes in their shoes and had to use paper to fill them.  We have also heard about children being prevented from attending school due to the prohibitive costs of bus fares or school uniforms. </w:t>
      </w:r>
    </w:p>
    <w:p w:rsidR="008048B3" w:rsidRPr="008048B3" w:rsidP="00094C07">
      <w:pPr>
        <w:jc w:val="both"/>
        <w:rPr>
          <w:rFonts w:ascii="Calibri" w:hAnsi="Calibri" w:cs="Calibri"/>
        </w:rPr>
      </w:pPr>
      <w:r w:rsidRPr="008048B3">
        <w:rPr>
          <w:rFonts w:ascii="Calibri" w:hAnsi="Calibri" w:cs="Calibri"/>
        </w:rPr>
        <w:t xml:space="preserve">All participating children were invited to reflect on activities that make them feel happy. Older children frequently highlighted time spent with family and friends, outdoor spaces, and the youngest children (aged 3-6) most frequently highlighted spending time with family, playing, outdoor spaces, and going to school. Children from more affluent households were more likely to enjoy going to groups and clubs compared to those from less affluent households. </w:t>
      </w:r>
    </w:p>
    <w:p w:rsidR="008048B3" w:rsidRPr="008048B3" w:rsidP="00094C07">
      <w:pPr>
        <w:jc w:val="both"/>
        <w:rPr>
          <w:rFonts w:ascii="Calibri" w:hAnsi="Calibri" w:cs="Calibri"/>
        </w:rPr>
      </w:pPr>
      <w:r w:rsidRPr="008048B3">
        <w:rPr>
          <w:rFonts w:ascii="Calibri" w:hAnsi="Calibri" w:cs="Calibri"/>
        </w:rPr>
        <w:t xml:space="preserve">Children were also asked about their worries and concerns. More than half of young people aged 12-18 worry about their family having enough money. Around a </w:t>
      </w:r>
      <w:r w:rsidRPr="008048B3">
        <w:rPr>
          <w:rFonts w:ascii="Calibri" w:hAnsi="Calibri" w:cs="Calibri"/>
        </w:rPr>
        <w:t>quarter</w:t>
      </w:r>
      <w:r w:rsidRPr="008048B3">
        <w:rPr>
          <w:rFonts w:ascii="Calibri" w:hAnsi="Calibri" w:cs="Calibri"/>
        </w:rPr>
        <w:t xml:space="preserve"> worry about having somewhere to live and having enough to eat. Respondents </w:t>
      </w:r>
      <w:r w:rsidRPr="008048B3">
        <w:rPr>
          <w:rFonts w:ascii="Calibri" w:hAnsi="Calibri" w:cs="Calibri"/>
        </w:rPr>
        <w:t>identifying</w:t>
      </w:r>
      <w:r w:rsidRPr="008048B3">
        <w:rPr>
          <w:rFonts w:ascii="Calibri" w:hAnsi="Calibri" w:cs="Calibri"/>
        </w:rPr>
        <w:t xml:space="preserve"> as girls, and those with the lowest levels of affluence worry more about housing and food than other young people in this age group. </w:t>
      </w:r>
    </w:p>
    <w:p w:rsidR="008048B3" w:rsidRPr="008048B3" w:rsidP="00094C07">
      <w:pPr>
        <w:jc w:val="both"/>
        <w:rPr>
          <w:rFonts w:ascii="Calibri" w:hAnsi="Calibri" w:cs="Calibri"/>
        </w:rPr>
      </w:pPr>
      <w:r w:rsidRPr="008048B3">
        <w:rPr>
          <w:rFonts w:ascii="Calibri" w:hAnsi="Calibri" w:cs="Calibri"/>
        </w:rPr>
        <w:t>These worries were reflected by parents and carers too. Among parents and carers, two thirds always worry about their children having somewhere to live and almost two thirds always worry about their children having enough to eat. Almost one third always worry about their children having enough money for the things they need.</w:t>
      </w:r>
    </w:p>
    <w:p w:rsidR="008048B3" w:rsidRPr="008048B3" w:rsidP="00094C07">
      <w:pPr>
        <w:jc w:val="both"/>
        <w:rPr>
          <w:rFonts w:ascii="Calibri" w:hAnsi="Calibri" w:cs="Calibri"/>
        </w:rPr>
      </w:pPr>
      <w:r w:rsidRPr="008048B3">
        <w:rPr>
          <w:rFonts w:ascii="Calibri" w:hAnsi="Calibri" w:cs="Calibri"/>
        </w:rPr>
        <w:t xml:space="preserve">Participants were asked to reflect on what would make children’s lives better. The youngest children aged 3-6 said ensuring that children’s basic needs (food and water) are met, </w:t>
      </w:r>
      <w:r w:rsidRPr="008048B3">
        <w:rPr>
          <w:rFonts w:ascii="Calibri" w:hAnsi="Calibri" w:cs="Calibri"/>
        </w:rPr>
        <w:t>make</w:t>
      </w:r>
      <w:r w:rsidRPr="008048B3">
        <w:rPr>
          <w:rFonts w:ascii="Calibri" w:hAnsi="Calibri" w:cs="Calibri"/>
        </w:rPr>
        <w:t xml:space="preserve"> sure people are kind, </w:t>
      </w:r>
      <w:r w:rsidRPr="008048B3">
        <w:rPr>
          <w:rFonts w:ascii="Calibri" w:hAnsi="Calibri" w:cs="Calibri"/>
        </w:rPr>
        <w:t>increase</w:t>
      </w:r>
      <w:r w:rsidRPr="008048B3">
        <w:rPr>
          <w:rFonts w:ascii="Calibri" w:hAnsi="Calibri" w:cs="Calibri"/>
        </w:rPr>
        <w:t xml:space="preserve"> opportunities for play and </w:t>
      </w:r>
      <w:r w:rsidRPr="008048B3">
        <w:rPr>
          <w:rFonts w:ascii="Calibri" w:hAnsi="Calibri" w:cs="Calibri"/>
        </w:rPr>
        <w:t>make</w:t>
      </w:r>
      <w:r w:rsidRPr="008048B3">
        <w:rPr>
          <w:rFonts w:ascii="Calibri" w:hAnsi="Calibri" w:cs="Calibri"/>
        </w:rPr>
        <w:t xml:space="preserve"> sure everyone has housing. Children aged 7-11 focused on prevention of bullying, ensuring families have enough money and resources, and treating children equally, and young people aged 12-18 most frequently said helping families to get the things and money they need, amongst other things.</w:t>
      </w:r>
    </w:p>
    <w:p w:rsidR="008048B3" w:rsidRPr="008048B3" w:rsidP="00094C07">
      <w:pPr>
        <w:jc w:val="both"/>
        <w:rPr>
          <w:rFonts w:ascii="Calibri" w:hAnsi="Calibri" w:cs="Calibri"/>
        </w:rPr>
      </w:pPr>
      <w:r w:rsidRPr="008048B3">
        <w:rPr>
          <w:rFonts w:ascii="Calibri" w:hAnsi="Calibri" w:cs="Calibri"/>
        </w:rPr>
        <w:t xml:space="preserve">There was clear consensus across all ages and abilities, about children worrying about getting the things that they need to grow up happy, healthy and safe. Children were acutely aware of the pressures facing their families and wanted to level the playing field so each of them </w:t>
      </w:r>
      <w:r w:rsidRPr="008048B3">
        <w:rPr>
          <w:rFonts w:ascii="Calibri" w:hAnsi="Calibri" w:cs="Calibri"/>
        </w:rPr>
        <w:t>could</w:t>
      </w:r>
      <w:r w:rsidRPr="008048B3">
        <w:rPr>
          <w:rFonts w:ascii="Calibri" w:hAnsi="Calibri" w:cs="Calibri"/>
        </w:rPr>
        <w:t xml:space="preserve"> get the best start in life.</w:t>
      </w:r>
    </w:p>
    <w:p w:rsidR="008048B3" w:rsidRPr="008048B3" w:rsidP="00094C07">
      <w:pPr>
        <w:jc w:val="both"/>
        <w:rPr>
          <w:rFonts w:ascii="Calibri" w:hAnsi="Calibri" w:cs="Calibri"/>
          <w:u w:val="single"/>
        </w:rPr>
      </w:pPr>
      <w:r w:rsidRPr="008048B3">
        <w:rPr>
          <w:rFonts w:ascii="Calibri" w:hAnsi="Calibri" w:cs="Calibri"/>
          <w:u w:val="single"/>
        </w:rPr>
        <w:t>Children in Wales’s voices and evaluation</w:t>
      </w:r>
    </w:p>
    <w:p w:rsidR="008048B3" w:rsidRPr="008048B3" w:rsidP="00094C07">
      <w:pPr>
        <w:jc w:val="both"/>
        <w:rPr>
          <w:rFonts w:ascii="Calibri" w:hAnsi="Calibri" w:cs="Calibri"/>
          <w:lang w:val="en-GB"/>
        </w:rPr>
      </w:pPr>
      <w:r w:rsidRPr="008048B3">
        <w:rPr>
          <w:rFonts w:ascii="Calibri" w:hAnsi="Calibri" w:cs="Calibri"/>
          <w:lang w:val="en-GB"/>
        </w:rPr>
        <w:t>As UK Government undertakes work to evaluate the progress made against the goals set in the strategy, I urge it to seek out the views of children, young people and families in Wales to understand what impact the UK strategy has had or has not had on their lives, and what could be done to ensure that the strategy addresses the financial hardship that they experience. UK Government must do this whilst also respecting the boundaries of devolution, and share the evaluation with Welsh Government, whose responsib</w:t>
      </w:r>
      <w:r w:rsidRPr="008048B3">
        <w:rPr>
          <w:rFonts w:ascii="Calibri" w:hAnsi="Calibri" w:cs="Calibri"/>
          <w:lang w:val="en-GB"/>
        </w:rPr>
        <w:t xml:space="preserve">ility it would be to address policy problems in devolved areas. Doing so would also align with Article 12 of the UNCRC. </w:t>
      </w:r>
    </w:p>
    <w:p w:rsidR="008048B3" w:rsidRPr="008048B3" w:rsidP="00094C07">
      <w:pPr>
        <w:rPr>
          <w:rFonts w:ascii="Calibri" w:hAnsi="Calibri" w:cs="Calibri"/>
          <w:b/>
          <w:lang w:val="en-GB"/>
        </w:rPr>
      </w:pPr>
      <w:r w:rsidRPr="008048B3">
        <w:rPr>
          <w:rFonts w:ascii="Calibri" w:hAnsi="Calibri" w:cs="Calibri"/>
          <w:b/>
          <w:lang w:val="en-GB"/>
        </w:rPr>
        <w:t>5. How can data collection be improved to better understand and map the extent of child poverty in Wales?</w:t>
      </w:r>
    </w:p>
    <w:p w:rsidR="008048B3" w:rsidRPr="008048B3" w:rsidP="00094C07">
      <w:pPr>
        <w:jc w:val="both"/>
        <w:rPr>
          <w:rFonts w:ascii="Calibri" w:hAnsi="Calibri" w:cs="Calibri"/>
          <w:color w:val="000000" w:themeColor="text1"/>
        </w:rPr>
      </w:pPr>
      <w:r w:rsidRPr="008048B3">
        <w:rPr>
          <w:rFonts w:ascii="Calibri" w:hAnsi="Calibri" w:cs="Calibri"/>
          <w:lang w:val="en-GB"/>
        </w:rPr>
        <w:t xml:space="preserve">There is much data collection of child poverty in Wales and the UK. In Wales, </w:t>
      </w:r>
      <w:r w:rsidRPr="008048B3">
        <w:rPr>
          <w:rFonts w:ascii="Calibri" w:hAnsi="Calibri" w:cs="Calibri"/>
          <w:color w:val="000000" w:themeColor="text1"/>
        </w:rPr>
        <w:t xml:space="preserve">Welsh Government has a legal duty to produce a child poverty strategy and has committed to monitoring its impact. As part of its 2024 child poverty strategy, Welsh Government publishes a progress report every three years to show what progress has been made against the strategy’s objectives. Welsh Government has also developed a monitoring framework that provides data on the ways in which </w:t>
      </w:r>
      <w:r w:rsidRPr="008048B3">
        <w:rPr>
          <w:rFonts w:ascii="Calibri" w:hAnsi="Calibri" w:cs="Calibri"/>
          <w:color w:val="000000" w:themeColor="text1"/>
        </w:rPr>
        <w:t>poverty affects children’s lives, as well as the number of children in Wales who live in poverty. This monitoring framewo</w:t>
      </w:r>
      <w:r w:rsidRPr="008048B3">
        <w:rPr>
          <w:rFonts w:ascii="Calibri" w:hAnsi="Calibri" w:cs="Calibri"/>
          <w:color w:val="000000" w:themeColor="text1"/>
        </w:rPr>
        <w:t xml:space="preserve">rk is also published every three years. Welsh Government also publishes its analysis of data on children living in relative income poverty and material deprivation (both of which are collected by the Department of Work and Pensions (DWP)) and do on an annual basis. I have also previously mentioned that DWP will now publish data on children living in deep material poverty, as noted in the UK strategy. </w:t>
      </w:r>
    </w:p>
    <w:p w:rsidR="008048B3" w:rsidRPr="008048B3" w:rsidP="00094C07">
      <w:pPr>
        <w:jc w:val="both"/>
        <w:rPr>
          <w:rFonts w:ascii="Calibri" w:hAnsi="Calibri" w:cs="Calibri"/>
          <w:color w:val="000000" w:themeColor="text1"/>
        </w:rPr>
      </w:pPr>
      <w:r w:rsidRPr="008048B3">
        <w:rPr>
          <w:rFonts w:ascii="Calibri" w:hAnsi="Calibri" w:cs="Calibri"/>
          <w:color w:val="000000" w:themeColor="text1"/>
        </w:rPr>
        <w:t xml:space="preserve">These data on deep material poverty are UK data, without a disaggregation of the number of children in Wales that live in deep material poverty, although I acknowledge that Wales-specific data should be available from 2027. These Wales-specific data are needed to track the number of children and families in Wales who live in deep material poverty, and whether the number of these children and families change per year, which will show whether policies to tackle poverty are effective or not.  </w:t>
      </w:r>
    </w:p>
    <w:p w:rsidR="008048B3" w:rsidRPr="008048B3" w:rsidP="00094C07">
      <w:pPr>
        <w:jc w:val="both"/>
        <w:rPr>
          <w:rFonts w:ascii="Calibri" w:hAnsi="Calibri" w:cs="Calibri"/>
          <w:color w:val="000000" w:themeColor="text1"/>
        </w:rPr>
      </w:pPr>
      <w:r w:rsidRPr="008048B3">
        <w:rPr>
          <w:rFonts w:ascii="Calibri" w:hAnsi="Calibri" w:cs="Calibri"/>
          <w:color w:val="000000" w:themeColor="text1"/>
        </w:rPr>
        <w:t>This shows that a lot of data on child poverty in Wales are collected. However, data on children living in deep material poverty published by DWP will not include data on specific areas of children and families’ lives which are impacted by poverty, such as whether a child “attends at least one regular organized activity a week outside school, such as sport or a youth group”, or whether a child “has friends round to play, have a snack or hang out once a month”. These areas, along with others, provide crucial</w:t>
      </w:r>
      <w:r w:rsidRPr="008048B3">
        <w:rPr>
          <w:rFonts w:ascii="Calibri" w:hAnsi="Calibri" w:cs="Calibri"/>
          <w:color w:val="000000" w:themeColor="text1"/>
        </w:rPr>
        <w:t xml:space="preserve"> insight into the ways in which poverty affects children and families’ lives. Such insights can show governments, both current and future, how crucial it is that tackling child poverty is a priority for them. These insights can also help Welsh and UK governments develop policies that could address specific areas in children and families’ lives that have been impacted by poverty – for example, investing in more youth clubs for children to attend. </w:t>
      </w:r>
    </w:p>
    <w:p w:rsidR="008048B3" w:rsidRPr="008048B3" w:rsidP="00094C07">
      <w:pPr>
        <w:rPr>
          <w:rFonts w:ascii="Calibri" w:hAnsi="Calibri" w:cs="Calibri"/>
          <w:b/>
          <w:lang w:val="en-GB"/>
        </w:rPr>
      </w:pPr>
      <w:r w:rsidRPr="008048B3">
        <w:rPr>
          <w:rFonts w:ascii="Calibri" w:hAnsi="Calibri" w:cs="Calibri"/>
          <w:b/>
          <w:lang w:val="en-GB"/>
        </w:rPr>
        <w:t>6. How could better data be harnessed to design and deliver measures that more effectively address child poverty in Wales?</w:t>
      </w:r>
    </w:p>
    <w:p w:rsidR="008048B3" w:rsidRPr="008048B3" w:rsidP="00094C07">
      <w:pPr>
        <w:rPr>
          <w:rFonts w:ascii="Calibri" w:hAnsi="Calibri" w:cs="Calibri"/>
          <w:lang w:val="en-GB"/>
        </w:rPr>
      </w:pPr>
      <w:r w:rsidRPr="008048B3">
        <w:rPr>
          <w:rFonts w:ascii="Calibri" w:hAnsi="Calibri" w:cs="Calibri"/>
          <w:lang w:val="en-GB"/>
        </w:rPr>
        <w:t xml:space="preserve">Please see answer to Question 5. </w:t>
      </w:r>
    </w:p>
    <w:p w:rsidR="008048B3" w:rsidP="00094C07">
      <w:pPr>
        <w:rPr>
          <w:rFonts w:ascii="Calibri" w:hAnsi="Calibri" w:cs="Calibri"/>
          <w:lang w:val="en-GB"/>
        </w:rPr>
      </w:pPr>
    </w:p>
    <w:p w:rsidR="008048B3" w:rsidRPr="008048B3" w:rsidP="00094C07">
      <w:pPr>
        <w:rPr>
          <w:rFonts w:ascii="Calibri" w:hAnsi="Calibri" w:cs="Calibri"/>
          <w:i/>
          <w:iCs/>
          <w:lang w:val="en-GB"/>
        </w:rPr>
      </w:pPr>
      <w:r w:rsidRPr="008048B3">
        <w:rPr>
          <w:rFonts w:ascii="Calibri" w:hAnsi="Calibri" w:cs="Calibri"/>
          <w:i/>
          <w:iCs/>
          <w:lang w:val="en-GB"/>
        </w:rPr>
        <w:t>April 2026</w:t>
      </w:r>
    </w:p>
    <w:p w:rsidR="008048B3" w:rsidRPr="008048B3">
      <w:pPr>
        <w:rPr>
          <w:rFonts w:ascii="Calibri" w:hAnsi="Calibri" w:cs="Calibri"/>
        </w:rPr>
      </w:pPr>
    </w:p>
    <w:sectPr w:rsidSect="00094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C07"/>
    <w:pPr>
      <w:spacing w:line="279" w:lineRule="auto"/>
    </w:pPr>
    <w:rPr>
      <w:rFonts w:eastAsiaTheme="minorEastAsia"/>
      <w:kern w:val="0"/>
      <w:lang w:val="en-US" w:eastAsia="ja-JP"/>
    </w:rPr>
  </w:style>
  <w:style w:type="paragraph" w:styleId="Heading1">
    <w:name w:val="heading 1"/>
    <w:basedOn w:val="Normal"/>
    <w:next w:val="Normal"/>
    <w:link w:val="Heading1Char"/>
    <w:uiPriority w:val="9"/>
    <w:qFormat/>
    <w:rsid w:val="00094C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rPr>
  </w:style>
  <w:style w:type="paragraph" w:styleId="Heading2">
    <w:name w:val="heading 2"/>
    <w:basedOn w:val="Normal"/>
    <w:next w:val="Normal"/>
    <w:link w:val="Heading2Char"/>
    <w:uiPriority w:val="9"/>
    <w:semiHidden/>
    <w:unhideWhenUsed/>
    <w:qFormat/>
    <w:rsid w:val="00094C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rPr>
  </w:style>
  <w:style w:type="paragraph" w:styleId="Heading3">
    <w:name w:val="heading 3"/>
    <w:basedOn w:val="Normal"/>
    <w:next w:val="Normal"/>
    <w:link w:val="Heading3Char"/>
    <w:uiPriority w:val="9"/>
    <w:semiHidden/>
    <w:unhideWhenUsed/>
    <w:qFormat/>
    <w:rsid w:val="00094C07"/>
    <w:pPr>
      <w:keepNext/>
      <w:keepLines/>
      <w:spacing w:before="160" w:after="80" w:line="278" w:lineRule="auto"/>
      <w:outlineLvl w:val="2"/>
    </w:pPr>
    <w:rPr>
      <w:rFonts w:eastAsiaTheme="majorEastAsia" w:cstheme="majorBidi"/>
      <w:color w:val="0F4761" w:themeColor="accent1" w:themeShade="BF"/>
      <w:kern w:val="2"/>
      <w:sz w:val="28"/>
      <w:szCs w:val="28"/>
      <w:lang w:val="en-GB" w:eastAsia="en-US"/>
    </w:rPr>
  </w:style>
  <w:style w:type="paragraph" w:styleId="Heading4">
    <w:name w:val="heading 4"/>
    <w:basedOn w:val="Normal"/>
    <w:next w:val="Normal"/>
    <w:link w:val="Heading4Char"/>
    <w:uiPriority w:val="9"/>
    <w:semiHidden/>
    <w:unhideWhenUsed/>
    <w:qFormat/>
    <w:rsid w:val="00094C07"/>
    <w:pPr>
      <w:keepNext/>
      <w:keepLines/>
      <w:spacing w:before="80" w:after="40" w:line="278" w:lineRule="auto"/>
      <w:outlineLvl w:val="3"/>
    </w:pPr>
    <w:rPr>
      <w:rFonts w:eastAsiaTheme="majorEastAsia" w:cstheme="majorBidi"/>
      <w:i/>
      <w:iCs/>
      <w:color w:val="0F4761" w:themeColor="accent1" w:themeShade="BF"/>
      <w:kern w:val="2"/>
      <w:lang w:val="en-GB" w:eastAsia="en-US"/>
    </w:rPr>
  </w:style>
  <w:style w:type="paragraph" w:styleId="Heading5">
    <w:name w:val="heading 5"/>
    <w:basedOn w:val="Normal"/>
    <w:next w:val="Normal"/>
    <w:link w:val="Heading5Char"/>
    <w:uiPriority w:val="9"/>
    <w:semiHidden/>
    <w:unhideWhenUsed/>
    <w:qFormat/>
    <w:rsid w:val="00094C07"/>
    <w:pPr>
      <w:keepNext/>
      <w:keepLines/>
      <w:spacing w:before="80" w:after="40" w:line="278" w:lineRule="auto"/>
      <w:outlineLvl w:val="4"/>
    </w:pPr>
    <w:rPr>
      <w:rFonts w:eastAsiaTheme="majorEastAsia" w:cstheme="majorBidi"/>
      <w:color w:val="0F4761" w:themeColor="accent1" w:themeShade="BF"/>
      <w:kern w:val="2"/>
      <w:lang w:val="en-GB" w:eastAsia="en-US"/>
    </w:rPr>
  </w:style>
  <w:style w:type="paragraph" w:styleId="Heading6">
    <w:name w:val="heading 6"/>
    <w:basedOn w:val="Normal"/>
    <w:next w:val="Normal"/>
    <w:link w:val="Heading6Char"/>
    <w:uiPriority w:val="9"/>
    <w:semiHidden/>
    <w:unhideWhenUsed/>
    <w:qFormat/>
    <w:rsid w:val="00094C07"/>
    <w:pPr>
      <w:keepNext/>
      <w:keepLines/>
      <w:spacing w:before="40" w:after="0" w:line="278" w:lineRule="auto"/>
      <w:outlineLvl w:val="5"/>
    </w:pPr>
    <w:rPr>
      <w:rFonts w:eastAsiaTheme="majorEastAsia" w:cstheme="majorBidi"/>
      <w:i/>
      <w:iCs/>
      <w:color w:val="595959" w:themeColor="text1" w:themeTint="A6"/>
      <w:kern w:val="2"/>
      <w:lang w:val="en-GB" w:eastAsia="en-US"/>
    </w:rPr>
  </w:style>
  <w:style w:type="paragraph" w:styleId="Heading7">
    <w:name w:val="heading 7"/>
    <w:basedOn w:val="Normal"/>
    <w:next w:val="Normal"/>
    <w:link w:val="Heading7Char"/>
    <w:uiPriority w:val="9"/>
    <w:semiHidden/>
    <w:unhideWhenUsed/>
    <w:qFormat/>
    <w:rsid w:val="00094C07"/>
    <w:pPr>
      <w:keepNext/>
      <w:keepLines/>
      <w:spacing w:before="40" w:after="0" w:line="278" w:lineRule="auto"/>
      <w:outlineLvl w:val="6"/>
    </w:pPr>
    <w:rPr>
      <w:rFonts w:eastAsiaTheme="majorEastAsia" w:cstheme="majorBidi"/>
      <w:color w:val="595959" w:themeColor="text1" w:themeTint="A6"/>
      <w:kern w:val="2"/>
      <w:lang w:val="en-GB" w:eastAsia="en-US"/>
    </w:rPr>
  </w:style>
  <w:style w:type="paragraph" w:styleId="Heading8">
    <w:name w:val="heading 8"/>
    <w:basedOn w:val="Normal"/>
    <w:next w:val="Normal"/>
    <w:link w:val="Heading8Char"/>
    <w:uiPriority w:val="9"/>
    <w:semiHidden/>
    <w:unhideWhenUsed/>
    <w:qFormat/>
    <w:rsid w:val="00094C07"/>
    <w:pPr>
      <w:keepNext/>
      <w:keepLines/>
      <w:spacing w:after="0" w:line="278" w:lineRule="auto"/>
      <w:outlineLvl w:val="7"/>
    </w:pPr>
    <w:rPr>
      <w:rFonts w:eastAsiaTheme="majorEastAsia" w:cstheme="majorBidi"/>
      <w:i/>
      <w:iCs/>
      <w:color w:val="272727" w:themeColor="text1" w:themeTint="D8"/>
      <w:kern w:val="2"/>
      <w:lang w:val="en-GB" w:eastAsia="en-US"/>
    </w:rPr>
  </w:style>
  <w:style w:type="paragraph" w:styleId="Heading9">
    <w:name w:val="heading 9"/>
    <w:basedOn w:val="Normal"/>
    <w:next w:val="Normal"/>
    <w:link w:val="Heading9Char"/>
    <w:uiPriority w:val="9"/>
    <w:semiHidden/>
    <w:unhideWhenUsed/>
    <w:qFormat/>
    <w:rsid w:val="00094C07"/>
    <w:pPr>
      <w:keepNext/>
      <w:keepLines/>
      <w:spacing w:after="0" w:line="278" w:lineRule="auto"/>
      <w:outlineLvl w:val="8"/>
    </w:pPr>
    <w:rPr>
      <w:rFonts w:eastAsiaTheme="majorEastAsia" w:cstheme="majorBidi"/>
      <w:color w:val="272727" w:themeColor="text1" w:themeTint="D8"/>
      <w:kern w:val="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C07"/>
    <w:rPr>
      <w:rFonts w:eastAsiaTheme="majorEastAsia" w:cstheme="majorBidi"/>
      <w:color w:val="272727" w:themeColor="text1" w:themeTint="D8"/>
    </w:rPr>
  </w:style>
  <w:style w:type="paragraph" w:styleId="Title">
    <w:name w:val="Title"/>
    <w:basedOn w:val="Normal"/>
    <w:next w:val="Normal"/>
    <w:link w:val="TitleChar"/>
    <w:uiPriority w:val="10"/>
    <w:qFormat/>
    <w:rsid w:val="00094C07"/>
    <w:pPr>
      <w:spacing w:after="80" w:line="240" w:lineRule="auto"/>
      <w:contextualSpacing/>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094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C07"/>
    <w:pPr>
      <w:numPr>
        <w:ilvl w:val="1"/>
      </w:numPr>
      <w:spacing w:line="278" w:lineRule="auto"/>
    </w:pPr>
    <w:rPr>
      <w:rFonts w:eastAsiaTheme="majorEastAsia" w:cstheme="majorBidi"/>
      <w:color w:val="595959" w:themeColor="text1" w:themeTint="A6"/>
      <w:spacing w:val="15"/>
      <w:kern w:val="2"/>
      <w:sz w:val="28"/>
      <w:szCs w:val="28"/>
      <w:lang w:val="en-GB" w:eastAsia="en-US"/>
    </w:rPr>
  </w:style>
  <w:style w:type="character" w:customStyle="1" w:styleId="SubtitleChar">
    <w:name w:val="Subtitle Char"/>
    <w:basedOn w:val="DefaultParagraphFont"/>
    <w:link w:val="Subtitle"/>
    <w:uiPriority w:val="11"/>
    <w:rsid w:val="00094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C07"/>
    <w:pPr>
      <w:spacing w:before="160" w:line="278" w:lineRule="auto"/>
      <w:jc w:val="center"/>
    </w:pPr>
    <w:rPr>
      <w:rFonts w:eastAsiaTheme="minorHAnsi"/>
      <w:i/>
      <w:iCs/>
      <w:color w:val="404040" w:themeColor="text1" w:themeTint="BF"/>
      <w:kern w:val="2"/>
      <w:lang w:val="en-GB" w:eastAsia="en-US"/>
    </w:rPr>
  </w:style>
  <w:style w:type="character" w:customStyle="1" w:styleId="QuoteChar">
    <w:name w:val="Quote Char"/>
    <w:basedOn w:val="DefaultParagraphFont"/>
    <w:link w:val="Quote"/>
    <w:uiPriority w:val="29"/>
    <w:rsid w:val="00094C07"/>
    <w:rPr>
      <w:i/>
      <w:iCs/>
      <w:color w:val="404040" w:themeColor="text1" w:themeTint="BF"/>
    </w:rPr>
  </w:style>
  <w:style w:type="paragraph" w:styleId="ListParagraph">
    <w:name w:val="List Paragraph"/>
    <w:basedOn w:val="Normal"/>
    <w:uiPriority w:val="34"/>
    <w:qFormat/>
    <w:rsid w:val="00094C07"/>
    <w:pPr>
      <w:spacing w:line="278" w:lineRule="auto"/>
      <w:ind w:left="720"/>
      <w:contextualSpacing/>
    </w:pPr>
    <w:rPr>
      <w:rFonts w:eastAsiaTheme="minorHAnsi"/>
      <w:kern w:val="2"/>
      <w:lang w:val="en-GB" w:eastAsia="en-US"/>
    </w:rPr>
  </w:style>
  <w:style w:type="character" w:styleId="IntenseEmphasis">
    <w:name w:val="Intense Emphasis"/>
    <w:basedOn w:val="DefaultParagraphFont"/>
    <w:uiPriority w:val="21"/>
    <w:qFormat/>
    <w:rsid w:val="00094C07"/>
    <w:rPr>
      <w:i/>
      <w:iCs/>
      <w:color w:val="0F4761" w:themeColor="accent1" w:themeShade="BF"/>
    </w:rPr>
  </w:style>
  <w:style w:type="paragraph" w:styleId="IntenseQuote">
    <w:name w:val="Intense Quote"/>
    <w:basedOn w:val="Normal"/>
    <w:next w:val="Normal"/>
    <w:link w:val="IntenseQuoteChar"/>
    <w:uiPriority w:val="30"/>
    <w:qFormat/>
    <w:rsid w:val="00094C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GB" w:eastAsia="en-US"/>
    </w:rPr>
  </w:style>
  <w:style w:type="character" w:customStyle="1" w:styleId="IntenseQuoteChar">
    <w:name w:val="Intense Quote Char"/>
    <w:basedOn w:val="DefaultParagraphFont"/>
    <w:link w:val="IntenseQuote"/>
    <w:uiPriority w:val="30"/>
    <w:rsid w:val="00094C07"/>
    <w:rPr>
      <w:i/>
      <w:iCs/>
      <w:color w:val="0F4761" w:themeColor="accent1" w:themeShade="BF"/>
    </w:rPr>
  </w:style>
  <w:style w:type="character" w:styleId="IntenseReference">
    <w:name w:val="Intense Reference"/>
    <w:basedOn w:val="DefaultParagraphFont"/>
    <w:uiPriority w:val="32"/>
    <w:qFormat/>
    <w:rsid w:val="00094C07"/>
    <w:rPr>
      <w:b/>
      <w:bCs/>
      <w:smallCaps/>
      <w:color w:val="0F4761" w:themeColor="accent1" w:themeShade="BF"/>
      <w:spacing w:val="5"/>
    </w:rPr>
  </w:style>
  <w:style w:type="character" w:styleId="Hyperlink">
    <w:name w:val="Hyperlink"/>
    <w:basedOn w:val="DefaultParagraphFont"/>
    <w:uiPriority w:val="99"/>
    <w:unhideWhenUsed/>
    <w:rsid w:val="00094C0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CPW0005</dc:title>
  <cp:revision>0</cp:revision>
</cp:coreProperties>
</file>