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82684" w:rsidRPr="00084CA4" w:rsidP="008114CD">
      <w:pPr>
        <w:jc w:val="center"/>
        <w:rPr>
          <w:rFonts w:ascii="Times New Roman" w:hAnsi="Times New Roman" w:cs="Times New Roman"/>
          <w:b/>
          <w:bCs/>
          <w:sz w:val="26"/>
          <w:szCs w:val="26"/>
        </w:rPr>
      </w:pPr>
      <w:r>
        <w:rPr>
          <w:rFonts w:ascii="Times New Roman" w:hAnsi="Times New Roman" w:cs="Times New Roman"/>
          <w:b/>
          <w:bCs/>
          <w:sz w:val="26"/>
          <w:szCs w:val="26"/>
        </w:rPr>
        <w:t xml:space="preserve">Written evidence submitted </w:t>
      </w:r>
      <w:r w:rsidRPr="00084CA4">
        <w:rPr>
          <w:rFonts w:ascii="Times New Roman" w:hAnsi="Times New Roman" w:cs="Times New Roman"/>
          <w:b/>
          <w:bCs/>
          <w:sz w:val="26"/>
          <w:szCs w:val="26"/>
        </w:rPr>
        <w:t>by Dr Christopher Pich, Associate Professor in Marketing at the University of Nottingham</w:t>
      </w:r>
      <w:r>
        <w:rPr>
          <w:rFonts w:ascii="Times New Roman" w:hAnsi="Times New Roman" w:cs="Times New Roman"/>
          <w:b/>
          <w:bCs/>
          <w:sz w:val="26"/>
          <w:szCs w:val="26"/>
        </w:rPr>
        <w:t xml:space="preserve"> [MEL 226]</w:t>
      </w:r>
    </w:p>
    <w:p w:rsidR="00B82684" w:rsidRPr="00084CA4" w:rsidP="008114CD">
      <w:pPr>
        <w:jc w:val="center"/>
        <w:rPr>
          <w:rFonts w:ascii="Times New Roman" w:hAnsi="Times New Roman" w:cs="Times New Roman"/>
          <w:b/>
          <w:bCs/>
          <w:sz w:val="26"/>
          <w:szCs w:val="26"/>
        </w:rPr>
      </w:pPr>
    </w:p>
    <w:p w:rsidR="00B82684" w:rsidRPr="00AB1A6F" w:rsidP="004461EC">
      <w:pPr>
        <w:jc w:val="both"/>
        <w:rPr>
          <w:rFonts w:ascii="Times New Roman" w:hAnsi="Times New Roman" w:cs="Times New Roman"/>
          <w:b/>
          <w:bCs/>
          <w:sz w:val="24"/>
          <w:szCs w:val="24"/>
          <w:u w:val="single"/>
        </w:rPr>
      </w:pPr>
      <w:r w:rsidRPr="00AB1A6F">
        <w:rPr>
          <w:rFonts w:ascii="Times New Roman" w:hAnsi="Times New Roman" w:cs="Times New Roman"/>
          <w:b/>
          <w:bCs/>
          <w:sz w:val="24"/>
          <w:szCs w:val="24"/>
          <w:u w:val="single"/>
        </w:rPr>
        <w:t>Overview</w:t>
      </w:r>
    </w:p>
    <w:p w:rsidR="00B82684" w:rsidRPr="00AB1A6F" w:rsidP="00660EC8">
      <w:pPr>
        <w:pStyle w:val="ListParagraph"/>
        <w:numPr>
          <w:ilvl w:val="0"/>
          <w:numId w:val="21"/>
        </w:numPr>
        <w:jc w:val="both"/>
        <w:rPr>
          <w:rFonts w:ascii="Times New Roman" w:hAnsi="Times New Roman" w:cs="Times New Roman"/>
          <w:sz w:val="24"/>
          <w:szCs w:val="24"/>
        </w:rPr>
      </w:pPr>
      <w:r w:rsidRPr="00AB1A6F">
        <w:rPr>
          <w:rFonts w:ascii="Times New Roman" w:hAnsi="Times New Roman" w:cs="Times New Roman"/>
          <w:sz w:val="24"/>
          <w:szCs w:val="24"/>
        </w:rPr>
        <w:t xml:space="preserve">This written evidence is submitted in response to the Housing, Communities and Local Government (HCLG) Committee’s inquiry into the health of electoral democracy in the United Kingdom, in the context of the Representation of the People Bill (2026). It addresses </w:t>
      </w:r>
      <w:r w:rsidRPr="00AB1A6F">
        <w:rPr>
          <w:rFonts w:ascii="Times New Roman" w:hAnsi="Times New Roman" w:cs="Times New Roman"/>
          <w:sz w:val="24"/>
          <w:szCs w:val="24"/>
        </w:rPr>
        <w:t>a number of</w:t>
      </w:r>
      <w:r w:rsidRPr="00AB1A6F">
        <w:rPr>
          <w:rFonts w:ascii="Times New Roman" w:hAnsi="Times New Roman" w:cs="Times New Roman"/>
          <w:sz w:val="24"/>
          <w:szCs w:val="24"/>
        </w:rPr>
        <w:t xml:space="preserve"> the questions set out in the Committee’s terms of reference, with particular focus on democratic engagement and the modernisation of elections.</w:t>
      </w:r>
    </w:p>
    <w:p w:rsidR="00B82684" w:rsidRPr="00AB1A6F" w:rsidP="0059014A">
      <w:pPr>
        <w:pStyle w:val="ListParagraph"/>
        <w:jc w:val="both"/>
        <w:rPr>
          <w:rFonts w:ascii="Times New Roman" w:hAnsi="Times New Roman" w:cs="Times New Roman"/>
          <w:sz w:val="24"/>
          <w:szCs w:val="24"/>
        </w:rPr>
      </w:pPr>
    </w:p>
    <w:p w:rsidR="00B82684" w:rsidRPr="00AB1A6F" w:rsidP="00660EC8">
      <w:pPr>
        <w:pStyle w:val="ListParagraph"/>
        <w:numPr>
          <w:ilvl w:val="0"/>
          <w:numId w:val="21"/>
        </w:numPr>
        <w:jc w:val="both"/>
        <w:rPr>
          <w:rFonts w:ascii="Times New Roman" w:hAnsi="Times New Roman" w:cs="Times New Roman"/>
          <w:sz w:val="24"/>
          <w:szCs w:val="24"/>
        </w:rPr>
      </w:pPr>
      <w:r w:rsidRPr="00AB1A6F">
        <w:rPr>
          <w:rFonts w:ascii="Times New Roman" w:hAnsi="Times New Roman" w:cs="Times New Roman"/>
          <w:sz w:val="24"/>
          <w:szCs w:val="24"/>
        </w:rPr>
        <w:t xml:space="preserve">The submission draws in part on findings from an ongoing three‑phase research project, </w:t>
      </w:r>
      <w:r w:rsidRPr="00AB1A6F">
        <w:rPr>
          <w:rFonts w:ascii="Times New Roman" w:hAnsi="Times New Roman" w:cs="Times New Roman"/>
          <w:i/>
          <w:iCs/>
          <w:sz w:val="24"/>
          <w:szCs w:val="24"/>
        </w:rPr>
        <w:t>Strengthening Sustained Democratic Engagement: A Co‑Developed Toolkit for Cross‑Context Application</w:t>
      </w:r>
      <w:r w:rsidRPr="00AB1A6F">
        <w:rPr>
          <w:rFonts w:ascii="Times New Roman" w:hAnsi="Times New Roman" w:cs="Times New Roman"/>
          <w:sz w:val="24"/>
          <w:szCs w:val="24"/>
        </w:rPr>
        <w:t xml:space="preserve">, led by Dr Christopher Pich (University of Nottingham) and Dr Guja </w:t>
      </w:r>
      <w:r w:rsidRPr="00AB1A6F">
        <w:rPr>
          <w:rFonts w:ascii="Times New Roman" w:hAnsi="Times New Roman" w:cs="Times New Roman"/>
          <w:sz w:val="24"/>
          <w:szCs w:val="24"/>
        </w:rPr>
        <w:t>Armannsdottir</w:t>
      </w:r>
      <w:r w:rsidRPr="00AB1A6F">
        <w:rPr>
          <w:rFonts w:ascii="Times New Roman" w:hAnsi="Times New Roman" w:cs="Times New Roman"/>
          <w:sz w:val="24"/>
          <w:szCs w:val="24"/>
        </w:rPr>
        <w:t xml:space="preserve"> (Nottingham Trent University). </w:t>
      </w:r>
      <w:r w:rsidRPr="00AB1A6F">
        <w:rPr>
          <w:rFonts w:ascii="Times New Roman" w:hAnsi="Times New Roman" w:cs="Times New Roman"/>
          <w:sz w:val="24"/>
          <w:szCs w:val="24"/>
        </w:rPr>
        <w:t xml:space="preserve">For the United Kingdom, the Jersey case study offers a relevant international comparator with clear policy implications. </w:t>
      </w:r>
      <w:r w:rsidRPr="00AB1A6F">
        <w:rPr>
          <w:rFonts w:ascii="Times New Roman" w:hAnsi="Times New Roman" w:cs="Times New Roman"/>
          <w:sz w:val="24"/>
          <w:szCs w:val="24"/>
        </w:rPr>
        <w:t>The submission further considers the role of collaboration and coordination among policymakers, practitioners, educators, and citizens in sustaining meaningful democratic particip</w:t>
      </w:r>
      <w:r w:rsidRPr="00AB1A6F">
        <w:rPr>
          <w:rFonts w:ascii="Times New Roman" w:hAnsi="Times New Roman" w:cs="Times New Roman"/>
          <w:sz w:val="24"/>
          <w:szCs w:val="24"/>
        </w:rPr>
        <w:t>ation.</w:t>
      </w:r>
    </w:p>
    <w:p w:rsidR="00B82684" w:rsidRPr="00AB1A6F" w:rsidP="00660EC8">
      <w:pPr>
        <w:jc w:val="both"/>
        <w:rPr>
          <w:rFonts w:ascii="Times New Roman" w:hAnsi="Times New Roman" w:cs="Times New Roman"/>
          <w:b/>
          <w:bCs/>
          <w:sz w:val="24"/>
          <w:szCs w:val="24"/>
          <w:u w:val="single"/>
        </w:rPr>
      </w:pPr>
      <w:r w:rsidRPr="00AB1A6F">
        <w:rPr>
          <w:rFonts w:ascii="Times New Roman" w:hAnsi="Times New Roman" w:cs="Times New Roman"/>
          <w:b/>
          <w:bCs/>
          <w:sz w:val="24"/>
          <w:szCs w:val="24"/>
          <w:u w:val="single"/>
        </w:rPr>
        <w:t>Author Bio</w:t>
      </w:r>
    </w:p>
    <w:p w:rsidR="00B82684" w:rsidP="0048150A">
      <w:pPr>
        <w:pStyle w:val="ListParagraph"/>
        <w:numPr>
          <w:ilvl w:val="0"/>
          <w:numId w:val="21"/>
        </w:numPr>
        <w:jc w:val="both"/>
        <w:rPr>
          <w:rFonts w:ascii="Times New Roman" w:hAnsi="Times New Roman" w:cs="Times New Roman"/>
          <w:sz w:val="24"/>
          <w:szCs w:val="24"/>
        </w:rPr>
      </w:pPr>
      <w:r w:rsidRPr="00AB1A6F">
        <w:rPr>
          <w:rFonts w:ascii="Times New Roman" w:hAnsi="Times New Roman" w:cs="Times New Roman"/>
          <w:sz w:val="24"/>
          <w:szCs w:val="24"/>
        </w:rPr>
        <w:t>Dr Christopher Pich is an Associate Professor in Marketing at Nottingham University Business School, University of Nottingham. His research focuses on democratic engagement and political communication across a range of contexts, including the United Kingdom, India</w:t>
      </w:r>
      <w:r w:rsidRPr="00084CA4">
        <w:rPr>
          <w:rFonts w:ascii="Times New Roman" w:hAnsi="Times New Roman" w:cs="Times New Roman"/>
          <w:sz w:val="24"/>
          <w:szCs w:val="24"/>
        </w:rPr>
        <w:t xml:space="preserve">, Pakistan, Guernsey, and Jersey. Dr Pich has published research in peer‑reviewed academic journals including the Journal of Vocational </w:t>
      </w:r>
      <w:r w:rsidRPr="00084CA4">
        <w:rPr>
          <w:rFonts w:ascii="Times New Roman" w:hAnsi="Times New Roman" w:cs="Times New Roman"/>
          <w:sz w:val="24"/>
          <w:szCs w:val="24"/>
        </w:rPr>
        <w:t>Behavior</w:t>
      </w:r>
      <w:r w:rsidRPr="00084CA4">
        <w:rPr>
          <w:rFonts w:ascii="Times New Roman" w:hAnsi="Times New Roman" w:cs="Times New Roman"/>
          <w:sz w:val="24"/>
          <w:szCs w:val="24"/>
        </w:rPr>
        <w:t xml:space="preserve">, Journal of Business Research, European Journal of Marketing, Journal of Marketing Management, International Journal of Market Research, Journal of Politics and Policy, and the International Journal of Small States and Territories. </w:t>
      </w:r>
    </w:p>
    <w:p w:rsidR="00B82684" w:rsidP="00D543E6">
      <w:pPr>
        <w:jc w:val="both"/>
        <w:rPr>
          <w:rFonts w:ascii="Times New Roman" w:hAnsi="Times New Roman" w:cs="Times New Roman"/>
          <w:sz w:val="24"/>
          <w:szCs w:val="24"/>
        </w:rPr>
      </w:pPr>
    </w:p>
    <w:p w:rsidR="00B82684" w:rsidRPr="00D543E6" w:rsidP="00D543E6">
      <w:pPr>
        <w:jc w:val="both"/>
        <w:rPr>
          <w:rFonts w:ascii="Times New Roman" w:hAnsi="Times New Roman" w:cs="Times New Roman"/>
          <w:sz w:val="24"/>
          <w:szCs w:val="24"/>
        </w:rPr>
      </w:pPr>
    </w:p>
    <w:p w:rsidR="00B82684" w:rsidP="001E158B">
      <w:pPr>
        <w:pStyle w:val="ListParagraph"/>
        <w:jc w:val="both"/>
        <w:rPr>
          <w:rFonts w:ascii="Times New Roman" w:hAnsi="Times New Roman" w:cs="Times New Roman"/>
          <w:sz w:val="24"/>
          <w:szCs w:val="24"/>
        </w:rPr>
      </w:pPr>
    </w:p>
    <w:p w:rsidR="00B82684" w:rsidP="001E158B">
      <w:pPr>
        <w:pStyle w:val="ListParagraph"/>
        <w:jc w:val="both"/>
        <w:rPr>
          <w:rFonts w:ascii="Times New Roman" w:hAnsi="Times New Roman" w:cs="Times New Roman"/>
          <w:sz w:val="24"/>
          <w:szCs w:val="24"/>
        </w:rPr>
      </w:pPr>
    </w:p>
    <w:p w:rsidR="00B82684" w:rsidP="001E158B">
      <w:pPr>
        <w:pStyle w:val="ListParagraph"/>
        <w:jc w:val="both"/>
        <w:rPr>
          <w:rFonts w:ascii="Times New Roman" w:hAnsi="Times New Roman" w:cs="Times New Roman"/>
          <w:sz w:val="24"/>
          <w:szCs w:val="24"/>
        </w:rPr>
      </w:pPr>
    </w:p>
    <w:p w:rsidR="00B82684" w:rsidRPr="00084CA4" w:rsidP="00AB1A6F">
      <w:pPr>
        <w:pStyle w:val="ListParagraph"/>
        <w:jc w:val="both"/>
        <w:rPr>
          <w:rFonts w:ascii="Times New Roman" w:hAnsi="Times New Roman" w:cs="Times New Roman"/>
          <w:sz w:val="24"/>
          <w:szCs w:val="24"/>
        </w:rPr>
      </w:pPr>
    </w:p>
    <w:p w:rsidR="00B82684" w:rsidRPr="00084CA4" w:rsidP="0048150A">
      <w:pPr>
        <w:pStyle w:val="ListParagraph"/>
        <w:jc w:val="both"/>
        <w:rPr>
          <w:rFonts w:ascii="Times New Roman" w:hAnsi="Times New Roman" w:cs="Times New Roman"/>
          <w:sz w:val="24"/>
          <w:szCs w:val="24"/>
        </w:rPr>
      </w:pPr>
    </w:p>
    <w:p w:rsidR="00B82684" w:rsidRPr="00084CA4" w:rsidP="00180AB8">
      <w:pPr>
        <w:jc w:val="both"/>
        <w:rPr>
          <w:rFonts w:ascii="Times New Roman" w:hAnsi="Times New Roman" w:cs="Times New Roman"/>
          <w:b/>
          <w:bCs/>
          <w:sz w:val="24"/>
          <w:szCs w:val="24"/>
          <w:u w:val="single"/>
        </w:rPr>
      </w:pPr>
      <w:r w:rsidRPr="00084CA4">
        <w:rPr>
          <w:rFonts w:ascii="Times New Roman" w:hAnsi="Times New Roman" w:cs="Times New Roman"/>
          <w:b/>
          <w:bCs/>
          <w:sz w:val="24"/>
          <w:szCs w:val="24"/>
          <w:u w:val="single"/>
        </w:rPr>
        <w:t>Summary of Submission</w:t>
      </w:r>
    </w:p>
    <w:p w:rsidR="00B82684" w:rsidRPr="00084CA4" w:rsidP="00554456">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 xml:space="preserve">This submission addresses specific questions set out in the Committee’s terms of reference relating to democratic engagement and the modernisation of elections. </w:t>
      </w:r>
      <w:r w:rsidRPr="00084CA4">
        <w:rPr>
          <w:rFonts w:ascii="Times New Roman" w:hAnsi="Times New Roman" w:cs="Times New Roman"/>
          <w:sz w:val="24"/>
          <w:szCs w:val="24"/>
        </w:rPr>
        <w:t>In particular, it</w:t>
      </w:r>
      <w:r w:rsidRPr="00084CA4">
        <w:rPr>
          <w:rFonts w:ascii="Times New Roman" w:hAnsi="Times New Roman" w:cs="Times New Roman"/>
          <w:sz w:val="24"/>
          <w:szCs w:val="24"/>
        </w:rPr>
        <w:t xml:space="preserve"> provides insight into the current state of electoral democracy in Jersey, identifies key challenges facing Jersey’s democratic system, and presents a co‑developed, research‑led toolkit. This toolkit sets out a long‑term, collaborative, and coordinated roadmap for increasing democratic engagement. As an international </w:t>
      </w:r>
      <w:r w:rsidRPr="00084CA4">
        <w:rPr>
          <w:rFonts w:ascii="Times New Roman" w:hAnsi="Times New Roman" w:cs="Times New Roman"/>
          <w:sz w:val="24"/>
          <w:szCs w:val="24"/>
        </w:rPr>
        <w:t>comparator, the Jersey case offers insights that have the potential to be replicated and scaled in other jurisdictions, including the United Kingdom, to support the co‑creation</w:t>
      </w:r>
      <w:r w:rsidRPr="00084CA4">
        <w:rPr>
          <w:rFonts w:ascii="Times New Roman" w:hAnsi="Times New Roman" w:cs="Times New Roman"/>
          <w:sz w:val="24"/>
          <w:szCs w:val="24"/>
        </w:rPr>
        <w:t xml:space="preserve"> of knowledge, strategies, and practical interventions that are community‑focused and coordinated.</w:t>
      </w:r>
    </w:p>
    <w:p w:rsidR="00B82684" w:rsidRPr="00084CA4" w:rsidP="00446C8A">
      <w:pPr>
        <w:pStyle w:val="ListParagraph"/>
        <w:numPr>
          <w:ilvl w:val="0"/>
          <w:numId w:val="23"/>
        </w:numPr>
        <w:jc w:val="both"/>
        <w:rPr>
          <w:rFonts w:ascii="Times New Roman" w:hAnsi="Times New Roman" w:cs="Times New Roman"/>
          <w:sz w:val="24"/>
          <w:szCs w:val="24"/>
        </w:rPr>
      </w:pPr>
      <w:r w:rsidRPr="00084CA4">
        <w:rPr>
          <w:rFonts w:ascii="Times New Roman" w:hAnsi="Times New Roman" w:cs="Times New Roman"/>
          <w:sz w:val="24"/>
          <w:szCs w:val="24"/>
        </w:rPr>
        <w:t>This submission draws on research that sets out a practical, research‑led approach to the co‑design of a toolkit to strengthen democratic engagement, with applicability beyond the original Jersey case study.</w:t>
      </w:r>
    </w:p>
    <w:p w:rsidR="00B82684" w:rsidRPr="00084CA4" w:rsidP="00446C8A">
      <w:pPr>
        <w:pStyle w:val="ListParagraph"/>
        <w:numPr>
          <w:ilvl w:val="0"/>
          <w:numId w:val="23"/>
        </w:numPr>
        <w:jc w:val="both"/>
        <w:rPr>
          <w:rFonts w:ascii="Times New Roman" w:hAnsi="Times New Roman" w:cs="Times New Roman"/>
          <w:sz w:val="24"/>
          <w:szCs w:val="24"/>
        </w:rPr>
      </w:pPr>
      <w:r w:rsidRPr="00084CA4">
        <w:rPr>
          <w:rFonts w:ascii="Times New Roman" w:hAnsi="Times New Roman" w:cs="Times New Roman"/>
          <w:sz w:val="24"/>
          <w:szCs w:val="24"/>
        </w:rPr>
        <w:t>Strengthening democratic engagement requires a long‑term, inclusive, and evidence‑based approach, developed collaboratively and implemented coherently across institutions and communities.</w:t>
      </w:r>
    </w:p>
    <w:p w:rsidR="00B82684" w:rsidRPr="00084CA4" w:rsidP="00446C8A">
      <w:pPr>
        <w:pStyle w:val="ListParagraph"/>
        <w:numPr>
          <w:ilvl w:val="0"/>
          <w:numId w:val="23"/>
        </w:numPr>
        <w:jc w:val="both"/>
        <w:rPr>
          <w:rFonts w:ascii="Times New Roman" w:hAnsi="Times New Roman" w:cs="Times New Roman"/>
          <w:sz w:val="24"/>
          <w:szCs w:val="24"/>
        </w:rPr>
      </w:pPr>
      <w:r w:rsidRPr="00084CA4">
        <w:rPr>
          <w:rFonts w:ascii="Times New Roman" w:hAnsi="Times New Roman" w:cs="Times New Roman"/>
          <w:sz w:val="24"/>
          <w:szCs w:val="24"/>
        </w:rPr>
        <w:t>Co‑developed strategies can be understood as a flexible toolkit comprising activities, initiatives, and programmes designed to support democratic participation across different settings and demographic groups.</w:t>
      </w:r>
    </w:p>
    <w:p w:rsidR="00B82684" w:rsidRPr="00084CA4" w:rsidP="00446C8A">
      <w:pPr>
        <w:pStyle w:val="ListParagraph"/>
        <w:numPr>
          <w:ilvl w:val="0"/>
          <w:numId w:val="23"/>
        </w:numPr>
        <w:jc w:val="both"/>
        <w:rPr>
          <w:rFonts w:ascii="Times New Roman" w:hAnsi="Times New Roman" w:cs="Times New Roman"/>
          <w:sz w:val="24"/>
          <w:szCs w:val="24"/>
        </w:rPr>
      </w:pPr>
      <w:r w:rsidRPr="00084CA4">
        <w:rPr>
          <w:rFonts w:ascii="Times New Roman" w:hAnsi="Times New Roman" w:cs="Times New Roman"/>
          <w:sz w:val="24"/>
          <w:szCs w:val="24"/>
        </w:rPr>
        <w:t>Targeted, co‑designed educational programmes have the potential to support sustained democratic engagement and would benefit from structured piloting, robust evaluation, and the systematic dissemination of learning.</w:t>
      </w:r>
    </w:p>
    <w:p w:rsidR="00B82684" w:rsidRPr="00084CA4" w:rsidP="00446C8A">
      <w:pPr>
        <w:pStyle w:val="ListParagraph"/>
        <w:numPr>
          <w:ilvl w:val="0"/>
          <w:numId w:val="23"/>
        </w:numPr>
        <w:jc w:val="both"/>
        <w:rPr>
          <w:rFonts w:ascii="Times New Roman" w:hAnsi="Times New Roman" w:cs="Times New Roman"/>
          <w:sz w:val="24"/>
          <w:szCs w:val="24"/>
        </w:rPr>
      </w:pPr>
      <w:r w:rsidRPr="00084CA4">
        <w:rPr>
          <w:rFonts w:ascii="Times New Roman" w:hAnsi="Times New Roman" w:cs="Times New Roman"/>
          <w:sz w:val="24"/>
          <w:szCs w:val="24"/>
        </w:rPr>
        <w:t xml:space="preserve">Addressing declining trust in, and participation with, democratic institutions </w:t>
      </w:r>
      <w:r w:rsidRPr="00084CA4">
        <w:rPr>
          <w:rFonts w:ascii="Times New Roman" w:hAnsi="Times New Roman" w:cs="Times New Roman"/>
          <w:sz w:val="24"/>
          <w:szCs w:val="24"/>
        </w:rPr>
        <w:t>requires</w:t>
      </w:r>
      <w:r w:rsidRPr="00084CA4">
        <w:rPr>
          <w:rFonts w:ascii="Times New Roman" w:hAnsi="Times New Roman" w:cs="Times New Roman"/>
          <w:sz w:val="24"/>
          <w:szCs w:val="24"/>
        </w:rPr>
        <w:t xml:space="preserve"> a whole‑systems approach, recognising these challenges as structural and societal in nature rather than issues amenable to isolated or short‑term interventions.</w:t>
      </w:r>
    </w:p>
    <w:p w:rsidR="00B82684" w:rsidRPr="00084CA4" w:rsidP="0017057D">
      <w:pPr>
        <w:jc w:val="both"/>
        <w:rPr>
          <w:rFonts w:ascii="Times New Roman" w:hAnsi="Times New Roman" w:cs="Times New Roman"/>
          <w:b/>
          <w:bCs/>
          <w:sz w:val="24"/>
          <w:szCs w:val="24"/>
          <w:u w:val="single"/>
        </w:rPr>
      </w:pPr>
      <w:r w:rsidRPr="00084CA4">
        <w:rPr>
          <w:rFonts w:ascii="Times New Roman" w:hAnsi="Times New Roman" w:cs="Times New Roman"/>
          <w:b/>
          <w:bCs/>
          <w:sz w:val="24"/>
          <w:szCs w:val="24"/>
          <w:u w:val="single"/>
        </w:rPr>
        <w:t>The Crown Dependency of Jersey</w:t>
      </w:r>
      <w:r w:rsidRPr="00084CA4">
        <w:rPr>
          <w:rFonts w:ascii="Times New Roman" w:hAnsi="Times New Roman" w:cs="Times New Roman"/>
          <w:b/>
          <w:bCs/>
          <w:sz w:val="24"/>
          <w:szCs w:val="24"/>
          <w:u w:val="single"/>
        </w:rPr>
        <w:t xml:space="preserve"> – Phase One</w:t>
      </w:r>
    </w:p>
    <w:p w:rsidR="00B82684" w:rsidRPr="00084CA4" w:rsidP="00C15E46">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To address the specific questions set out in the Committee’s terms of reference relating to democratic engagement and the modernisation of elections, this submission draws on an ongoing collaborative research project led by Dr Christopher Pich (Associate Professor in Marketing, University of Nottingham). The project focuses on the co‑development of an island‑wide toolkit to strengthen democratic engagement in the Crown Dependency of Jersey and is structured around three interrelated phases.</w:t>
      </w:r>
    </w:p>
    <w:p w:rsidR="00B82684" w:rsidRPr="00084CA4" w:rsidP="00C15E46">
      <w:pPr>
        <w:pStyle w:val="ListParagraph"/>
        <w:jc w:val="both"/>
        <w:rPr>
          <w:rFonts w:ascii="Times New Roman" w:hAnsi="Times New Roman" w:cs="Times New Roman"/>
          <w:sz w:val="24"/>
          <w:szCs w:val="24"/>
        </w:rPr>
      </w:pPr>
    </w:p>
    <w:p w:rsidR="00B82684" w:rsidRPr="00084CA4" w:rsidP="00C15E46">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Jersey consistently records the lowest voter turnout in general elections among Organisation for Economic Co‑operation and Development (OECD) countries, with average turnout standing at approximately 42 per cent (Policy Centre Jersey, 2026). In 2008, the States Assembly of Jersey lowered the voting age from 18 to 16 (Adetunji, 2008). However, subsequent evidence indicates that this reform has not led to a corresponding increase in electoral participation (</w:t>
      </w:r>
      <w:r w:rsidRPr="00084CA4">
        <w:rPr>
          <w:rFonts w:ascii="Times New Roman" w:hAnsi="Times New Roman" w:cs="Times New Roman"/>
          <w:sz w:val="24"/>
          <w:szCs w:val="24"/>
        </w:rPr>
        <w:t>Boleat</w:t>
      </w:r>
      <w:r w:rsidRPr="00084CA4">
        <w:rPr>
          <w:rFonts w:ascii="Times New Roman" w:hAnsi="Times New Roman" w:cs="Times New Roman"/>
          <w:sz w:val="24"/>
          <w:szCs w:val="24"/>
        </w:rPr>
        <w:t>, 2023).</w:t>
      </w:r>
    </w:p>
    <w:p w:rsidR="00B82684" w:rsidRPr="00084CA4" w:rsidP="00C15E46">
      <w:pPr>
        <w:pStyle w:val="ListParagraph"/>
        <w:rPr>
          <w:rFonts w:ascii="Times New Roman" w:hAnsi="Times New Roman" w:cs="Times New Roman"/>
          <w:sz w:val="24"/>
          <w:szCs w:val="24"/>
        </w:rPr>
      </w:pPr>
    </w:p>
    <w:p w:rsidR="00B82684" w:rsidRPr="00E35985" w:rsidP="00C15E46">
      <w:pPr>
        <w:pStyle w:val="ListParagraph"/>
        <w:numPr>
          <w:ilvl w:val="0"/>
          <w:numId w:val="21"/>
        </w:numPr>
        <w:jc w:val="both"/>
        <w:rPr>
          <w:rFonts w:ascii="Times New Roman" w:hAnsi="Times New Roman" w:cs="Times New Roman"/>
          <w:sz w:val="24"/>
          <w:szCs w:val="24"/>
        </w:rPr>
      </w:pPr>
      <w:r w:rsidRPr="00E35985">
        <w:rPr>
          <w:rFonts w:ascii="Times New Roman" w:hAnsi="Times New Roman" w:cs="Times New Roman"/>
          <w:sz w:val="24"/>
          <w:szCs w:val="24"/>
        </w:rPr>
        <w:t xml:space="preserve">In 2022, a collaborative research project was undertaken by Dr Pich and the States </w:t>
      </w:r>
      <w:r w:rsidRPr="00E35985">
        <w:rPr>
          <w:rFonts w:ascii="Times New Roman" w:hAnsi="Times New Roman" w:cs="Times New Roman"/>
          <w:sz w:val="24"/>
          <w:szCs w:val="24"/>
        </w:rPr>
        <w:t>Greffe</w:t>
      </w:r>
      <w:r w:rsidRPr="00E35985">
        <w:rPr>
          <w:rFonts w:ascii="Times New Roman" w:hAnsi="Times New Roman" w:cs="Times New Roman"/>
          <w:sz w:val="24"/>
          <w:szCs w:val="24"/>
        </w:rPr>
        <w:t xml:space="preserve"> </w:t>
      </w:r>
      <w:r w:rsidRPr="00E35985">
        <w:rPr>
          <w:rFonts w:ascii="Times New Roman" w:hAnsi="Times New Roman" w:cs="Times New Roman"/>
          <w:sz w:val="24"/>
          <w:szCs w:val="24"/>
        </w:rPr>
        <w:t>the administrative department supporting Jersey’s Parliament</w:t>
      </w:r>
      <w:r w:rsidRPr="00E35985">
        <w:rPr>
          <w:rFonts w:ascii="Times New Roman" w:hAnsi="Times New Roman" w:cs="Times New Roman"/>
          <w:sz w:val="24"/>
          <w:szCs w:val="24"/>
        </w:rPr>
        <w:t xml:space="preserve">, </w:t>
      </w:r>
      <w:r w:rsidRPr="00E35985">
        <w:rPr>
          <w:rFonts w:ascii="Times New Roman" w:hAnsi="Times New Roman" w:cs="Times New Roman"/>
          <w:sz w:val="24"/>
          <w:szCs w:val="24"/>
        </w:rPr>
        <w:t>to identify the key barriers to, and drivers of, democratic engagement (Pich, 2023). As part of this first phase, a series of focus group discussions and one‑to‑one interviews were conducted with a range of stakeholder groups between November 2022 and February 2023.</w:t>
      </w:r>
      <w:r w:rsidRPr="00E35985">
        <w:rPr>
          <w:rFonts w:ascii="Times New Roman" w:hAnsi="Times New Roman" w:cs="Times New Roman"/>
          <w:sz w:val="24"/>
          <w:szCs w:val="24"/>
        </w:rPr>
        <w:t xml:space="preserve"> </w:t>
      </w:r>
      <w:r w:rsidRPr="00E35985">
        <w:rPr>
          <w:rFonts w:ascii="Times New Roman" w:hAnsi="Times New Roman" w:cs="Times New Roman"/>
          <w:sz w:val="24"/>
          <w:szCs w:val="24"/>
        </w:rPr>
        <w:t>Phase one of the research identified several logistical and systemic barriers to democratic engagement, including:</w:t>
      </w:r>
    </w:p>
    <w:p w:rsidR="00B82684" w:rsidRPr="00084CA4" w:rsidP="00C15E46">
      <w:pPr>
        <w:pStyle w:val="ListParagraph"/>
        <w:numPr>
          <w:ilvl w:val="0"/>
          <w:numId w:val="24"/>
        </w:numPr>
        <w:jc w:val="both"/>
        <w:rPr>
          <w:rFonts w:ascii="Times New Roman" w:hAnsi="Times New Roman" w:cs="Times New Roman"/>
          <w:sz w:val="24"/>
          <w:szCs w:val="24"/>
        </w:rPr>
      </w:pPr>
      <w:r w:rsidRPr="00084CA4">
        <w:rPr>
          <w:rFonts w:ascii="Times New Roman" w:hAnsi="Times New Roman" w:cs="Times New Roman"/>
          <w:sz w:val="24"/>
          <w:szCs w:val="24"/>
        </w:rPr>
        <w:t>Confusion surrounding the electoral system</w:t>
      </w:r>
      <w:r w:rsidRPr="00084CA4">
        <w:rPr>
          <w:rFonts w:ascii="Times New Roman" w:hAnsi="Times New Roman" w:cs="Times New Roman"/>
          <w:sz w:val="24"/>
          <w:szCs w:val="24"/>
        </w:rPr>
        <w:t>.</w:t>
      </w:r>
    </w:p>
    <w:p w:rsidR="00B82684" w:rsidRPr="00084CA4" w:rsidP="00C15E46">
      <w:pPr>
        <w:pStyle w:val="ListParagraph"/>
        <w:numPr>
          <w:ilvl w:val="0"/>
          <w:numId w:val="24"/>
        </w:numPr>
        <w:jc w:val="both"/>
        <w:rPr>
          <w:rFonts w:ascii="Times New Roman" w:hAnsi="Times New Roman" w:cs="Times New Roman"/>
          <w:sz w:val="24"/>
          <w:szCs w:val="24"/>
        </w:rPr>
      </w:pPr>
      <w:r w:rsidRPr="00084CA4">
        <w:rPr>
          <w:rFonts w:ascii="Times New Roman" w:hAnsi="Times New Roman" w:cs="Times New Roman"/>
          <w:sz w:val="24"/>
          <w:szCs w:val="24"/>
        </w:rPr>
        <w:t>Uncertainty about the roles and responsibilities of elected representatives</w:t>
      </w:r>
      <w:r w:rsidRPr="00084CA4">
        <w:rPr>
          <w:rFonts w:ascii="Times New Roman" w:hAnsi="Times New Roman" w:cs="Times New Roman"/>
          <w:sz w:val="24"/>
          <w:szCs w:val="24"/>
        </w:rPr>
        <w:t>.</w:t>
      </w:r>
    </w:p>
    <w:p w:rsidR="00B82684" w:rsidP="00C15E46">
      <w:pPr>
        <w:pStyle w:val="ListParagraph"/>
        <w:numPr>
          <w:ilvl w:val="0"/>
          <w:numId w:val="24"/>
        </w:numPr>
        <w:jc w:val="both"/>
        <w:rPr>
          <w:rFonts w:ascii="Times New Roman" w:hAnsi="Times New Roman" w:cs="Times New Roman"/>
          <w:sz w:val="24"/>
          <w:szCs w:val="24"/>
        </w:rPr>
      </w:pPr>
      <w:r w:rsidRPr="00084CA4">
        <w:rPr>
          <w:rFonts w:ascii="Times New Roman" w:hAnsi="Times New Roman" w:cs="Times New Roman"/>
          <w:sz w:val="24"/>
          <w:szCs w:val="24"/>
        </w:rPr>
        <w:t>Perceptions of the irrelevance of democratic participation</w:t>
      </w:r>
      <w:r w:rsidRPr="00084CA4">
        <w:rPr>
          <w:rFonts w:ascii="Times New Roman" w:hAnsi="Times New Roman" w:cs="Times New Roman"/>
          <w:sz w:val="24"/>
          <w:szCs w:val="24"/>
        </w:rPr>
        <w:t>.</w:t>
      </w:r>
    </w:p>
    <w:p w:rsidR="00B82684" w:rsidRPr="00084CA4" w:rsidP="00C15E46">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Insufficient knowledge of political institutions and processes in Jersey.</w:t>
      </w:r>
    </w:p>
    <w:p w:rsidR="00B82684" w:rsidRPr="00084CA4" w:rsidP="00C15E46">
      <w:pPr>
        <w:pStyle w:val="ListParagraph"/>
        <w:numPr>
          <w:ilvl w:val="0"/>
          <w:numId w:val="24"/>
        </w:numPr>
        <w:jc w:val="both"/>
        <w:rPr>
          <w:rFonts w:ascii="Times New Roman" w:hAnsi="Times New Roman" w:cs="Times New Roman"/>
          <w:sz w:val="24"/>
          <w:szCs w:val="24"/>
        </w:rPr>
      </w:pPr>
      <w:r w:rsidRPr="00084CA4">
        <w:rPr>
          <w:rFonts w:ascii="Times New Roman" w:hAnsi="Times New Roman" w:cs="Times New Roman"/>
          <w:sz w:val="24"/>
          <w:szCs w:val="24"/>
        </w:rPr>
        <w:t>Feelings of apathy, mistrust, and disconnection between islanders and policymakers</w:t>
      </w:r>
      <w:r w:rsidRPr="00084CA4">
        <w:rPr>
          <w:rFonts w:ascii="Times New Roman" w:hAnsi="Times New Roman" w:cs="Times New Roman"/>
          <w:sz w:val="24"/>
          <w:szCs w:val="24"/>
        </w:rPr>
        <w:t>.</w:t>
      </w:r>
    </w:p>
    <w:p w:rsidR="00B82684" w:rsidRPr="004E00FA" w:rsidP="004E00FA">
      <w:pPr>
        <w:pStyle w:val="ListParagraph"/>
        <w:numPr>
          <w:ilvl w:val="0"/>
          <w:numId w:val="24"/>
        </w:numPr>
        <w:jc w:val="both"/>
        <w:rPr>
          <w:rFonts w:ascii="Times New Roman" w:hAnsi="Times New Roman" w:cs="Times New Roman"/>
          <w:sz w:val="24"/>
          <w:szCs w:val="24"/>
        </w:rPr>
      </w:pPr>
      <w:r w:rsidRPr="00084CA4">
        <w:rPr>
          <w:rFonts w:ascii="Times New Roman" w:hAnsi="Times New Roman" w:cs="Times New Roman"/>
          <w:sz w:val="24"/>
          <w:szCs w:val="24"/>
        </w:rPr>
        <w:t>Limited knowledge of candidates and difficulty distinguishing between political positions</w:t>
      </w:r>
      <w:r w:rsidRPr="00084CA4">
        <w:rPr>
          <w:rFonts w:ascii="Times New Roman" w:hAnsi="Times New Roman" w:cs="Times New Roman"/>
          <w:sz w:val="24"/>
          <w:szCs w:val="24"/>
        </w:rPr>
        <w:t>.</w:t>
      </w:r>
    </w:p>
    <w:p w:rsidR="00B82684" w:rsidRPr="00084CA4" w:rsidP="00C15E46">
      <w:pPr>
        <w:pStyle w:val="ListParagraph"/>
        <w:numPr>
          <w:ilvl w:val="0"/>
          <w:numId w:val="24"/>
        </w:numPr>
        <w:jc w:val="both"/>
        <w:rPr>
          <w:rFonts w:ascii="Times New Roman" w:hAnsi="Times New Roman" w:cs="Times New Roman"/>
          <w:sz w:val="24"/>
          <w:szCs w:val="24"/>
        </w:rPr>
      </w:pPr>
      <w:r w:rsidRPr="00084CA4">
        <w:rPr>
          <w:rFonts w:ascii="Times New Roman" w:hAnsi="Times New Roman" w:cs="Times New Roman"/>
          <w:sz w:val="24"/>
          <w:szCs w:val="24"/>
        </w:rPr>
        <w:t>The effects of a transient and socially divided population; and</w:t>
      </w:r>
    </w:p>
    <w:p w:rsidR="00B82684" w:rsidRPr="00084CA4" w:rsidP="00C15E46">
      <w:pPr>
        <w:pStyle w:val="ListParagraph"/>
        <w:numPr>
          <w:ilvl w:val="0"/>
          <w:numId w:val="24"/>
        </w:numPr>
        <w:jc w:val="both"/>
        <w:rPr>
          <w:rFonts w:ascii="Times New Roman" w:hAnsi="Times New Roman" w:cs="Times New Roman"/>
          <w:sz w:val="24"/>
          <w:szCs w:val="24"/>
        </w:rPr>
      </w:pPr>
      <w:r w:rsidRPr="00084CA4">
        <w:rPr>
          <w:rFonts w:ascii="Times New Roman" w:hAnsi="Times New Roman" w:cs="Times New Roman"/>
          <w:sz w:val="24"/>
          <w:szCs w:val="24"/>
        </w:rPr>
        <w:t>A perceived lack of accountability and transparency within political institutions (Pich, 2023).</w:t>
      </w:r>
    </w:p>
    <w:p w:rsidR="00B82684" w:rsidRPr="00084CA4" w:rsidP="00C15E46">
      <w:pPr>
        <w:pStyle w:val="ListParagraph"/>
        <w:ind w:left="1440"/>
        <w:jc w:val="both"/>
        <w:rPr>
          <w:rFonts w:ascii="Times New Roman" w:hAnsi="Times New Roman" w:cs="Times New Roman"/>
          <w:sz w:val="24"/>
          <w:szCs w:val="24"/>
        </w:rPr>
      </w:pPr>
    </w:p>
    <w:p w:rsidR="00B82684" w:rsidRPr="00084CA4" w:rsidP="0085203E">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 xml:space="preserve">In addition, the findings indicated that education was perceived as a significant barrier to democratic engagement in Jersey. </w:t>
      </w:r>
      <w:r w:rsidRPr="00084CA4">
        <w:rPr>
          <w:rFonts w:ascii="Times New Roman" w:hAnsi="Times New Roman" w:cs="Times New Roman"/>
          <w:sz w:val="24"/>
          <w:szCs w:val="24"/>
        </w:rPr>
        <w:t>The majority of</w:t>
      </w:r>
      <w:r w:rsidRPr="00084CA4">
        <w:rPr>
          <w:rFonts w:ascii="Times New Roman" w:hAnsi="Times New Roman" w:cs="Times New Roman"/>
          <w:sz w:val="24"/>
          <w:szCs w:val="24"/>
        </w:rPr>
        <w:t xml:space="preserve"> participants suggested that many of the knowledge gaps identified in the research (Pich, 2023) could be addressed through the provision of targeted educational programmes focused on democratic engagement within educational institutions. On this basis, two key recommendations were made.</w:t>
      </w:r>
    </w:p>
    <w:p w:rsidR="00B82684" w:rsidRPr="00084CA4" w:rsidP="00084CA4">
      <w:pPr>
        <w:pStyle w:val="ListParagraph"/>
        <w:jc w:val="both"/>
        <w:rPr>
          <w:rFonts w:ascii="Times New Roman" w:hAnsi="Times New Roman" w:cs="Times New Roman"/>
          <w:sz w:val="24"/>
          <w:szCs w:val="24"/>
        </w:rPr>
      </w:pPr>
    </w:p>
    <w:p w:rsidR="00B82684" w:rsidRPr="00084CA4" w:rsidP="0085203E">
      <w:pPr>
        <w:pStyle w:val="ListParagraph"/>
        <w:numPr>
          <w:ilvl w:val="0"/>
          <w:numId w:val="21"/>
        </w:numPr>
        <w:jc w:val="both"/>
        <w:rPr>
          <w:rFonts w:ascii="Times New Roman" w:hAnsi="Times New Roman" w:cs="Times New Roman"/>
          <w:b/>
          <w:bCs/>
          <w:sz w:val="24"/>
          <w:szCs w:val="24"/>
          <w:u w:val="single"/>
        </w:rPr>
      </w:pPr>
      <w:r w:rsidRPr="00084CA4">
        <w:rPr>
          <w:rFonts w:ascii="Times New Roman" w:hAnsi="Times New Roman" w:cs="Times New Roman"/>
          <w:sz w:val="24"/>
          <w:szCs w:val="24"/>
        </w:rPr>
        <w:t>First, the research proposed the design and implementation of tailored educational programmes for different stakeholder groups, including young voters, newly enfranchised voters, returning islanders, long‑term disengaged voters, and currently engaged voters. Second, it recommended that independent research be conducted on a regular basis to monitor attitudes, perceptions, and trends relating to democratic engagement. Such ongoing evaluation would support the timely development and adaptation of strategies a</w:t>
      </w:r>
      <w:r w:rsidRPr="00084CA4">
        <w:rPr>
          <w:rFonts w:ascii="Times New Roman" w:hAnsi="Times New Roman" w:cs="Times New Roman"/>
          <w:sz w:val="24"/>
          <w:szCs w:val="24"/>
        </w:rPr>
        <w:t>nd programmes aimed at sustaining engagement, encouraging re‑engagement, and reaching those who remain disengaged from the democratic process. Both recommendations were subsequently endorsed by representatives of the States Assembly of Jersey.</w:t>
      </w:r>
    </w:p>
    <w:p w:rsidR="00B82684" w:rsidRPr="00084CA4" w:rsidP="0085203E">
      <w:pPr>
        <w:pStyle w:val="ListParagraph"/>
        <w:rPr>
          <w:rFonts w:ascii="Times New Roman" w:hAnsi="Times New Roman" w:cs="Times New Roman"/>
          <w:b/>
          <w:bCs/>
          <w:sz w:val="24"/>
          <w:szCs w:val="24"/>
          <w:u w:val="single"/>
        </w:rPr>
      </w:pPr>
    </w:p>
    <w:p w:rsidR="00B82684" w:rsidRPr="00084CA4" w:rsidP="0085203E">
      <w:pPr>
        <w:jc w:val="both"/>
        <w:rPr>
          <w:rFonts w:ascii="Times New Roman" w:hAnsi="Times New Roman" w:cs="Times New Roman"/>
          <w:b/>
          <w:bCs/>
          <w:sz w:val="24"/>
          <w:szCs w:val="24"/>
          <w:u w:val="single"/>
        </w:rPr>
      </w:pPr>
      <w:r w:rsidRPr="00084CA4">
        <w:rPr>
          <w:rFonts w:ascii="Times New Roman" w:hAnsi="Times New Roman" w:cs="Times New Roman"/>
          <w:b/>
          <w:bCs/>
          <w:sz w:val="24"/>
          <w:szCs w:val="24"/>
          <w:u w:val="single"/>
        </w:rPr>
        <w:t>Investigating Current Provision</w:t>
      </w:r>
      <w:r w:rsidRPr="00084CA4">
        <w:rPr>
          <w:rFonts w:ascii="Times New Roman" w:hAnsi="Times New Roman" w:cs="Times New Roman"/>
          <w:b/>
          <w:bCs/>
          <w:sz w:val="24"/>
          <w:szCs w:val="24"/>
          <w:u w:val="single"/>
        </w:rPr>
        <w:t xml:space="preserve"> – Phase Two</w:t>
      </w:r>
    </w:p>
    <w:p w:rsidR="00B82684" w:rsidRPr="00084CA4" w:rsidP="000A2E9B">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 xml:space="preserve">Prior to the design and implementation of tailored educational programmes for different stakeholder groups, it was necessary to establish an understanding of the existing provision of democratic engagement </w:t>
      </w:r>
      <w:r>
        <w:rPr>
          <w:rFonts w:ascii="Times New Roman" w:hAnsi="Times New Roman" w:cs="Times New Roman"/>
          <w:sz w:val="24"/>
          <w:szCs w:val="24"/>
        </w:rPr>
        <w:t xml:space="preserve">educational </w:t>
      </w:r>
      <w:r w:rsidRPr="00084CA4">
        <w:rPr>
          <w:rFonts w:ascii="Times New Roman" w:hAnsi="Times New Roman" w:cs="Times New Roman"/>
          <w:sz w:val="24"/>
          <w:szCs w:val="24"/>
        </w:rPr>
        <w:t>activit</w:t>
      </w:r>
      <w:r>
        <w:rPr>
          <w:rFonts w:ascii="Times New Roman" w:hAnsi="Times New Roman" w:cs="Times New Roman"/>
          <w:sz w:val="24"/>
          <w:szCs w:val="24"/>
        </w:rPr>
        <w:t>ies</w:t>
      </w:r>
      <w:r w:rsidRPr="00084CA4">
        <w:rPr>
          <w:rFonts w:ascii="Times New Roman" w:hAnsi="Times New Roman" w:cs="Times New Roman"/>
          <w:sz w:val="24"/>
          <w:szCs w:val="24"/>
        </w:rPr>
        <w:t xml:space="preserve"> in Jersey. At the time the research commenced, there was no publicly available record or published evidence mapping current provision.</w:t>
      </w:r>
    </w:p>
    <w:p w:rsidR="00B82684" w:rsidRPr="00084CA4" w:rsidP="000A2E9B">
      <w:pPr>
        <w:pStyle w:val="ListParagraph"/>
        <w:jc w:val="both"/>
        <w:rPr>
          <w:rFonts w:ascii="Times New Roman" w:hAnsi="Times New Roman" w:cs="Times New Roman"/>
          <w:sz w:val="24"/>
          <w:szCs w:val="24"/>
        </w:rPr>
      </w:pPr>
    </w:p>
    <w:p w:rsidR="00B82684" w:rsidRPr="00084CA4" w:rsidP="000A2E9B">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 xml:space="preserve">To address this gap, Dr Christopher Pich secured external funding to support Phase Two of the study, which aimed to assess existing provision and to identify current and envisaged strategies and activities for strengthening democratic engagement (Pich et al., 2025). This phase was informed by the perspectives of multiple stakeholder groups, </w:t>
      </w:r>
      <w:r w:rsidRPr="00084CA4">
        <w:rPr>
          <w:rFonts w:ascii="Times New Roman" w:hAnsi="Times New Roman" w:cs="Times New Roman"/>
          <w:sz w:val="24"/>
          <w:szCs w:val="24"/>
        </w:rPr>
        <w:t>including</w:t>
      </w:r>
      <w:r w:rsidRPr="00084CA4">
        <w:rPr>
          <w:rFonts w:ascii="Times New Roman" w:hAnsi="Times New Roman" w:cs="Times New Roman"/>
          <w:sz w:val="24"/>
          <w:szCs w:val="24"/>
        </w:rPr>
        <w:t xml:space="preserve"> policymakers</w:t>
      </w:r>
      <w:r>
        <w:rPr>
          <w:rFonts w:ascii="Times New Roman" w:hAnsi="Times New Roman" w:cs="Times New Roman"/>
          <w:sz w:val="24"/>
          <w:szCs w:val="24"/>
        </w:rPr>
        <w:t>,</w:t>
      </w:r>
      <w:r w:rsidRPr="00084CA4">
        <w:rPr>
          <w:rFonts w:ascii="Times New Roman" w:hAnsi="Times New Roman" w:cs="Times New Roman"/>
          <w:sz w:val="24"/>
          <w:szCs w:val="24"/>
        </w:rPr>
        <w:t xml:space="preserve"> educational institutions</w:t>
      </w:r>
      <w:r>
        <w:rPr>
          <w:rFonts w:ascii="Times New Roman" w:hAnsi="Times New Roman" w:cs="Times New Roman"/>
          <w:sz w:val="24"/>
          <w:szCs w:val="24"/>
        </w:rPr>
        <w:t>,</w:t>
      </w:r>
      <w:r w:rsidRPr="00084CA4">
        <w:rPr>
          <w:rFonts w:ascii="Times New Roman" w:hAnsi="Times New Roman" w:cs="Times New Roman"/>
          <w:sz w:val="24"/>
          <w:szCs w:val="24"/>
        </w:rPr>
        <w:t xml:space="preserve"> organisations across the public, private, and third sectors</w:t>
      </w:r>
      <w:r>
        <w:rPr>
          <w:rFonts w:ascii="Times New Roman" w:hAnsi="Times New Roman" w:cs="Times New Roman"/>
          <w:sz w:val="24"/>
          <w:szCs w:val="24"/>
        </w:rPr>
        <w:t>,</w:t>
      </w:r>
      <w:r w:rsidRPr="00084CA4">
        <w:rPr>
          <w:rFonts w:ascii="Times New Roman" w:hAnsi="Times New Roman" w:cs="Times New Roman"/>
          <w:sz w:val="24"/>
          <w:szCs w:val="24"/>
        </w:rPr>
        <w:t xml:space="preserve"> and voters.</w:t>
      </w:r>
    </w:p>
    <w:p w:rsidR="00B82684" w:rsidRPr="00084CA4" w:rsidP="000A2E9B">
      <w:pPr>
        <w:pStyle w:val="ListParagraph"/>
        <w:rPr>
          <w:rFonts w:ascii="Times New Roman" w:hAnsi="Times New Roman" w:cs="Times New Roman"/>
          <w:sz w:val="24"/>
          <w:szCs w:val="24"/>
        </w:rPr>
      </w:pPr>
    </w:p>
    <w:p w:rsidR="00B82684" w:rsidRPr="00084CA4" w:rsidP="0099207E">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 xml:space="preserve">Representatives from approximately 70 per cent of Jersey’s secondary schools, including both public and independent institutions, contributed to Phase Two. Data collection was undertaken between January and July 2025 and consisted of a series of </w:t>
      </w:r>
      <w:r w:rsidRPr="00084CA4">
        <w:rPr>
          <w:rFonts w:ascii="Times New Roman" w:hAnsi="Times New Roman" w:cs="Times New Roman"/>
          <w:sz w:val="24"/>
          <w:szCs w:val="24"/>
        </w:rPr>
        <w:t>in‑depth interviews and focus group discussions (Pich et al., 2025). The findings from Phase Two revealed that:</w:t>
      </w:r>
    </w:p>
    <w:p w:rsidR="00B82684" w:rsidRPr="00084CA4" w:rsidP="000C2152">
      <w:pPr>
        <w:pStyle w:val="ListParagraph"/>
        <w:numPr>
          <w:ilvl w:val="0"/>
          <w:numId w:val="12"/>
        </w:numPr>
        <w:jc w:val="both"/>
        <w:rPr>
          <w:rFonts w:ascii="Times New Roman" w:hAnsi="Times New Roman" w:cs="Times New Roman"/>
          <w:sz w:val="24"/>
          <w:szCs w:val="24"/>
        </w:rPr>
      </w:pPr>
      <w:r w:rsidRPr="00084CA4">
        <w:rPr>
          <w:rFonts w:ascii="Times New Roman" w:hAnsi="Times New Roman" w:cs="Times New Roman"/>
          <w:sz w:val="24"/>
          <w:szCs w:val="24"/>
        </w:rPr>
        <w:t>S</w:t>
      </w:r>
      <w:r w:rsidRPr="00084CA4">
        <w:rPr>
          <w:rFonts w:ascii="Times New Roman" w:hAnsi="Times New Roman" w:cs="Times New Roman"/>
          <w:sz w:val="24"/>
          <w:szCs w:val="24"/>
        </w:rPr>
        <w:t>takeholders across all sectors including academia, the third sector, policymakers, and citizens believ</w:t>
      </w:r>
      <w:r w:rsidRPr="00084CA4">
        <w:rPr>
          <w:rFonts w:ascii="Times New Roman" w:hAnsi="Times New Roman" w:cs="Times New Roman"/>
          <w:sz w:val="24"/>
          <w:szCs w:val="24"/>
        </w:rPr>
        <w:t>e</w:t>
      </w:r>
      <w:r>
        <w:rPr>
          <w:rFonts w:ascii="Times New Roman" w:hAnsi="Times New Roman" w:cs="Times New Roman"/>
          <w:sz w:val="24"/>
          <w:szCs w:val="24"/>
        </w:rPr>
        <w:t>d</w:t>
      </w:r>
      <w:r w:rsidRPr="00084CA4">
        <w:rPr>
          <w:rFonts w:ascii="Times New Roman" w:hAnsi="Times New Roman" w:cs="Times New Roman"/>
          <w:sz w:val="24"/>
          <w:szCs w:val="24"/>
        </w:rPr>
        <w:t xml:space="preserve"> that educational provision for democratic engagement in Jersey requires significant reform</w:t>
      </w:r>
      <w:r w:rsidRPr="00084CA4">
        <w:rPr>
          <w:rFonts w:ascii="Times New Roman" w:hAnsi="Times New Roman" w:cs="Times New Roman"/>
          <w:sz w:val="24"/>
          <w:szCs w:val="24"/>
        </w:rPr>
        <w:t>, coordination and support</w:t>
      </w:r>
      <w:r w:rsidRPr="00084CA4">
        <w:rPr>
          <w:rFonts w:ascii="Times New Roman" w:hAnsi="Times New Roman" w:cs="Times New Roman"/>
          <w:sz w:val="24"/>
          <w:szCs w:val="24"/>
        </w:rPr>
        <w:t xml:space="preserve">. </w:t>
      </w:r>
    </w:p>
    <w:p w:rsidR="00B82684" w:rsidRPr="00084CA4" w:rsidP="000C2152">
      <w:pPr>
        <w:pStyle w:val="ListParagraph"/>
        <w:numPr>
          <w:ilvl w:val="0"/>
          <w:numId w:val="12"/>
        </w:numPr>
        <w:jc w:val="both"/>
        <w:rPr>
          <w:rFonts w:ascii="Times New Roman" w:hAnsi="Times New Roman" w:cs="Times New Roman"/>
          <w:sz w:val="24"/>
          <w:szCs w:val="24"/>
        </w:rPr>
      </w:pPr>
      <w:r w:rsidRPr="00084CA4">
        <w:rPr>
          <w:rFonts w:ascii="Times New Roman" w:hAnsi="Times New Roman" w:cs="Times New Roman"/>
          <w:sz w:val="24"/>
          <w:szCs w:val="24"/>
        </w:rPr>
        <w:t>Participants highlighted the need for these programmes to be adequately resourced and embedded within a long-term, transparent, and consistent</w:t>
      </w:r>
      <w:r>
        <w:rPr>
          <w:rFonts w:ascii="Times New Roman" w:hAnsi="Times New Roman" w:cs="Times New Roman"/>
          <w:sz w:val="24"/>
          <w:szCs w:val="24"/>
        </w:rPr>
        <w:t xml:space="preserve"> strategy</w:t>
      </w:r>
      <w:r w:rsidRPr="00084CA4">
        <w:rPr>
          <w:rFonts w:ascii="Times New Roman" w:hAnsi="Times New Roman" w:cs="Times New Roman"/>
          <w:sz w:val="24"/>
          <w:szCs w:val="24"/>
        </w:rPr>
        <w:t>.</w:t>
      </w:r>
    </w:p>
    <w:p w:rsidR="00B82684" w:rsidRPr="00084CA4" w:rsidP="000C2152">
      <w:pPr>
        <w:pStyle w:val="ListParagraph"/>
        <w:numPr>
          <w:ilvl w:val="0"/>
          <w:numId w:val="12"/>
        </w:numPr>
        <w:jc w:val="both"/>
        <w:rPr>
          <w:rFonts w:ascii="Times New Roman" w:hAnsi="Times New Roman" w:cs="Times New Roman"/>
          <w:sz w:val="24"/>
          <w:szCs w:val="24"/>
        </w:rPr>
      </w:pPr>
      <w:r w:rsidRPr="00084CA4">
        <w:rPr>
          <w:rFonts w:ascii="Times New Roman" w:hAnsi="Times New Roman" w:cs="Times New Roman"/>
          <w:sz w:val="24"/>
          <w:szCs w:val="24"/>
        </w:rPr>
        <w:t>Young people for example expressed a clear desire for meaningful</w:t>
      </w:r>
      <w:r>
        <w:rPr>
          <w:rFonts w:ascii="Times New Roman" w:hAnsi="Times New Roman" w:cs="Times New Roman"/>
          <w:sz w:val="24"/>
          <w:szCs w:val="24"/>
        </w:rPr>
        <w:t>,</w:t>
      </w:r>
      <w:r w:rsidRPr="00084CA4">
        <w:rPr>
          <w:rFonts w:ascii="Times New Roman" w:hAnsi="Times New Roman" w:cs="Times New Roman"/>
          <w:sz w:val="24"/>
          <w:szCs w:val="24"/>
        </w:rPr>
        <w:t xml:space="preserve"> </w:t>
      </w:r>
      <w:r>
        <w:rPr>
          <w:rFonts w:ascii="Times New Roman" w:hAnsi="Times New Roman" w:cs="Times New Roman"/>
          <w:sz w:val="24"/>
          <w:szCs w:val="24"/>
        </w:rPr>
        <w:t xml:space="preserve">authentic </w:t>
      </w:r>
      <w:r w:rsidRPr="00084CA4">
        <w:rPr>
          <w:rFonts w:ascii="Times New Roman" w:hAnsi="Times New Roman" w:cs="Times New Roman"/>
          <w:sz w:val="24"/>
          <w:szCs w:val="24"/>
        </w:rPr>
        <w:t>interaction with politicians and decision-makers and want</w:t>
      </w:r>
      <w:r>
        <w:rPr>
          <w:rFonts w:ascii="Times New Roman" w:hAnsi="Times New Roman" w:cs="Times New Roman"/>
          <w:sz w:val="24"/>
          <w:szCs w:val="24"/>
        </w:rPr>
        <w:t>ed</w:t>
      </w:r>
      <w:r w:rsidRPr="00084CA4">
        <w:rPr>
          <w:rFonts w:ascii="Times New Roman" w:hAnsi="Times New Roman" w:cs="Times New Roman"/>
          <w:sz w:val="24"/>
          <w:szCs w:val="24"/>
        </w:rPr>
        <w:t xml:space="preserve"> to be recognised as active citizens rather than passive</w:t>
      </w:r>
      <w:r>
        <w:rPr>
          <w:rFonts w:ascii="Times New Roman" w:hAnsi="Times New Roman" w:cs="Times New Roman"/>
          <w:sz w:val="24"/>
          <w:szCs w:val="24"/>
        </w:rPr>
        <w:t xml:space="preserve"> </w:t>
      </w:r>
      <w:r w:rsidRPr="00084CA4">
        <w:rPr>
          <w:rFonts w:ascii="Times New Roman" w:hAnsi="Times New Roman" w:cs="Times New Roman"/>
          <w:sz w:val="24"/>
          <w:szCs w:val="24"/>
        </w:rPr>
        <w:t>recipients of engagement campaigns.</w:t>
      </w:r>
    </w:p>
    <w:p w:rsidR="00B82684" w:rsidP="000C2152">
      <w:pPr>
        <w:pStyle w:val="ListParagraph"/>
        <w:numPr>
          <w:ilvl w:val="0"/>
          <w:numId w:val="12"/>
        </w:numPr>
        <w:jc w:val="both"/>
        <w:rPr>
          <w:rFonts w:ascii="Times New Roman" w:hAnsi="Times New Roman" w:cs="Times New Roman"/>
          <w:sz w:val="24"/>
          <w:szCs w:val="24"/>
        </w:rPr>
      </w:pPr>
      <w:r w:rsidRPr="00C10C1B">
        <w:rPr>
          <w:rFonts w:ascii="Times New Roman" w:hAnsi="Times New Roman" w:cs="Times New Roman"/>
          <w:sz w:val="24"/>
          <w:szCs w:val="24"/>
        </w:rPr>
        <w:t>Stakeholders across sectors expressed a desire for greater coordination among stakeholder groups, increased awareness of existing democratic engagement initiatives, and the co‑development of an island‑wide strategy to address persistently low engagement.</w:t>
      </w:r>
    </w:p>
    <w:p w:rsidR="00B82684" w:rsidRPr="00084CA4" w:rsidP="000C2152">
      <w:pPr>
        <w:pStyle w:val="ListParagraph"/>
        <w:numPr>
          <w:ilvl w:val="0"/>
          <w:numId w:val="12"/>
        </w:numPr>
        <w:jc w:val="both"/>
        <w:rPr>
          <w:rFonts w:ascii="Times New Roman" w:hAnsi="Times New Roman" w:cs="Times New Roman"/>
          <w:sz w:val="24"/>
          <w:szCs w:val="24"/>
        </w:rPr>
      </w:pPr>
      <w:r w:rsidRPr="00084CA4">
        <w:rPr>
          <w:rFonts w:ascii="Times New Roman" w:hAnsi="Times New Roman" w:cs="Times New Roman"/>
          <w:sz w:val="24"/>
          <w:szCs w:val="24"/>
        </w:rPr>
        <w:t>T</w:t>
      </w:r>
      <w:r w:rsidRPr="00084CA4">
        <w:rPr>
          <w:rFonts w:ascii="Times New Roman" w:hAnsi="Times New Roman" w:cs="Times New Roman"/>
          <w:sz w:val="24"/>
          <w:szCs w:val="24"/>
        </w:rPr>
        <w:t xml:space="preserve">here was a widespread perception that current provision is fragmented and inconsistent, with no coherent long-term strategy in place to strengthen democratic </w:t>
      </w:r>
      <w:r>
        <w:rPr>
          <w:rFonts w:ascii="Times New Roman" w:hAnsi="Times New Roman" w:cs="Times New Roman"/>
          <w:sz w:val="24"/>
          <w:szCs w:val="24"/>
        </w:rPr>
        <w:t>engagement in Jersey</w:t>
      </w:r>
      <w:r w:rsidRPr="00084CA4">
        <w:rPr>
          <w:rFonts w:ascii="Times New Roman" w:hAnsi="Times New Roman" w:cs="Times New Roman"/>
          <w:sz w:val="24"/>
          <w:szCs w:val="24"/>
        </w:rPr>
        <w:t xml:space="preserve">. </w:t>
      </w:r>
    </w:p>
    <w:p w:rsidR="00B82684" w:rsidRPr="00594D3A" w:rsidP="00594D3A">
      <w:pPr>
        <w:pStyle w:val="ListParagraph"/>
        <w:numPr>
          <w:ilvl w:val="0"/>
          <w:numId w:val="12"/>
        </w:numPr>
        <w:rPr>
          <w:rFonts w:ascii="Times New Roman" w:hAnsi="Times New Roman" w:cs="Times New Roman"/>
          <w:sz w:val="24"/>
          <w:szCs w:val="24"/>
        </w:rPr>
      </w:pPr>
      <w:r w:rsidRPr="00594D3A">
        <w:rPr>
          <w:rFonts w:ascii="Times New Roman" w:hAnsi="Times New Roman" w:cs="Times New Roman"/>
          <w:sz w:val="24"/>
          <w:szCs w:val="24"/>
        </w:rPr>
        <w:t xml:space="preserve">The research also identified a range of creative, inspiring, and targeted democratic engagement initiatives, often developed and delivered by individual educational institutions and third‑sector organisations. </w:t>
      </w:r>
    </w:p>
    <w:p w:rsidR="00B82684" w:rsidRPr="00084CA4" w:rsidP="00E9040D">
      <w:pPr>
        <w:pStyle w:val="ListParagraph"/>
        <w:numPr>
          <w:ilvl w:val="0"/>
          <w:numId w:val="12"/>
        </w:numPr>
        <w:jc w:val="both"/>
        <w:rPr>
          <w:rFonts w:ascii="Times New Roman" w:hAnsi="Times New Roman" w:cs="Times New Roman"/>
          <w:sz w:val="24"/>
          <w:szCs w:val="24"/>
        </w:rPr>
      </w:pPr>
      <w:r w:rsidRPr="00084CA4">
        <w:rPr>
          <w:rFonts w:ascii="Times New Roman" w:hAnsi="Times New Roman" w:cs="Times New Roman"/>
          <w:sz w:val="24"/>
          <w:szCs w:val="24"/>
        </w:rPr>
        <w:t>Limited awareness of the current provision on offer and desire for coordination and a minimum level of democratic engagement education in all educational institutions in Jersey</w:t>
      </w:r>
      <w:r w:rsidRPr="00084CA4">
        <w:rPr>
          <w:rFonts w:ascii="Times New Roman" w:hAnsi="Times New Roman" w:cs="Times New Roman"/>
          <w:sz w:val="24"/>
          <w:szCs w:val="24"/>
        </w:rPr>
        <w:t xml:space="preserve"> (Pich et al. 2025).</w:t>
      </w:r>
    </w:p>
    <w:p w:rsidR="00B82684" w:rsidRPr="00084CA4" w:rsidP="00320C64">
      <w:pPr>
        <w:pStyle w:val="ListParagraph"/>
        <w:jc w:val="both"/>
        <w:rPr>
          <w:rFonts w:ascii="Times New Roman" w:hAnsi="Times New Roman" w:cs="Times New Roman"/>
          <w:sz w:val="24"/>
          <w:szCs w:val="24"/>
        </w:rPr>
      </w:pPr>
    </w:p>
    <w:p w:rsidR="00B82684" w:rsidRPr="00084CA4" w:rsidP="00CE68B9">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 xml:space="preserve">Overall, there was a strong consensus among participants that </w:t>
      </w:r>
      <w:r w:rsidRPr="00DD6AA7">
        <w:rPr>
          <w:rFonts w:ascii="Times New Roman" w:hAnsi="Times New Roman" w:cs="Times New Roman"/>
          <w:i/>
          <w:iCs/>
          <w:sz w:val="24"/>
          <w:szCs w:val="24"/>
        </w:rPr>
        <w:t>education</w:t>
      </w:r>
      <w:r w:rsidRPr="00084CA4">
        <w:rPr>
          <w:rFonts w:ascii="Times New Roman" w:hAnsi="Times New Roman" w:cs="Times New Roman"/>
          <w:sz w:val="24"/>
          <w:szCs w:val="24"/>
        </w:rPr>
        <w:t xml:space="preserve"> represents a critical driver in addressing low levels of democratic engagement in Jersey. Participants emphasised the importance of providing voters with unbiased, accessible, and relevant education on democratic processes, civic responsibilities, and political institutions. Such education was viewed as most effective when delivered on a regular basis by knowledgeable and experienced stakeholders, enabling citizens to develop the skills and confidence required for informed and sustained engagement.</w:t>
      </w:r>
    </w:p>
    <w:p w:rsidR="00B82684" w:rsidRPr="00084CA4" w:rsidP="001370E6">
      <w:pPr>
        <w:pStyle w:val="ListParagraph"/>
        <w:jc w:val="both"/>
        <w:rPr>
          <w:rFonts w:ascii="Times New Roman" w:hAnsi="Times New Roman" w:cs="Times New Roman"/>
          <w:sz w:val="24"/>
          <w:szCs w:val="24"/>
        </w:rPr>
      </w:pPr>
    </w:p>
    <w:p w:rsidR="00B82684" w:rsidRPr="00084CA4" w:rsidP="001370E6">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A further consistent finding was the central importance of co‑creation. Participants indicated that sustained and meaningful democratic participation is more likely when citizens are actively involved in the design and delivery of democratic education programmes, rather than positioned solely as recipients of information.</w:t>
      </w:r>
    </w:p>
    <w:p w:rsidR="00B82684" w:rsidRPr="00084CA4" w:rsidP="00CE68B9">
      <w:pPr>
        <w:jc w:val="both"/>
        <w:rPr>
          <w:rFonts w:ascii="Times New Roman" w:hAnsi="Times New Roman" w:cs="Times New Roman"/>
          <w:sz w:val="24"/>
          <w:szCs w:val="24"/>
        </w:rPr>
      </w:pPr>
    </w:p>
    <w:p w:rsidR="00B82684" w:rsidRPr="00084CA4" w:rsidP="00CE68B9">
      <w:pPr>
        <w:jc w:val="both"/>
        <w:rPr>
          <w:rFonts w:ascii="Times New Roman" w:hAnsi="Times New Roman" w:cs="Times New Roman"/>
          <w:sz w:val="24"/>
          <w:szCs w:val="24"/>
        </w:rPr>
      </w:pPr>
    </w:p>
    <w:p w:rsidR="00B82684" w:rsidRPr="00084CA4" w:rsidP="00CE68B9">
      <w:pPr>
        <w:jc w:val="both"/>
        <w:rPr>
          <w:rFonts w:ascii="Times New Roman" w:hAnsi="Times New Roman" w:cs="Times New Roman"/>
          <w:b/>
          <w:bCs/>
          <w:sz w:val="24"/>
          <w:szCs w:val="24"/>
          <w:u w:val="single"/>
        </w:rPr>
      </w:pPr>
      <w:r w:rsidRPr="00084CA4">
        <w:rPr>
          <w:rFonts w:ascii="Times New Roman" w:hAnsi="Times New Roman" w:cs="Times New Roman"/>
          <w:b/>
          <w:bCs/>
          <w:sz w:val="24"/>
          <w:szCs w:val="24"/>
          <w:u w:val="single"/>
        </w:rPr>
        <w:t>Co-Designing Programmes</w:t>
      </w:r>
      <w:r w:rsidRPr="00084CA4">
        <w:rPr>
          <w:rFonts w:ascii="Times New Roman" w:hAnsi="Times New Roman" w:cs="Times New Roman"/>
          <w:b/>
          <w:bCs/>
          <w:sz w:val="24"/>
          <w:szCs w:val="24"/>
          <w:u w:val="single"/>
        </w:rPr>
        <w:t xml:space="preserve"> – Phase Three</w:t>
      </w:r>
      <w:r w:rsidRPr="00084CA4">
        <w:rPr>
          <w:rFonts w:ascii="Times New Roman" w:hAnsi="Times New Roman" w:cs="Times New Roman"/>
          <w:b/>
          <w:bCs/>
          <w:sz w:val="24"/>
          <w:szCs w:val="24"/>
          <w:u w:val="single"/>
        </w:rPr>
        <w:t xml:space="preserve"> </w:t>
      </w:r>
    </w:p>
    <w:p w:rsidR="00B82684" w:rsidRPr="00084CA4" w:rsidP="002576A3">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 xml:space="preserve">Building on insights into the current and desired provision of educational programmes to strengthen democratic engagement in Jersey (Pich et al., 2025), the next stage of the research (Phase Three) focuses on the co‑development of a strategic toolkit entitled </w:t>
      </w:r>
      <w:r w:rsidRPr="006829C8">
        <w:rPr>
          <w:rFonts w:ascii="Times New Roman" w:hAnsi="Times New Roman" w:cs="Times New Roman"/>
          <w:i/>
          <w:iCs/>
          <w:sz w:val="24"/>
          <w:szCs w:val="24"/>
        </w:rPr>
        <w:t>Engage Jersey</w:t>
      </w:r>
      <w:r>
        <w:rPr>
          <w:rFonts w:ascii="Times New Roman" w:hAnsi="Times New Roman" w:cs="Times New Roman"/>
          <w:sz w:val="24"/>
          <w:szCs w:val="24"/>
        </w:rPr>
        <w:t xml:space="preserve"> (</w:t>
      </w:r>
      <w:r w:rsidRPr="00C379AC">
        <w:rPr>
          <w:rFonts w:ascii="Times New Roman" w:hAnsi="Times New Roman" w:cs="Times New Roman"/>
          <w:sz w:val="24"/>
          <w:szCs w:val="24"/>
        </w:rPr>
        <w:t xml:space="preserve">Pich and </w:t>
      </w:r>
      <w:r w:rsidRPr="00C379AC">
        <w:rPr>
          <w:rFonts w:ascii="Times New Roman" w:hAnsi="Times New Roman" w:cs="Times New Roman"/>
          <w:sz w:val="24"/>
          <w:szCs w:val="24"/>
        </w:rPr>
        <w:t>Armannsdottir</w:t>
      </w:r>
      <w:r>
        <w:rPr>
          <w:rFonts w:ascii="Times New Roman" w:hAnsi="Times New Roman" w:cs="Times New Roman"/>
          <w:sz w:val="24"/>
          <w:szCs w:val="24"/>
        </w:rPr>
        <w:t>,</w:t>
      </w:r>
      <w:r w:rsidRPr="00C379AC">
        <w:rPr>
          <w:rFonts w:ascii="Times New Roman" w:hAnsi="Times New Roman" w:cs="Times New Roman"/>
          <w:sz w:val="24"/>
          <w:szCs w:val="24"/>
        </w:rPr>
        <w:t xml:space="preserve"> Forthcoming</w:t>
      </w:r>
      <w:r>
        <w:rPr>
          <w:rFonts w:ascii="Times New Roman" w:hAnsi="Times New Roman" w:cs="Times New Roman"/>
          <w:sz w:val="24"/>
          <w:szCs w:val="24"/>
        </w:rPr>
        <w:t>)</w:t>
      </w:r>
      <w:r w:rsidRPr="00084CA4">
        <w:rPr>
          <w:rFonts w:ascii="Times New Roman" w:hAnsi="Times New Roman" w:cs="Times New Roman"/>
          <w:sz w:val="24"/>
          <w:szCs w:val="24"/>
        </w:rPr>
        <w:t xml:space="preserve">. This community‑supported </w:t>
      </w:r>
      <w:r w:rsidRPr="00084CA4">
        <w:rPr>
          <w:rFonts w:ascii="Times New Roman" w:hAnsi="Times New Roman" w:cs="Times New Roman"/>
          <w:sz w:val="24"/>
          <w:szCs w:val="24"/>
        </w:rPr>
        <w:t>strategy is intended to provide policymakers, practitioners, educators, and third‑sector stakeholders with a systematic and practical roadmap for strengthening sustained democratic engagement.</w:t>
      </w:r>
    </w:p>
    <w:p w:rsidR="00B82684" w:rsidRPr="00084CA4" w:rsidP="002576A3">
      <w:pPr>
        <w:pStyle w:val="ListParagraph"/>
        <w:jc w:val="both"/>
        <w:rPr>
          <w:rFonts w:ascii="Times New Roman" w:hAnsi="Times New Roman" w:cs="Times New Roman"/>
          <w:sz w:val="24"/>
          <w:szCs w:val="24"/>
        </w:rPr>
      </w:pPr>
    </w:p>
    <w:p w:rsidR="00B82684" w:rsidRPr="00084CA4" w:rsidP="002576A3">
      <w:pPr>
        <w:pStyle w:val="ListParagraph"/>
        <w:numPr>
          <w:ilvl w:val="0"/>
          <w:numId w:val="21"/>
        </w:numPr>
        <w:jc w:val="both"/>
        <w:rPr>
          <w:rFonts w:ascii="Times New Roman" w:hAnsi="Times New Roman" w:cs="Times New Roman"/>
          <w:sz w:val="24"/>
          <w:szCs w:val="24"/>
        </w:rPr>
      </w:pPr>
      <w:r w:rsidRPr="00084CA4">
        <w:rPr>
          <w:rFonts w:ascii="Times New Roman" w:hAnsi="Times New Roman" w:cs="Times New Roman"/>
          <w:sz w:val="24"/>
          <w:szCs w:val="24"/>
        </w:rPr>
        <w:t xml:space="preserve">Additional external funding was secured to support the delivery of Phase Three, which runs from January to July 2026. The Engage Jersey framework is structured around </w:t>
      </w:r>
      <w:r>
        <w:rPr>
          <w:rFonts w:ascii="Times New Roman" w:hAnsi="Times New Roman" w:cs="Times New Roman"/>
          <w:sz w:val="24"/>
          <w:szCs w:val="24"/>
        </w:rPr>
        <w:t>four</w:t>
      </w:r>
      <w:r w:rsidRPr="00084CA4">
        <w:rPr>
          <w:rFonts w:ascii="Times New Roman" w:hAnsi="Times New Roman" w:cs="Times New Roman"/>
          <w:sz w:val="24"/>
          <w:szCs w:val="24"/>
        </w:rPr>
        <w:t xml:space="preserve"> core elements.</w:t>
      </w:r>
    </w:p>
    <w:p w:rsidR="00B82684" w:rsidRPr="00084CA4" w:rsidP="002576A3">
      <w:pPr>
        <w:pStyle w:val="ListParagraph"/>
        <w:jc w:val="both"/>
        <w:rPr>
          <w:rFonts w:ascii="Times New Roman" w:hAnsi="Times New Roman" w:cs="Times New Roman"/>
          <w:sz w:val="24"/>
          <w:szCs w:val="24"/>
        </w:rPr>
      </w:pPr>
    </w:p>
    <w:p w:rsidR="00B82684" w:rsidRPr="00084CA4" w:rsidP="009467FD">
      <w:pPr>
        <w:pStyle w:val="ListParagraph"/>
        <w:rPr>
          <w:rFonts w:ascii="Times New Roman" w:hAnsi="Times New Roman" w:cs="Times New Roman"/>
          <w:b/>
          <w:bCs/>
          <w:sz w:val="24"/>
          <w:szCs w:val="24"/>
        </w:rPr>
      </w:pPr>
      <w:r w:rsidRPr="001E158B">
        <w:rPr>
          <w:rFonts w:ascii="Times New Roman" w:hAnsi="Times New Roman" w:cs="Times New Roman"/>
          <w:sz w:val="24"/>
          <w:szCs w:val="24"/>
        </w:rPr>
        <w:t>16a)</w:t>
      </w:r>
      <w:r w:rsidRPr="00084CA4">
        <w:rPr>
          <w:rFonts w:ascii="Times New Roman" w:hAnsi="Times New Roman" w:cs="Times New Roman"/>
          <w:b/>
          <w:bCs/>
          <w:sz w:val="24"/>
          <w:szCs w:val="24"/>
        </w:rPr>
        <w:t xml:space="preserve"> Strategic collaboration (January 2026 – April 2026)</w:t>
      </w:r>
    </w:p>
    <w:p w:rsidR="00B82684" w:rsidRPr="00084CA4" w:rsidP="009467FD">
      <w:pPr>
        <w:pStyle w:val="ListParagraph"/>
        <w:numPr>
          <w:ilvl w:val="0"/>
          <w:numId w:val="28"/>
        </w:numPr>
        <w:jc w:val="both"/>
        <w:rPr>
          <w:rFonts w:ascii="Times New Roman" w:hAnsi="Times New Roman" w:cs="Times New Roman"/>
          <w:sz w:val="24"/>
          <w:szCs w:val="24"/>
        </w:rPr>
      </w:pPr>
      <w:r w:rsidRPr="00084CA4">
        <w:rPr>
          <w:rFonts w:ascii="Times New Roman" w:hAnsi="Times New Roman" w:cs="Times New Roman"/>
          <w:sz w:val="24"/>
          <w:szCs w:val="24"/>
        </w:rPr>
        <w:t>Phase Three commenced with a period of strategic collaboration involving partners and supporters from across Jersey’s public, private, and third sectors, including educators, policymakers, charities, business and industry representatives, and voters. The purpose of this phase was to co‑design targeted educational programmes to strengthen democratic engagement.</w:t>
      </w:r>
    </w:p>
    <w:p w:rsidR="00B82684" w:rsidRPr="00084CA4" w:rsidP="000608EB">
      <w:pPr>
        <w:pStyle w:val="ListParagraph"/>
        <w:numPr>
          <w:ilvl w:val="0"/>
          <w:numId w:val="28"/>
        </w:numPr>
        <w:jc w:val="both"/>
        <w:rPr>
          <w:rFonts w:ascii="Times New Roman" w:hAnsi="Times New Roman" w:cs="Times New Roman"/>
          <w:sz w:val="24"/>
          <w:szCs w:val="24"/>
        </w:rPr>
      </w:pPr>
      <w:r w:rsidRPr="00084CA4">
        <w:rPr>
          <w:rFonts w:ascii="Times New Roman" w:hAnsi="Times New Roman" w:cs="Times New Roman"/>
          <w:sz w:val="24"/>
          <w:szCs w:val="24"/>
        </w:rPr>
        <w:t>This strand of work comprised a series of meetings and workshops with strategic partners, focused on the co‑design of content and the development of appropriate activities for young people aged 14–16 (school years 10 and 11). As outlined earlier in this submission, the research identified a range of distinct stakeholder groups for whom tailored educational provision would be beneficial. However, due to resource constraints, the scope of this phase focused initially on one priority group. The co‑design of ed</w:t>
      </w:r>
      <w:r w:rsidRPr="00084CA4">
        <w:rPr>
          <w:rFonts w:ascii="Times New Roman" w:hAnsi="Times New Roman" w:cs="Times New Roman"/>
          <w:sz w:val="24"/>
          <w:szCs w:val="24"/>
        </w:rPr>
        <w:t>ucational programmes for additional stakeholder groups forms part of the longer‑term ambitions of the toolkit.</w:t>
      </w:r>
    </w:p>
    <w:p w:rsidR="00B82684" w:rsidRPr="00084CA4" w:rsidP="000608EB">
      <w:pPr>
        <w:pStyle w:val="ListParagraph"/>
        <w:numPr>
          <w:ilvl w:val="0"/>
          <w:numId w:val="28"/>
        </w:numPr>
        <w:jc w:val="both"/>
        <w:rPr>
          <w:rFonts w:ascii="Times New Roman" w:hAnsi="Times New Roman" w:cs="Times New Roman"/>
          <w:sz w:val="24"/>
          <w:szCs w:val="24"/>
        </w:rPr>
      </w:pPr>
      <w:r w:rsidRPr="00084CA4">
        <w:rPr>
          <w:rFonts w:ascii="Times New Roman" w:hAnsi="Times New Roman" w:cs="Times New Roman"/>
          <w:sz w:val="24"/>
          <w:szCs w:val="24"/>
        </w:rPr>
        <w:t>Feedback from strategic partners was captured at the conclusion of each meeting and workshop using Microsoft Forms. This feedback informed the iterative co‑creation process and provides underpinning evidence for the project’s pathway to impact. The content of the workshops was also informed by the knowledge gaps identified in earlier phases of the research, ensuring that each session addressed clearly defined learning outcomes and enabled the assessment of impact.</w:t>
      </w:r>
    </w:p>
    <w:p w:rsidR="00B82684" w:rsidRPr="00084CA4" w:rsidP="000608EB">
      <w:pPr>
        <w:pStyle w:val="ListParagraph"/>
        <w:numPr>
          <w:ilvl w:val="0"/>
          <w:numId w:val="28"/>
        </w:numPr>
        <w:jc w:val="both"/>
        <w:rPr>
          <w:rFonts w:ascii="Times New Roman" w:hAnsi="Times New Roman" w:cs="Times New Roman"/>
          <w:sz w:val="24"/>
          <w:szCs w:val="24"/>
        </w:rPr>
      </w:pPr>
      <w:r w:rsidRPr="00084CA4">
        <w:rPr>
          <w:rFonts w:ascii="Times New Roman" w:hAnsi="Times New Roman" w:cs="Times New Roman"/>
          <w:sz w:val="24"/>
          <w:szCs w:val="24"/>
        </w:rPr>
        <w:t xml:space="preserve">In total, five one‑hour workshops were developed as part of the targeted programme. Each workshop incorporated a range of pedagogical activities and provided impartial, relevant, and accessible information designed to educate, empower, and engage participants. Supporting materials were produced for each session, including presentation slides, guidance notes for educators, and signposting to further resources to enable participants to </w:t>
      </w:r>
      <w:r>
        <w:rPr>
          <w:rFonts w:ascii="Times New Roman" w:hAnsi="Times New Roman" w:cs="Times New Roman"/>
          <w:sz w:val="24"/>
          <w:szCs w:val="24"/>
        </w:rPr>
        <w:t>expand their knowledge</w:t>
      </w:r>
      <w:r w:rsidRPr="00084CA4">
        <w:rPr>
          <w:rFonts w:ascii="Times New Roman" w:hAnsi="Times New Roman" w:cs="Times New Roman"/>
          <w:sz w:val="24"/>
          <w:szCs w:val="24"/>
        </w:rPr>
        <w:t xml:space="preserve"> following each workshop.</w:t>
      </w:r>
    </w:p>
    <w:p w:rsidR="00B82684" w:rsidRPr="00084CA4" w:rsidP="000608EB">
      <w:pPr>
        <w:pStyle w:val="ListParagraph"/>
        <w:jc w:val="both"/>
        <w:rPr>
          <w:rFonts w:ascii="Times New Roman" w:hAnsi="Times New Roman" w:cs="Times New Roman"/>
          <w:sz w:val="24"/>
          <w:szCs w:val="24"/>
        </w:rPr>
      </w:pPr>
    </w:p>
    <w:p w:rsidR="00B82684" w:rsidRPr="00084CA4" w:rsidP="00B34F43">
      <w:pPr>
        <w:pStyle w:val="ListParagraph"/>
        <w:jc w:val="both"/>
        <w:rPr>
          <w:rFonts w:ascii="Times New Roman" w:hAnsi="Times New Roman" w:cs="Times New Roman"/>
          <w:sz w:val="24"/>
          <w:szCs w:val="24"/>
        </w:rPr>
      </w:pPr>
      <w:r w:rsidRPr="001E158B">
        <w:rPr>
          <w:rFonts w:ascii="Times New Roman" w:hAnsi="Times New Roman" w:cs="Times New Roman"/>
          <w:sz w:val="24"/>
          <w:szCs w:val="24"/>
        </w:rPr>
        <w:t>16b)</w:t>
      </w:r>
      <w:r w:rsidRPr="00084CA4">
        <w:rPr>
          <w:rFonts w:ascii="Times New Roman" w:hAnsi="Times New Roman" w:cs="Times New Roman"/>
          <w:b/>
          <w:bCs/>
          <w:sz w:val="24"/>
          <w:szCs w:val="24"/>
        </w:rPr>
        <w:t xml:space="preserve"> </w:t>
      </w:r>
      <w:r w:rsidRPr="00084CA4">
        <w:rPr>
          <w:rFonts w:ascii="Times New Roman" w:hAnsi="Times New Roman" w:cs="Times New Roman"/>
          <w:b/>
          <w:bCs/>
          <w:sz w:val="24"/>
          <w:szCs w:val="24"/>
        </w:rPr>
        <w:t xml:space="preserve">Trialling </w:t>
      </w:r>
      <w:r w:rsidRPr="00084CA4">
        <w:rPr>
          <w:rFonts w:ascii="Times New Roman" w:hAnsi="Times New Roman" w:cs="Times New Roman"/>
          <w:b/>
          <w:bCs/>
          <w:sz w:val="24"/>
          <w:szCs w:val="24"/>
        </w:rPr>
        <w:t xml:space="preserve">and Piloting </w:t>
      </w:r>
      <w:r w:rsidRPr="00084CA4">
        <w:rPr>
          <w:rFonts w:ascii="Times New Roman" w:hAnsi="Times New Roman" w:cs="Times New Roman"/>
          <w:b/>
          <w:bCs/>
          <w:sz w:val="24"/>
          <w:szCs w:val="24"/>
        </w:rPr>
        <w:t xml:space="preserve">the </w:t>
      </w:r>
      <w:r w:rsidRPr="00084CA4">
        <w:rPr>
          <w:rFonts w:ascii="Times New Roman" w:hAnsi="Times New Roman" w:cs="Times New Roman"/>
          <w:b/>
          <w:bCs/>
          <w:sz w:val="24"/>
          <w:szCs w:val="24"/>
        </w:rPr>
        <w:t>Co-Designed Workshops</w:t>
      </w:r>
      <w:r w:rsidRPr="00084CA4">
        <w:rPr>
          <w:rFonts w:ascii="Times New Roman" w:hAnsi="Times New Roman" w:cs="Times New Roman"/>
          <w:sz w:val="24"/>
          <w:szCs w:val="24"/>
        </w:rPr>
        <w:t xml:space="preserve"> </w:t>
      </w:r>
    </w:p>
    <w:p w:rsidR="00B82684" w:rsidRPr="00084CA4" w:rsidP="00B34F43">
      <w:pPr>
        <w:pStyle w:val="ListParagraph"/>
        <w:numPr>
          <w:ilvl w:val="0"/>
          <w:numId w:val="29"/>
        </w:numPr>
        <w:jc w:val="both"/>
        <w:rPr>
          <w:rFonts w:ascii="Times New Roman" w:hAnsi="Times New Roman" w:cs="Times New Roman"/>
          <w:sz w:val="24"/>
          <w:szCs w:val="24"/>
        </w:rPr>
      </w:pPr>
      <w:r w:rsidRPr="00084CA4">
        <w:rPr>
          <w:rFonts w:ascii="Times New Roman" w:hAnsi="Times New Roman" w:cs="Times New Roman"/>
          <w:sz w:val="24"/>
          <w:szCs w:val="24"/>
        </w:rPr>
        <w:t xml:space="preserve">All co‑designed workshops were trialled with a strategic partner secondary school in Jersey between February and March 2026. The programme was delivered to more than 90 </w:t>
      </w:r>
      <w:r>
        <w:rPr>
          <w:rFonts w:ascii="Times New Roman" w:hAnsi="Times New Roman" w:cs="Times New Roman"/>
          <w:sz w:val="24"/>
          <w:szCs w:val="24"/>
        </w:rPr>
        <w:t xml:space="preserve">Key Stage 4 </w:t>
      </w:r>
      <w:r w:rsidRPr="00084CA4">
        <w:rPr>
          <w:rFonts w:ascii="Times New Roman" w:hAnsi="Times New Roman" w:cs="Times New Roman"/>
          <w:sz w:val="24"/>
          <w:szCs w:val="24"/>
        </w:rPr>
        <w:t>students by fou</w:t>
      </w:r>
      <w:r>
        <w:rPr>
          <w:rFonts w:ascii="Times New Roman" w:hAnsi="Times New Roman" w:cs="Times New Roman"/>
          <w:sz w:val="24"/>
          <w:szCs w:val="24"/>
        </w:rPr>
        <w:t xml:space="preserve">r educators </w:t>
      </w:r>
      <w:r w:rsidRPr="00084CA4">
        <w:rPr>
          <w:rFonts w:ascii="Times New Roman" w:hAnsi="Times New Roman" w:cs="Times New Roman"/>
          <w:sz w:val="24"/>
          <w:szCs w:val="24"/>
        </w:rPr>
        <w:t>at the partner school.</w:t>
      </w:r>
    </w:p>
    <w:p w:rsidR="00B82684" w:rsidRPr="00084CA4" w:rsidP="00B34F43">
      <w:pPr>
        <w:pStyle w:val="ListParagraph"/>
        <w:numPr>
          <w:ilvl w:val="0"/>
          <w:numId w:val="29"/>
        </w:numPr>
        <w:jc w:val="both"/>
        <w:rPr>
          <w:rFonts w:ascii="Times New Roman" w:hAnsi="Times New Roman" w:cs="Times New Roman"/>
          <w:sz w:val="24"/>
          <w:szCs w:val="24"/>
        </w:rPr>
      </w:pPr>
      <w:r w:rsidRPr="00084CA4">
        <w:rPr>
          <w:rFonts w:ascii="Times New Roman" w:hAnsi="Times New Roman" w:cs="Times New Roman"/>
          <w:sz w:val="24"/>
          <w:szCs w:val="24"/>
        </w:rPr>
        <w:t xml:space="preserve">To assess impact, students completed a pre‑ and post‑programme questionnaire designed to capture their understanding of democratic engagement and to identify knowledge gaps at the beginning and end of the programme. In </w:t>
      </w:r>
      <w:r w:rsidRPr="00084CA4">
        <w:rPr>
          <w:rFonts w:ascii="Times New Roman" w:hAnsi="Times New Roman" w:cs="Times New Roman"/>
          <w:sz w:val="24"/>
          <w:szCs w:val="24"/>
        </w:rPr>
        <w:t xml:space="preserve">addition, both students and educators were invited to provide qualitative feedback not only at the start and conclusion of the </w:t>
      </w:r>
      <w:r w:rsidRPr="00084CA4">
        <w:rPr>
          <w:rFonts w:ascii="Times New Roman" w:hAnsi="Times New Roman" w:cs="Times New Roman"/>
          <w:sz w:val="24"/>
          <w:szCs w:val="24"/>
        </w:rPr>
        <w:t>programme, but</w:t>
      </w:r>
      <w:r w:rsidRPr="00084CA4">
        <w:rPr>
          <w:rFonts w:ascii="Times New Roman" w:hAnsi="Times New Roman" w:cs="Times New Roman"/>
          <w:sz w:val="24"/>
          <w:szCs w:val="24"/>
        </w:rPr>
        <w:t xml:space="preserve"> also following each individual workshop. This feedback informed iterative amendments and improvements to the content and delivery of the </w:t>
      </w:r>
      <w:r>
        <w:rPr>
          <w:rFonts w:ascii="Times New Roman" w:hAnsi="Times New Roman" w:cs="Times New Roman"/>
          <w:sz w:val="24"/>
          <w:szCs w:val="24"/>
        </w:rPr>
        <w:t>workshops</w:t>
      </w:r>
      <w:r w:rsidRPr="00084CA4">
        <w:rPr>
          <w:rFonts w:ascii="Times New Roman" w:hAnsi="Times New Roman" w:cs="Times New Roman"/>
          <w:sz w:val="24"/>
          <w:szCs w:val="24"/>
        </w:rPr>
        <w:t>.</w:t>
      </w:r>
    </w:p>
    <w:p w:rsidR="00B82684" w:rsidRPr="00084CA4" w:rsidP="00B34F43">
      <w:pPr>
        <w:pStyle w:val="ListParagraph"/>
        <w:numPr>
          <w:ilvl w:val="0"/>
          <w:numId w:val="29"/>
        </w:numPr>
        <w:jc w:val="both"/>
        <w:rPr>
          <w:rFonts w:ascii="Times New Roman" w:hAnsi="Times New Roman" w:cs="Times New Roman"/>
          <w:sz w:val="24"/>
          <w:szCs w:val="24"/>
        </w:rPr>
      </w:pPr>
      <w:r w:rsidRPr="00084CA4">
        <w:rPr>
          <w:rFonts w:ascii="Times New Roman" w:hAnsi="Times New Roman" w:cs="Times New Roman"/>
          <w:sz w:val="24"/>
          <w:szCs w:val="24"/>
        </w:rPr>
        <w:t xml:space="preserve">Continuous co‑development was identified as a core principle underpinning both the workshops and the wider Engage Jersey strategy. This iterative approach </w:t>
      </w:r>
      <w:r>
        <w:rPr>
          <w:rFonts w:ascii="Times New Roman" w:hAnsi="Times New Roman" w:cs="Times New Roman"/>
          <w:sz w:val="24"/>
          <w:szCs w:val="24"/>
        </w:rPr>
        <w:t>was</w:t>
      </w:r>
      <w:r w:rsidRPr="00084CA4">
        <w:rPr>
          <w:rFonts w:ascii="Times New Roman" w:hAnsi="Times New Roman" w:cs="Times New Roman"/>
          <w:sz w:val="24"/>
          <w:szCs w:val="24"/>
        </w:rPr>
        <w:t xml:space="preserve"> intended to support the ongoing refinement and effectiveness of the programme, strengthen community buy‑in, and ensure inclusivity in the design and delivery of democratic engagement interventions.</w:t>
      </w:r>
    </w:p>
    <w:p w:rsidR="00B82684" w:rsidRPr="00084CA4" w:rsidP="004C1881">
      <w:pPr>
        <w:ind w:firstLine="720"/>
        <w:jc w:val="both"/>
        <w:rPr>
          <w:rFonts w:ascii="Times New Roman" w:hAnsi="Times New Roman" w:cs="Times New Roman"/>
          <w:b/>
          <w:bCs/>
          <w:sz w:val="24"/>
          <w:szCs w:val="24"/>
        </w:rPr>
      </w:pPr>
      <w:r w:rsidRPr="001E158B">
        <w:rPr>
          <w:rFonts w:ascii="Times New Roman" w:hAnsi="Times New Roman" w:cs="Times New Roman"/>
          <w:sz w:val="24"/>
          <w:szCs w:val="24"/>
        </w:rPr>
        <w:t>16c)</w:t>
      </w:r>
      <w:r w:rsidRPr="00084CA4">
        <w:rPr>
          <w:rFonts w:ascii="Times New Roman" w:hAnsi="Times New Roman" w:cs="Times New Roman"/>
          <w:b/>
          <w:bCs/>
          <w:sz w:val="24"/>
          <w:szCs w:val="24"/>
        </w:rPr>
        <w:t xml:space="preserve"> </w:t>
      </w:r>
      <w:r w:rsidRPr="00084CA4">
        <w:rPr>
          <w:rFonts w:ascii="Times New Roman" w:hAnsi="Times New Roman" w:cs="Times New Roman"/>
          <w:b/>
          <w:bCs/>
          <w:sz w:val="24"/>
          <w:szCs w:val="24"/>
        </w:rPr>
        <w:t>Establish a cross-sector</w:t>
      </w:r>
      <w:r w:rsidRPr="00084CA4">
        <w:rPr>
          <w:rFonts w:ascii="Times New Roman" w:hAnsi="Times New Roman" w:cs="Times New Roman"/>
          <w:b/>
          <w:bCs/>
          <w:sz w:val="24"/>
          <w:szCs w:val="24"/>
        </w:rPr>
        <w:t xml:space="preserve"> </w:t>
      </w:r>
      <w:r w:rsidRPr="001E158B">
        <w:rPr>
          <w:rFonts w:ascii="Times New Roman" w:hAnsi="Times New Roman" w:cs="Times New Roman"/>
          <w:b/>
          <w:bCs/>
          <w:sz w:val="24"/>
          <w:szCs w:val="24"/>
        </w:rPr>
        <w:t>Democratic Engagement Network Event</w:t>
      </w:r>
      <w:r w:rsidRPr="00084CA4">
        <w:rPr>
          <w:rFonts w:ascii="Times New Roman" w:hAnsi="Times New Roman" w:cs="Times New Roman"/>
          <w:b/>
          <w:bCs/>
          <w:sz w:val="24"/>
          <w:szCs w:val="24"/>
        </w:rPr>
        <w:t xml:space="preserve"> (DEN) </w:t>
      </w:r>
    </w:p>
    <w:p w:rsidR="00B82684" w:rsidRPr="00084CA4" w:rsidP="00C379AC">
      <w:pPr>
        <w:pStyle w:val="ListParagraph"/>
        <w:numPr>
          <w:ilvl w:val="0"/>
          <w:numId w:val="31"/>
        </w:numPr>
        <w:jc w:val="both"/>
        <w:rPr>
          <w:rFonts w:ascii="Times New Roman" w:hAnsi="Times New Roman" w:cs="Times New Roman"/>
          <w:sz w:val="24"/>
          <w:szCs w:val="24"/>
        </w:rPr>
      </w:pPr>
      <w:r w:rsidRPr="00084CA4">
        <w:rPr>
          <w:rFonts w:ascii="Times New Roman" w:hAnsi="Times New Roman" w:cs="Times New Roman"/>
          <w:sz w:val="24"/>
          <w:szCs w:val="24"/>
        </w:rPr>
        <w:t>The Democratic Engagement Network (DEN) was inaugurated at an in‑person event in Jersey on 16</w:t>
      </w:r>
      <w:r w:rsidRPr="00084CA4">
        <w:rPr>
          <w:rFonts w:ascii="Times New Roman" w:hAnsi="Times New Roman" w:cs="Times New Roman"/>
          <w:sz w:val="24"/>
          <w:szCs w:val="24"/>
          <w:vertAlign w:val="superscript"/>
        </w:rPr>
        <w:t>th</w:t>
      </w:r>
      <w:r w:rsidRPr="00084CA4">
        <w:rPr>
          <w:rFonts w:ascii="Times New Roman" w:hAnsi="Times New Roman" w:cs="Times New Roman"/>
          <w:sz w:val="24"/>
          <w:szCs w:val="24"/>
        </w:rPr>
        <w:t xml:space="preserve"> </w:t>
      </w:r>
      <w:r w:rsidRPr="00084CA4">
        <w:rPr>
          <w:rFonts w:ascii="Times New Roman" w:hAnsi="Times New Roman" w:cs="Times New Roman"/>
          <w:sz w:val="24"/>
          <w:szCs w:val="24"/>
        </w:rPr>
        <w:t>March 2026, ahead of the Island’s 2026 General Election on 7 June 2026. It is envisaged that DEN will become an annual event, designed as a forum to bring together stakeholders from across sectors to raise awareness of existing democratic engagement initiatives, research projects, and activities. The network also aims to provide space for discussion and debate, while addressing the current lack of coordination, collaboration, and opportunities for knowledge exchange relating to democratic engagement.</w:t>
      </w:r>
    </w:p>
    <w:p w:rsidR="00B82684" w:rsidRPr="00C379AC" w:rsidP="00C379AC">
      <w:pPr>
        <w:pStyle w:val="ListParagraph"/>
        <w:numPr>
          <w:ilvl w:val="0"/>
          <w:numId w:val="31"/>
        </w:numPr>
        <w:jc w:val="both"/>
        <w:rPr>
          <w:rFonts w:ascii="Times New Roman" w:hAnsi="Times New Roman" w:cs="Times New Roman"/>
          <w:sz w:val="24"/>
          <w:szCs w:val="24"/>
        </w:rPr>
      </w:pPr>
      <w:r w:rsidRPr="00C379AC">
        <w:rPr>
          <w:rFonts w:ascii="Times New Roman" w:hAnsi="Times New Roman" w:cs="Times New Roman"/>
          <w:sz w:val="24"/>
          <w:szCs w:val="24"/>
        </w:rPr>
        <w:t>In addition, DEN is intended to operate as a community of changemakers, enabling participants to identify opportunities for co‑designing new initiatives and coordinating and championing collaborative research projects to strengthen sustained democratic engagement. The inaugural DEN event was well received, with delegates expressing strong support for an island‑wide, targeted, co‑developed, and coordinated strategy to enhance democratic engagement in Jersey.</w:t>
      </w:r>
    </w:p>
    <w:p w:rsidR="00B82684" w:rsidRPr="00084CA4" w:rsidP="00C379AC">
      <w:pPr>
        <w:pStyle w:val="ListParagraph"/>
        <w:numPr>
          <w:ilvl w:val="0"/>
          <w:numId w:val="31"/>
        </w:numPr>
        <w:jc w:val="both"/>
        <w:rPr>
          <w:rFonts w:ascii="Times New Roman" w:hAnsi="Times New Roman" w:cs="Times New Roman"/>
          <w:sz w:val="24"/>
          <w:szCs w:val="24"/>
        </w:rPr>
      </w:pPr>
      <w:r w:rsidRPr="00084CA4">
        <w:rPr>
          <w:rFonts w:ascii="Times New Roman" w:hAnsi="Times New Roman" w:cs="Times New Roman"/>
          <w:sz w:val="24"/>
          <w:szCs w:val="24"/>
        </w:rPr>
        <w:t>Delegates overwhelmingly supported the continuation of DEN, noting its value in addressing the need for a coordinated, cross‑sector community to unite stakeholders, co‑create solutions, and identify opportunities to tackle Jersey’s historically low levels of electoral participation.</w:t>
      </w:r>
    </w:p>
    <w:p w:rsidR="00B82684" w:rsidRPr="00084CA4" w:rsidP="00B11C84">
      <w:pPr>
        <w:pStyle w:val="ListParagraph"/>
        <w:jc w:val="both"/>
        <w:rPr>
          <w:rFonts w:ascii="Times New Roman" w:hAnsi="Times New Roman" w:cs="Times New Roman"/>
          <w:sz w:val="24"/>
          <w:szCs w:val="24"/>
        </w:rPr>
      </w:pPr>
      <w:r w:rsidRPr="00084CA4">
        <w:rPr>
          <w:rFonts w:ascii="Times New Roman" w:hAnsi="Times New Roman" w:cs="Times New Roman"/>
          <w:sz w:val="24"/>
          <w:szCs w:val="24"/>
        </w:rPr>
        <w:t xml:space="preserve"> </w:t>
      </w:r>
    </w:p>
    <w:p w:rsidR="00B82684" w:rsidRPr="00084CA4" w:rsidP="004C1881">
      <w:pPr>
        <w:ind w:firstLine="720"/>
        <w:jc w:val="both"/>
        <w:rPr>
          <w:rFonts w:ascii="Times New Roman" w:hAnsi="Times New Roman" w:cs="Times New Roman"/>
          <w:sz w:val="24"/>
          <w:szCs w:val="24"/>
        </w:rPr>
      </w:pPr>
      <w:r w:rsidRPr="001E158B">
        <w:rPr>
          <w:rFonts w:ascii="Times New Roman" w:hAnsi="Times New Roman" w:cs="Times New Roman"/>
          <w:sz w:val="24"/>
          <w:szCs w:val="24"/>
        </w:rPr>
        <w:t>16d)</w:t>
      </w:r>
      <w:r w:rsidRPr="00084CA4">
        <w:rPr>
          <w:rFonts w:ascii="Times New Roman" w:hAnsi="Times New Roman" w:cs="Times New Roman"/>
          <w:b/>
          <w:bCs/>
          <w:sz w:val="24"/>
          <w:szCs w:val="24"/>
        </w:rPr>
        <w:t xml:space="preserve"> </w:t>
      </w:r>
      <w:r w:rsidRPr="00084CA4">
        <w:rPr>
          <w:rFonts w:ascii="Times New Roman" w:hAnsi="Times New Roman" w:cs="Times New Roman"/>
          <w:b/>
          <w:bCs/>
          <w:sz w:val="24"/>
          <w:szCs w:val="24"/>
        </w:rPr>
        <w:t xml:space="preserve">Establish </w:t>
      </w:r>
      <w:r w:rsidRPr="00084CA4">
        <w:rPr>
          <w:rFonts w:ascii="Times New Roman" w:hAnsi="Times New Roman" w:cs="Times New Roman"/>
          <w:b/>
          <w:bCs/>
          <w:sz w:val="24"/>
          <w:szCs w:val="24"/>
        </w:rPr>
        <w:t>a Democratic Engagement Working Group</w:t>
      </w:r>
      <w:r w:rsidRPr="00084CA4">
        <w:rPr>
          <w:rFonts w:ascii="Times New Roman" w:hAnsi="Times New Roman" w:cs="Times New Roman"/>
          <w:b/>
          <w:bCs/>
          <w:sz w:val="24"/>
          <w:szCs w:val="24"/>
        </w:rPr>
        <w:t xml:space="preserve"> </w:t>
      </w:r>
      <w:r w:rsidRPr="00084CA4">
        <w:rPr>
          <w:rFonts w:ascii="Times New Roman" w:hAnsi="Times New Roman" w:cs="Times New Roman"/>
          <w:b/>
          <w:bCs/>
          <w:sz w:val="24"/>
          <w:szCs w:val="24"/>
        </w:rPr>
        <w:t xml:space="preserve">(DEWG) </w:t>
      </w:r>
    </w:p>
    <w:p w:rsidR="00B82684" w:rsidRPr="00084CA4" w:rsidP="00DB5D95">
      <w:pPr>
        <w:pStyle w:val="ListParagraph"/>
        <w:numPr>
          <w:ilvl w:val="0"/>
          <w:numId w:val="33"/>
        </w:numPr>
        <w:jc w:val="both"/>
        <w:rPr>
          <w:rFonts w:ascii="Times New Roman" w:hAnsi="Times New Roman" w:cs="Times New Roman"/>
          <w:sz w:val="24"/>
          <w:szCs w:val="24"/>
        </w:rPr>
      </w:pPr>
      <w:r w:rsidRPr="00084CA4">
        <w:rPr>
          <w:rFonts w:ascii="Times New Roman" w:hAnsi="Times New Roman" w:cs="Times New Roman"/>
          <w:sz w:val="24"/>
          <w:szCs w:val="24"/>
        </w:rPr>
        <w:t>Th</w:t>
      </w:r>
      <w:r>
        <w:rPr>
          <w:rFonts w:ascii="Times New Roman" w:hAnsi="Times New Roman" w:cs="Times New Roman"/>
          <w:sz w:val="24"/>
          <w:szCs w:val="24"/>
        </w:rPr>
        <w:t>e establishment of a Democratic Engagement Working Group (DEWG) endorsed by the Jersey Curriculum Council</w:t>
      </w:r>
      <w:r w:rsidRPr="00084CA4">
        <w:rPr>
          <w:rFonts w:ascii="Times New Roman" w:hAnsi="Times New Roman" w:cs="Times New Roman"/>
          <w:sz w:val="24"/>
          <w:szCs w:val="24"/>
        </w:rPr>
        <w:t xml:space="preserve"> represents the final element of Phase Three. The Jersey Curriculum Council (JCC) is a statutory body established in 1999 under the Education (Jersey) Law, with responsibility for advising the Minister for Education on the content, delivery, and assessment of education in Jersey. The JCC ensures that the Island’s curriculum remains relevant by reflecting Jersey’s distinctive culture and context while mai</w:t>
      </w:r>
      <w:r w:rsidRPr="00084CA4">
        <w:rPr>
          <w:rFonts w:ascii="Times New Roman" w:hAnsi="Times New Roman" w:cs="Times New Roman"/>
          <w:sz w:val="24"/>
          <w:szCs w:val="24"/>
        </w:rPr>
        <w:t>ntaining alignment with recognised educational standards.</w:t>
      </w:r>
    </w:p>
    <w:p w:rsidR="00B82684" w:rsidRPr="00084CA4" w:rsidP="00DB5D95">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T</w:t>
      </w:r>
      <w:r w:rsidRPr="00084CA4">
        <w:rPr>
          <w:rFonts w:ascii="Times New Roman" w:hAnsi="Times New Roman" w:cs="Times New Roman"/>
          <w:sz w:val="24"/>
          <w:szCs w:val="24"/>
        </w:rPr>
        <w:t>he Democratic Engagement Working Group (DEWG) will co‑develop impartial, non‑statutory guidance and resources to support educators in Jersey in relation to democratic engagement. This will include the co‑developed democratic engagement programmes, which will be made available to all schools and educational institutions following completion of the pilot phase.</w:t>
      </w:r>
    </w:p>
    <w:p w:rsidR="00B82684" w:rsidRPr="00084CA4" w:rsidP="00DB5D95">
      <w:pPr>
        <w:pStyle w:val="ListParagraph"/>
        <w:numPr>
          <w:ilvl w:val="0"/>
          <w:numId w:val="33"/>
        </w:numPr>
        <w:jc w:val="both"/>
        <w:rPr>
          <w:rFonts w:ascii="Times New Roman" w:hAnsi="Times New Roman" w:cs="Times New Roman"/>
          <w:sz w:val="24"/>
          <w:szCs w:val="24"/>
        </w:rPr>
      </w:pPr>
      <w:r w:rsidRPr="00084CA4">
        <w:rPr>
          <w:rFonts w:ascii="Times New Roman" w:hAnsi="Times New Roman" w:cs="Times New Roman"/>
          <w:sz w:val="24"/>
          <w:szCs w:val="24"/>
        </w:rPr>
        <w:t xml:space="preserve">The DEWG will be co‑chaired by Dr Christopher Pich and co‑researcher Dr Guja </w:t>
      </w:r>
      <w:r w:rsidRPr="00084CA4">
        <w:rPr>
          <w:rFonts w:ascii="Times New Roman" w:hAnsi="Times New Roman" w:cs="Times New Roman"/>
          <w:sz w:val="24"/>
          <w:szCs w:val="24"/>
        </w:rPr>
        <w:t>Armannsdottir</w:t>
      </w:r>
      <w:r w:rsidRPr="00084CA4">
        <w:rPr>
          <w:rFonts w:ascii="Times New Roman" w:hAnsi="Times New Roman" w:cs="Times New Roman"/>
          <w:sz w:val="24"/>
          <w:szCs w:val="24"/>
        </w:rPr>
        <w:t xml:space="preserve"> (Nottingham Trent University). A small number of cross‑sector and interdisciplinary stakeholders will also be invited to join the group. The case for establishing the DEWG builds directly on gaps identified across </w:t>
      </w:r>
      <w:r>
        <w:rPr>
          <w:rFonts w:ascii="Times New Roman" w:hAnsi="Times New Roman" w:cs="Times New Roman"/>
          <w:sz w:val="24"/>
          <w:szCs w:val="24"/>
        </w:rPr>
        <w:t>p</w:t>
      </w:r>
      <w:r w:rsidRPr="00084CA4">
        <w:rPr>
          <w:rFonts w:ascii="Times New Roman" w:hAnsi="Times New Roman" w:cs="Times New Roman"/>
          <w:sz w:val="24"/>
          <w:szCs w:val="24"/>
        </w:rPr>
        <w:t xml:space="preserve">hases </w:t>
      </w:r>
      <w:r>
        <w:rPr>
          <w:rFonts w:ascii="Times New Roman" w:hAnsi="Times New Roman" w:cs="Times New Roman"/>
          <w:sz w:val="24"/>
          <w:szCs w:val="24"/>
        </w:rPr>
        <w:t>o</w:t>
      </w:r>
      <w:r w:rsidRPr="00084CA4">
        <w:rPr>
          <w:rFonts w:ascii="Times New Roman" w:hAnsi="Times New Roman" w:cs="Times New Roman"/>
          <w:sz w:val="24"/>
          <w:szCs w:val="24"/>
        </w:rPr>
        <w:t xml:space="preserve">ne to </w:t>
      </w:r>
      <w:r>
        <w:rPr>
          <w:rFonts w:ascii="Times New Roman" w:hAnsi="Times New Roman" w:cs="Times New Roman"/>
          <w:sz w:val="24"/>
          <w:szCs w:val="24"/>
        </w:rPr>
        <w:t>t</w:t>
      </w:r>
      <w:r w:rsidRPr="00084CA4">
        <w:rPr>
          <w:rFonts w:ascii="Times New Roman" w:hAnsi="Times New Roman" w:cs="Times New Roman"/>
          <w:sz w:val="24"/>
          <w:szCs w:val="24"/>
        </w:rPr>
        <w:t>hree of the research</w:t>
      </w:r>
      <w:r>
        <w:rPr>
          <w:rFonts w:ascii="Times New Roman" w:hAnsi="Times New Roman" w:cs="Times New Roman"/>
          <w:sz w:val="24"/>
          <w:szCs w:val="24"/>
        </w:rPr>
        <w:t xml:space="preserve"> (Pich 2023; Pich et al. 2025; </w:t>
      </w:r>
      <w:r w:rsidRPr="00C379AC">
        <w:rPr>
          <w:rFonts w:ascii="Times New Roman" w:hAnsi="Times New Roman" w:cs="Times New Roman"/>
          <w:sz w:val="24"/>
          <w:szCs w:val="24"/>
        </w:rPr>
        <w:t>Pich</w:t>
      </w:r>
      <w:r>
        <w:rPr>
          <w:rFonts w:ascii="Times New Roman" w:hAnsi="Times New Roman" w:cs="Times New Roman"/>
          <w:sz w:val="24"/>
          <w:szCs w:val="24"/>
        </w:rPr>
        <w:t xml:space="preserve"> and </w:t>
      </w:r>
      <w:r w:rsidRPr="00C379AC">
        <w:rPr>
          <w:rFonts w:ascii="Times New Roman" w:hAnsi="Times New Roman" w:cs="Times New Roman"/>
          <w:sz w:val="24"/>
          <w:szCs w:val="24"/>
        </w:rPr>
        <w:t>Armannsdottir</w:t>
      </w:r>
      <w:r>
        <w:rPr>
          <w:rFonts w:ascii="Times New Roman" w:hAnsi="Times New Roman" w:cs="Times New Roman"/>
          <w:sz w:val="24"/>
          <w:szCs w:val="24"/>
        </w:rPr>
        <w:t xml:space="preserve">, </w:t>
      </w:r>
      <w:r w:rsidRPr="00C379AC">
        <w:rPr>
          <w:rFonts w:ascii="Times New Roman" w:hAnsi="Times New Roman" w:cs="Times New Roman"/>
          <w:sz w:val="24"/>
          <w:szCs w:val="24"/>
        </w:rPr>
        <w:t>Forthcoming</w:t>
      </w:r>
      <w:r>
        <w:rPr>
          <w:rFonts w:ascii="Times New Roman" w:hAnsi="Times New Roman" w:cs="Times New Roman"/>
          <w:sz w:val="24"/>
          <w:szCs w:val="24"/>
        </w:rPr>
        <w:t>)</w:t>
      </w:r>
      <w:r w:rsidRPr="00084CA4">
        <w:rPr>
          <w:rFonts w:ascii="Times New Roman" w:hAnsi="Times New Roman" w:cs="Times New Roman"/>
          <w:sz w:val="24"/>
          <w:szCs w:val="24"/>
        </w:rPr>
        <w:t>, particularly in relation to the absence of coordinated guidance, resources, and strategic oversight for democratic engagement education.</w:t>
      </w:r>
    </w:p>
    <w:p w:rsidR="00B82684" w:rsidRPr="00084CA4" w:rsidP="0063712C">
      <w:pPr>
        <w:pStyle w:val="ListParagraph"/>
        <w:numPr>
          <w:ilvl w:val="0"/>
          <w:numId w:val="33"/>
        </w:numPr>
        <w:jc w:val="both"/>
        <w:rPr>
          <w:rFonts w:ascii="Times New Roman" w:hAnsi="Times New Roman" w:cs="Times New Roman"/>
          <w:sz w:val="24"/>
          <w:szCs w:val="24"/>
        </w:rPr>
      </w:pPr>
      <w:r w:rsidRPr="00084CA4">
        <w:rPr>
          <w:rFonts w:ascii="Times New Roman" w:hAnsi="Times New Roman" w:cs="Times New Roman"/>
          <w:sz w:val="24"/>
          <w:szCs w:val="24"/>
        </w:rPr>
        <w:t>The rationale for establishing the DEWG has received broad support from stakeholders across Jersey, including policymakers, educators, organisations within the public, private, and third sectors, and voters. Formal consent to establish the DEWG was granted by the Jersey Curriculum Council on 18 March 2026.</w:t>
      </w:r>
    </w:p>
    <w:p w:rsidR="00B82684" w:rsidRPr="00084CA4" w:rsidP="0063712C">
      <w:pPr>
        <w:jc w:val="both"/>
        <w:rPr>
          <w:rFonts w:ascii="Times New Roman" w:hAnsi="Times New Roman" w:cs="Times New Roman"/>
          <w:b/>
          <w:bCs/>
          <w:sz w:val="24"/>
          <w:szCs w:val="24"/>
          <w:u w:val="single"/>
        </w:rPr>
      </w:pPr>
      <w:r w:rsidRPr="00084CA4">
        <w:rPr>
          <w:rFonts w:ascii="Times New Roman" w:hAnsi="Times New Roman" w:cs="Times New Roman"/>
          <w:b/>
          <w:bCs/>
          <w:sz w:val="24"/>
          <w:szCs w:val="24"/>
          <w:u w:val="single"/>
        </w:rPr>
        <w:t xml:space="preserve">Summary </w:t>
      </w:r>
      <w:r w:rsidRPr="00084CA4">
        <w:rPr>
          <w:rFonts w:ascii="Times New Roman" w:hAnsi="Times New Roman" w:cs="Times New Roman"/>
          <w:b/>
          <w:bCs/>
          <w:sz w:val="24"/>
          <w:szCs w:val="24"/>
          <w:u w:val="single"/>
        </w:rPr>
        <w:t>and Solutions</w:t>
      </w:r>
    </w:p>
    <w:p w:rsidR="00B82684" w:rsidRPr="00B97695" w:rsidP="0063712C">
      <w:pPr>
        <w:pStyle w:val="ListParagraph"/>
        <w:numPr>
          <w:ilvl w:val="0"/>
          <w:numId w:val="21"/>
        </w:numPr>
        <w:jc w:val="both"/>
        <w:rPr>
          <w:rFonts w:ascii="Times New Roman" w:hAnsi="Times New Roman" w:cs="Times New Roman"/>
          <w:sz w:val="24"/>
          <w:szCs w:val="24"/>
        </w:rPr>
      </w:pPr>
      <w:r w:rsidRPr="00B97695">
        <w:rPr>
          <w:rFonts w:ascii="Times New Roman" w:hAnsi="Times New Roman" w:cs="Times New Roman"/>
          <w:sz w:val="24"/>
          <w:szCs w:val="24"/>
        </w:rPr>
        <w:t xml:space="preserve">This submission addresses specific questions set out in the Committee’s terms of reference relating to democratic engagement and the modernisation of elections. </w:t>
      </w:r>
      <w:r w:rsidRPr="00B97695">
        <w:rPr>
          <w:rFonts w:ascii="Times New Roman" w:hAnsi="Times New Roman" w:cs="Times New Roman"/>
          <w:sz w:val="24"/>
          <w:szCs w:val="24"/>
        </w:rPr>
        <w:t>It</w:t>
      </w:r>
      <w:r w:rsidRPr="00B97695">
        <w:rPr>
          <w:rFonts w:ascii="Times New Roman" w:hAnsi="Times New Roman" w:cs="Times New Roman"/>
          <w:sz w:val="24"/>
          <w:szCs w:val="24"/>
        </w:rPr>
        <w:t xml:space="preserve"> provides evidence‑based insight into the current state of electoral democracy in Jersey, a jurisdiction that introduced </w:t>
      </w:r>
      <w:r w:rsidRPr="00B97695">
        <w:rPr>
          <w:rFonts w:ascii="Times New Roman" w:hAnsi="Times New Roman" w:cs="Times New Roman"/>
          <w:i/>
          <w:iCs/>
          <w:sz w:val="24"/>
          <w:szCs w:val="24"/>
        </w:rPr>
        <w:t>votes at 16</w:t>
      </w:r>
      <w:r w:rsidRPr="00B97695">
        <w:rPr>
          <w:rFonts w:ascii="Times New Roman" w:hAnsi="Times New Roman" w:cs="Times New Roman"/>
          <w:sz w:val="24"/>
          <w:szCs w:val="24"/>
        </w:rPr>
        <w:t xml:space="preserve"> in 2008. It further identifies key structural and cultural challenges affecting participation and sets out a co‑developed, research‑led toolkit offering a long‑term, collaborative, and coordinated approach to strengthening democratic engagement.</w:t>
      </w:r>
    </w:p>
    <w:p w:rsidR="00B82684" w:rsidRPr="00084CA4" w:rsidP="0063712C">
      <w:pPr>
        <w:pStyle w:val="ListParagraph"/>
        <w:jc w:val="both"/>
        <w:rPr>
          <w:rFonts w:ascii="Times New Roman" w:hAnsi="Times New Roman" w:cs="Times New Roman"/>
          <w:sz w:val="24"/>
          <w:szCs w:val="24"/>
        </w:rPr>
      </w:pPr>
    </w:p>
    <w:p w:rsidR="00B82684" w:rsidRPr="00084CA4" w:rsidP="0063712C">
      <w:pPr>
        <w:pStyle w:val="ListParagraph"/>
        <w:numPr>
          <w:ilvl w:val="0"/>
          <w:numId w:val="21"/>
        </w:numPr>
        <w:jc w:val="both"/>
        <w:rPr>
          <w:rFonts w:ascii="Times New Roman" w:hAnsi="Times New Roman" w:cs="Times New Roman"/>
          <w:b/>
          <w:bCs/>
          <w:sz w:val="24"/>
          <w:szCs w:val="24"/>
        </w:rPr>
      </w:pPr>
      <w:r w:rsidRPr="00B21485">
        <w:rPr>
          <w:rFonts w:ascii="Times New Roman" w:hAnsi="Times New Roman" w:cs="Times New Roman"/>
          <w:sz w:val="24"/>
          <w:szCs w:val="24"/>
        </w:rPr>
        <w:t>For the United Kingdom, the Jersey case study provides a relevant international comparator, with clear policy implications.</w:t>
      </w:r>
      <w:r>
        <w:rPr>
          <w:rFonts w:ascii="Times New Roman" w:hAnsi="Times New Roman" w:cs="Times New Roman"/>
          <w:sz w:val="24"/>
          <w:szCs w:val="24"/>
        </w:rPr>
        <w:t xml:space="preserve"> </w:t>
      </w:r>
      <w:r w:rsidRPr="00084CA4">
        <w:rPr>
          <w:rFonts w:ascii="Times New Roman" w:hAnsi="Times New Roman" w:cs="Times New Roman"/>
          <w:sz w:val="24"/>
          <w:szCs w:val="24"/>
        </w:rPr>
        <w:t>It demonstrates the value of sustained, cross‑sector collaboration</w:t>
      </w:r>
      <w:r>
        <w:rPr>
          <w:rFonts w:ascii="Times New Roman" w:hAnsi="Times New Roman" w:cs="Times New Roman"/>
          <w:sz w:val="24"/>
          <w:szCs w:val="24"/>
        </w:rPr>
        <w:t>,</w:t>
      </w:r>
      <w:r w:rsidRPr="00084CA4">
        <w:rPr>
          <w:rFonts w:ascii="Times New Roman" w:hAnsi="Times New Roman" w:cs="Times New Roman"/>
          <w:sz w:val="24"/>
          <w:szCs w:val="24"/>
        </w:rPr>
        <w:t xml:space="preserve"> the importance of co‑designed, impartial democratic education</w:t>
      </w:r>
      <w:r>
        <w:rPr>
          <w:rFonts w:ascii="Times New Roman" w:hAnsi="Times New Roman" w:cs="Times New Roman"/>
          <w:sz w:val="24"/>
          <w:szCs w:val="24"/>
        </w:rPr>
        <w:t>,</w:t>
      </w:r>
      <w:r w:rsidRPr="00084CA4">
        <w:rPr>
          <w:rFonts w:ascii="Times New Roman" w:hAnsi="Times New Roman" w:cs="Times New Roman"/>
          <w:sz w:val="24"/>
          <w:szCs w:val="24"/>
        </w:rPr>
        <w:t xml:space="preserve"> and the benefits of coordinating engagement efforts across institutions rather than relying on isolated or short‑term interventions. The findings suggest that similar approaches</w:t>
      </w:r>
      <w:r>
        <w:rPr>
          <w:rFonts w:ascii="Times New Roman" w:hAnsi="Times New Roman" w:cs="Times New Roman"/>
          <w:sz w:val="24"/>
          <w:szCs w:val="24"/>
        </w:rPr>
        <w:t xml:space="preserve"> </w:t>
      </w:r>
      <w:r w:rsidRPr="00084CA4">
        <w:rPr>
          <w:rFonts w:ascii="Times New Roman" w:hAnsi="Times New Roman" w:cs="Times New Roman"/>
          <w:sz w:val="24"/>
          <w:szCs w:val="24"/>
        </w:rPr>
        <w:t>particularly the use of research‑led toolkits, structured piloting and evaluation, and community‑centred co‑creation</w:t>
      </w:r>
      <w:r>
        <w:rPr>
          <w:rFonts w:ascii="Times New Roman" w:hAnsi="Times New Roman" w:cs="Times New Roman"/>
          <w:sz w:val="24"/>
          <w:szCs w:val="24"/>
        </w:rPr>
        <w:t xml:space="preserve"> </w:t>
      </w:r>
      <w:r w:rsidRPr="00084CA4">
        <w:rPr>
          <w:rFonts w:ascii="Times New Roman" w:hAnsi="Times New Roman" w:cs="Times New Roman"/>
          <w:sz w:val="24"/>
          <w:szCs w:val="24"/>
        </w:rPr>
        <w:t xml:space="preserve">could inform UK policy responses aimed at addressing declining trust, </w:t>
      </w:r>
      <w:r>
        <w:rPr>
          <w:rFonts w:ascii="Times New Roman" w:hAnsi="Times New Roman" w:cs="Times New Roman"/>
          <w:sz w:val="24"/>
          <w:szCs w:val="24"/>
        </w:rPr>
        <w:t>growing apathy</w:t>
      </w:r>
      <w:r w:rsidRPr="00084CA4">
        <w:rPr>
          <w:rFonts w:ascii="Times New Roman" w:hAnsi="Times New Roman" w:cs="Times New Roman"/>
          <w:sz w:val="24"/>
          <w:szCs w:val="24"/>
        </w:rPr>
        <w:t xml:space="preserve"> and disengagement among specific demographic groups. As such, the lessons emerging from Jersey may support the development of more coherent, inclusive, and evidence‑based strategies for strengthening electoral democracy across the UK.</w:t>
      </w:r>
    </w:p>
    <w:p w:rsidR="00B82684" w:rsidRPr="00084CA4" w:rsidP="00D21344">
      <w:pPr>
        <w:pStyle w:val="ListParagraph"/>
        <w:rPr>
          <w:rFonts w:ascii="Times New Roman" w:hAnsi="Times New Roman" w:cs="Times New Roman"/>
          <w:b/>
          <w:bCs/>
          <w:sz w:val="24"/>
          <w:szCs w:val="24"/>
        </w:rPr>
      </w:pPr>
    </w:p>
    <w:p w:rsidR="00B82684" w:rsidRPr="00084CA4" w:rsidP="003769F2">
      <w:pPr>
        <w:pStyle w:val="ListParagraph"/>
        <w:numPr>
          <w:ilvl w:val="0"/>
          <w:numId w:val="21"/>
        </w:numPr>
        <w:jc w:val="both"/>
        <w:rPr>
          <w:rFonts w:ascii="Times New Roman" w:hAnsi="Times New Roman" w:cs="Times New Roman"/>
          <w:b/>
          <w:bCs/>
          <w:sz w:val="24"/>
          <w:szCs w:val="24"/>
        </w:rPr>
      </w:pPr>
      <w:r w:rsidRPr="00084CA4">
        <w:rPr>
          <w:rFonts w:ascii="Times New Roman" w:hAnsi="Times New Roman" w:cs="Times New Roman"/>
          <w:b/>
          <w:bCs/>
          <w:sz w:val="24"/>
          <w:szCs w:val="24"/>
        </w:rPr>
        <w:t>Policy Implications for the UK</w:t>
      </w:r>
    </w:p>
    <w:p w:rsidR="00B82684" w:rsidRPr="00084CA4" w:rsidP="00FF69C5">
      <w:pPr>
        <w:pStyle w:val="ListParagraph"/>
        <w:numPr>
          <w:ilvl w:val="0"/>
          <w:numId w:val="37"/>
        </w:numPr>
        <w:jc w:val="both"/>
        <w:rPr>
          <w:rFonts w:ascii="Times New Roman" w:hAnsi="Times New Roman" w:cs="Times New Roman"/>
          <w:sz w:val="24"/>
          <w:szCs w:val="24"/>
        </w:rPr>
      </w:pPr>
      <w:r w:rsidRPr="00084CA4">
        <w:rPr>
          <w:rFonts w:ascii="Times New Roman" w:hAnsi="Times New Roman" w:cs="Times New Roman"/>
          <w:sz w:val="24"/>
          <w:szCs w:val="24"/>
        </w:rPr>
        <w:t>The evidence suggests that fully resourced, age‑appropriate democratic education delivered from Key Stage 3 through to post‑18 education, and through both formal and community‑based provision could support more sustained patterns of democratic engagement in the UK.</w:t>
      </w:r>
    </w:p>
    <w:p w:rsidR="00B82684" w:rsidRPr="00084CA4" w:rsidP="00FF69C5">
      <w:pPr>
        <w:pStyle w:val="ListParagraph"/>
        <w:numPr>
          <w:ilvl w:val="0"/>
          <w:numId w:val="37"/>
        </w:numPr>
        <w:jc w:val="both"/>
        <w:rPr>
          <w:rFonts w:ascii="Times New Roman" w:hAnsi="Times New Roman" w:cs="Times New Roman"/>
          <w:sz w:val="24"/>
          <w:szCs w:val="24"/>
        </w:rPr>
      </w:pPr>
      <w:r w:rsidRPr="00084CA4">
        <w:rPr>
          <w:rFonts w:ascii="Times New Roman" w:hAnsi="Times New Roman" w:cs="Times New Roman"/>
          <w:sz w:val="24"/>
          <w:szCs w:val="24"/>
        </w:rPr>
        <w:t>The findings indicate the value of a long‑term, co‑created national framework for democratic engagement that promotes collaboration, co‑creation, and coordination across central and local government, education providers, civil society organisations, and community groups, rather than fragmented or short‑term initiatives.</w:t>
      </w:r>
    </w:p>
    <w:p w:rsidR="00B82684" w:rsidRPr="00084CA4" w:rsidP="00FF69C5">
      <w:pPr>
        <w:pStyle w:val="ListParagraph"/>
        <w:numPr>
          <w:ilvl w:val="0"/>
          <w:numId w:val="37"/>
        </w:numPr>
        <w:jc w:val="both"/>
        <w:rPr>
          <w:rFonts w:ascii="Times New Roman" w:hAnsi="Times New Roman" w:cs="Times New Roman"/>
          <w:sz w:val="24"/>
          <w:szCs w:val="24"/>
        </w:rPr>
      </w:pPr>
      <w:r w:rsidRPr="00084CA4">
        <w:rPr>
          <w:rFonts w:ascii="Times New Roman" w:hAnsi="Times New Roman" w:cs="Times New Roman"/>
          <w:sz w:val="24"/>
          <w:szCs w:val="24"/>
        </w:rPr>
        <w:t xml:space="preserve">The research highlights the potential benefits of establishing a regular, cross‑sector forum at national </w:t>
      </w:r>
      <w:r>
        <w:rPr>
          <w:rFonts w:ascii="Times New Roman" w:hAnsi="Times New Roman" w:cs="Times New Roman"/>
          <w:sz w:val="24"/>
          <w:szCs w:val="24"/>
        </w:rPr>
        <w:t>and/</w:t>
      </w:r>
      <w:r w:rsidRPr="00084CA4">
        <w:rPr>
          <w:rFonts w:ascii="Times New Roman" w:hAnsi="Times New Roman" w:cs="Times New Roman"/>
          <w:sz w:val="24"/>
          <w:szCs w:val="24"/>
        </w:rPr>
        <w:t xml:space="preserve">or regional level to support coordination, share best practice, raise </w:t>
      </w:r>
      <w:r w:rsidRPr="00084CA4">
        <w:rPr>
          <w:rFonts w:ascii="Times New Roman" w:hAnsi="Times New Roman" w:cs="Times New Roman"/>
          <w:sz w:val="24"/>
          <w:szCs w:val="24"/>
        </w:rPr>
        <w:t>awareness of existing programmes, and enable the joint development of engagement strategies and research activity.</w:t>
      </w:r>
    </w:p>
    <w:p w:rsidR="00B82684" w:rsidRPr="00084CA4" w:rsidP="00FF69C5">
      <w:pPr>
        <w:pStyle w:val="ListParagraph"/>
        <w:numPr>
          <w:ilvl w:val="0"/>
          <w:numId w:val="37"/>
        </w:numPr>
        <w:jc w:val="both"/>
        <w:rPr>
          <w:rFonts w:ascii="Times New Roman" w:hAnsi="Times New Roman" w:cs="Times New Roman"/>
          <w:sz w:val="24"/>
          <w:szCs w:val="24"/>
        </w:rPr>
      </w:pPr>
      <w:r w:rsidRPr="00084CA4">
        <w:rPr>
          <w:rFonts w:ascii="Times New Roman" w:hAnsi="Times New Roman" w:cs="Times New Roman"/>
          <w:sz w:val="24"/>
          <w:szCs w:val="24"/>
        </w:rPr>
        <w:t>Ongoing, independent research to monitor democratic knowledge, attitudes, and emerging barriers to participation would support evidence‑based policymaking and enable engagement strategies to be adapted in response to social, political, and technological change.</w:t>
      </w:r>
    </w:p>
    <w:p w:rsidR="00B82684" w:rsidRPr="00084CA4" w:rsidP="00FF69C5">
      <w:pPr>
        <w:pStyle w:val="ListParagraph"/>
        <w:numPr>
          <w:ilvl w:val="0"/>
          <w:numId w:val="37"/>
        </w:numPr>
        <w:jc w:val="both"/>
        <w:rPr>
          <w:rFonts w:ascii="Times New Roman" w:hAnsi="Times New Roman" w:cs="Times New Roman"/>
          <w:sz w:val="24"/>
          <w:szCs w:val="24"/>
        </w:rPr>
      </w:pPr>
      <w:r w:rsidRPr="00084CA4">
        <w:rPr>
          <w:rFonts w:ascii="Times New Roman" w:hAnsi="Times New Roman" w:cs="Times New Roman"/>
          <w:sz w:val="24"/>
          <w:szCs w:val="24"/>
        </w:rPr>
        <w:t>The Jersey case also raises questions for UK policymakers regarding ministerial responsibility and strategic oversight for democratic engagement. Greater clarity and coordination at ministerial level</w:t>
      </w:r>
      <w:r>
        <w:rPr>
          <w:rFonts w:ascii="Times New Roman" w:hAnsi="Times New Roman" w:cs="Times New Roman"/>
          <w:sz w:val="24"/>
          <w:szCs w:val="24"/>
        </w:rPr>
        <w:t xml:space="preserve"> </w:t>
      </w:r>
      <w:r w:rsidRPr="00084CA4">
        <w:rPr>
          <w:rFonts w:ascii="Times New Roman" w:hAnsi="Times New Roman" w:cs="Times New Roman"/>
          <w:sz w:val="24"/>
          <w:szCs w:val="24"/>
        </w:rPr>
        <w:t>potentially across local, regional, and national democracy</w:t>
      </w:r>
      <w:r>
        <w:rPr>
          <w:rFonts w:ascii="Times New Roman" w:hAnsi="Times New Roman" w:cs="Times New Roman"/>
          <w:sz w:val="24"/>
          <w:szCs w:val="24"/>
        </w:rPr>
        <w:t xml:space="preserve"> </w:t>
      </w:r>
      <w:r w:rsidRPr="00084CA4">
        <w:rPr>
          <w:rFonts w:ascii="Times New Roman" w:hAnsi="Times New Roman" w:cs="Times New Roman"/>
          <w:sz w:val="24"/>
          <w:szCs w:val="24"/>
        </w:rPr>
        <w:t>may help support more coherent and joined‑up policy responses to declining participation and trust.</w:t>
      </w:r>
    </w:p>
    <w:p w:rsidR="00B82684" w:rsidRPr="00084CA4" w:rsidP="00831CBB">
      <w:pPr>
        <w:pStyle w:val="ListParagraph"/>
        <w:jc w:val="both"/>
        <w:rPr>
          <w:rFonts w:ascii="Times New Roman" w:hAnsi="Times New Roman" w:cs="Times New Roman"/>
          <w:sz w:val="24"/>
          <w:szCs w:val="24"/>
        </w:rPr>
      </w:pPr>
    </w:p>
    <w:p w:rsidR="00B82684" w:rsidRPr="00823517" w:rsidP="00823517">
      <w:pPr>
        <w:pStyle w:val="ListParagraph"/>
        <w:numPr>
          <w:ilvl w:val="0"/>
          <w:numId w:val="21"/>
        </w:numPr>
        <w:jc w:val="both"/>
        <w:rPr>
          <w:rFonts w:ascii="Times New Roman" w:hAnsi="Times New Roman" w:cs="Times New Roman"/>
          <w:b/>
          <w:bCs/>
          <w:sz w:val="24"/>
          <w:szCs w:val="24"/>
          <w:u w:val="single"/>
        </w:rPr>
      </w:pPr>
      <w:r w:rsidRPr="00823517">
        <w:rPr>
          <w:rFonts w:ascii="Times New Roman" w:hAnsi="Times New Roman" w:cs="Times New Roman"/>
          <w:b/>
          <w:bCs/>
          <w:sz w:val="24"/>
          <w:szCs w:val="24"/>
          <w:u w:val="single"/>
        </w:rPr>
        <w:t>References</w:t>
      </w:r>
    </w:p>
    <w:p w:rsidR="00B82684" w:rsidP="00815D09">
      <w:pPr>
        <w:pStyle w:val="ListParagraph"/>
        <w:numPr>
          <w:ilvl w:val="0"/>
          <w:numId w:val="11"/>
        </w:numPr>
        <w:jc w:val="both"/>
        <w:rPr>
          <w:rFonts w:ascii="Times New Roman" w:hAnsi="Times New Roman" w:cs="Times New Roman"/>
          <w:sz w:val="24"/>
          <w:szCs w:val="24"/>
        </w:rPr>
      </w:pPr>
      <w:r w:rsidRPr="00906C0D">
        <w:rPr>
          <w:rFonts w:ascii="Times New Roman" w:hAnsi="Times New Roman" w:cs="Times New Roman"/>
          <w:sz w:val="24"/>
          <w:szCs w:val="24"/>
        </w:rPr>
        <w:t>Adetunji, J. (2008)</w:t>
      </w:r>
      <w:r>
        <w:rPr>
          <w:rFonts w:ascii="Times New Roman" w:hAnsi="Times New Roman" w:cs="Times New Roman"/>
          <w:sz w:val="24"/>
          <w:szCs w:val="24"/>
        </w:rPr>
        <w:t>.</w:t>
      </w:r>
      <w:r w:rsidRPr="00906C0D">
        <w:rPr>
          <w:rFonts w:ascii="Times New Roman" w:hAnsi="Times New Roman" w:cs="Times New Roman"/>
          <w:sz w:val="24"/>
          <w:szCs w:val="24"/>
        </w:rPr>
        <w:t xml:space="preserve"> ‘Jersey 16-year-olds to vote in island elections’, The Guardian Newspaper, (13th October 2008), Available at: https://www.theguardian.com/uk/2008/oct/13/jerseyisland-electoralreform (Accessed: </w:t>
      </w:r>
      <w:r>
        <w:rPr>
          <w:rFonts w:ascii="Times New Roman" w:hAnsi="Times New Roman" w:cs="Times New Roman"/>
          <w:sz w:val="24"/>
          <w:szCs w:val="24"/>
        </w:rPr>
        <w:t>17</w:t>
      </w:r>
      <w:r w:rsidRPr="001F5869">
        <w:rPr>
          <w:rFonts w:ascii="Times New Roman" w:hAnsi="Times New Roman" w:cs="Times New Roman"/>
          <w:sz w:val="24"/>
          <w:szCs w:val="24"/>
          <w:vertAlign w:val="superscript"/>
        </w:rPr>
        <w:t>th</w:t>
      </w:r>
      <w:r>
        <w:rPr>
          <w:rFonts w:ascii="Times New Roman" w:hAnsi="Times New Roman" w:cs="Times New Roman"/>
          <w:sz w:val="24"/>
          <w:szCs w:val="24"/>
        </w:rPr>
        <w:t xml:space="preserve"> April 2026</w:t>
      </w:r>
      <w:r w:rsidRPr="00906C0D">
        <w:rPr>
          <w:rFonts w:ascii="Times New Roman" w:hAnsi="Times New Roman" w:cs="Times New Roman"/>
          <w:sz w:val="24"/>
          <w:szCs w:val="24"/>
        </w:rPr>
        <w:t>).</w:t>
      </w:r>
    </w:p>
    <w:p w:rsidR="00B82684" w:rsidP="00815D09">
      <w:pPr>
        <w:pStyle w:val="ListParagraph"/>
        <w:numPr>
          <w:ilvl w:val="0"/>
          <w:numId w:val="11"/>
        </w:numPr>
        <w:jc w:val="both"/>
        <w:rPr>
          <w:rFonts w:ascii="Times New Roman" w:hAnsi="Times New Roman" w:cs="Times New Roman"/>
          <w:sz w:val="24"/>
          <w:szCs w:val="24"/>
        </w:rPr>
      </w:pPr>
      <w:r w:rsidRPr="00831CBB">
        <w:rPr>
          <w:rFonts w:ascii="Times New Roman" w:hAnsi="Times New Roman" w:cs="Times New Roman"/>
          <w:sz w:val="24"/>
          <w:szCs w:val="24"/>
        </w:rPr>
        <w:t>Boleat</w:t>
      </w:r>
      <w:r w:rsidRPr="00831CBB">
        <w:rPr>
          <w:rFonts w:ascii="Times New Roman" w:hAnsi="Times New Roman" w:cs="Times New Roman"/>
          <w:sz w:val="24"/>
          <w:szCs w:val="24"/>
        </w:rPr>
        <w:t>, M. (2023). ‘Election Turnout in Jersey’, Policy Centre Jersey, Available at: https://www.policy.je/papers/election-turnout-in-jersey</w:t>
      </w:r>
      <w:r w:rsidRPr="00831CBB">
        <w:rPr>
          <w:rFonts w:ascii="Times New Roman" w:hAnsi="Times New Roman" w:cs="Times New Roman"/>
          <w:sz w:val="24"/>
          <w:szCs w:val="24"/>
        </w:rPr>
        <w:t>,</w:t>
      </w:r>
      <w:r w:rsidRPr="00831CBB">
        <w:rPr>
          <w:rFonts w:ascii="Times New Roman" w:hAnsi="Times New Roman" w:cs="Times New Roman"/>
          <w:sz w:val="24"/>
          <w:szCs w:val="24"/>
        </w:rPr>
        <w:t xml:space="preserve"> (Accessed</w:t>
      </w:r>
      <w:r w:rsidRPr="00831CBB">
        <w:rPr>
          <w:rFonts w:ascii="Times New Roman" w:hAnsi="Times New Roman" w:cs="Times New Roman"/>
          <w:sz w:val="24"/>
          <w:szCs w:val="24"/>
        </w:rPr>
        <w:t>: 17</w:t>
      </w:r>
      <w:r w:rsidRPr="00831CBB">
        <w:rPr>
          <w:rFonts w:ascii="Times New Roman" w:hAnsi="Times New Roman" w:cs="Times New Roman"/>
          <w:sz w:val="24"/>
          <w:szCs w:val="24"/>
          <w:vertAlign w:val="superscript"/>
        </w:rPr>
        <w:t>th</w:t>
      </w:r>
      <w:r w:rsidRPr="00831CBB">
        <w:rPr>
          <w:rFonts w:ascii="Times New Roman" w:hAnsi="Times New Roman" w:cs="Times New Roman"/>
          <w:sz w:val="24"/>
          <w:szCs w:val="24"/>
        </w:rPr>
        <w:t xml:space="preserve"> April 2026</w:t>
      </w:r>
      <w:r w:rsidRPr="00831CBB">
        <w:rPr>
          <w:rFonts w:ascii="Times New Roman" w:hAnsi="Times New Roman" w:cs="Times New Roman"/>
          <w:sz w:val="24"/>
          <w:szCs w:val="24"/>
        </w:rPr>
        <w:t>).</w:t>
      </w:r>
    </w:p>
    <w:p w:rsidR="00B82684" w:rsidP="00815D09">
      <w:pPr>
        <w:pStyle w:val="ListParagraph"/>
        <w:numPr>
          <w:ilvl w:val="0"/>
          <w:numId w:val="11"/>
        </w:numPr>
        <w:jc w:val="both"/>
        <w:rPr>
          <w:rFonts w:ascii="Times New Roman" w:hAnsi="Times New Roman" w:cs="Times New Roman"/>
          <w:sz w:val="24"/>
          <w:szCs w:val="24"/>
        </w:rPr>
      </w:pPr>
      <w:r w:rsidRPr="00144152">
        <w:rPr>
          <w:rFonts w:ascii="Times New Roman" w:hAnsi="Times New Roman" w:cs="Times New Roman"/>
          <w:sz w:val="24"/>
          <w:szCs w:val="24"/>
        </w:rPr>
        <w:t xml:space="preserve">Pich, C. (2023). </w:t>
      </w:r>
      <w:r>
        <w:rPr>
          <w:rFonts w:ascii="Times New Roman" w:hAnsi="Times New Roman" w:cs="Times New Roman"/>
          <w:sz w:val="24"/>
          <w:szCs w:val="24"/>
        </w:rPr>
        <w:t>‘</w:t>
      </w:r>
      <w:r w:rsidRPr="00144152">
        <w:rPr>
          <w:rFonts w:ascii="Times New Roman" w:hAnsi="Times New Roman" w:cs="Times New Roman"/>
          <w:sz w:val="24"/>
          <w:szCs w:val="24"/>
        </w:rPr>
        <w:t>Exploring the Voter Journey in the Context of Jersey: Engagement, Barriers and Recommendations, Privileges and Procedures Parliamentary Select Committee Report</w:t>
      </w:r>
      <w:r>
        <w:rPr>
          <w:rFonts w:ascii="Times New Roman" w:hAnsi="Times New Roman" w:cs="Times New Roman"/>
          <w:sz w:val="24"/>
          <w:szCs w:val="24"/>
        </w:rPr>
        <w:t>’</w:t>
      </w:r>
      <w:r w:rsidRPr="00144152">
        <w:rPr>
          <w:rFonts w:ascii="Times New Roman" w:hAnsi="Times New Roman" w:cs="Times New Roman"/>
          <w:sz w:val="24"/>
          <w:szCs w:val="24"/>
        </w:rPr>
        <w:t>, States of Jersey Parliament, 19th June 2023, pp. 1-28.</w:t>
      </w:r>
    </w:p>
    <w:p w:rsidR="00B82684" w:rsidRPr="003F799D" w:rsidP="00815D09">
      <w:pPr>
        <w:pStyle w:val="ListParagraph"/>
        <w:numPr>
          <w:ilvl w:val="0"/>
          <w:numId w:val="11"/>
        </w:numPr>
        <w:jc w:val="both"/>
        <w:rPr>
          <w:rFonts w:ascii="Times New Roman" w:hAnsi="Times New Roman" w:cs="Times New Roman"/>
          <w:sz w:val="24"/>
          <w:szCs w:val="24"/>
        </w:rPr>
      </w:pPr>
      <w:r w:rsidRPr="003F799D">
        <w:rPr>
          <w:rFonts w:ascii="Times New Roman" w:hAnsi="Times New Roman" w:cs="Times New Roman"/>
          <w:sz w:val="24"/>
          <w:szCs w:val="24"/>
        </w:rPr>
        <w:t xml:space="preserve">Pich, C., Harrison, K., &amp; </w:t>
      </w:r>
      <w:r w:rsidRPr="003F799D">
        <w:rPr>
          <w:rFonts w:ascii="Times New Roman" w:hAnsi="Times New Roman" w:cs="Times New Roman"/>
          <w:sz w:val="24"/>
          <w:szCs w:val="24"/>
        </w:rPr>
        <w:t>Armannsdottir</w:t>
      </w:r>
      <w:r w:rsidRPr="003F799D">
        <w:rPr>
          <w:rFonts w:ascii="Times New Roman" w:hAnsi="Times New Roman" w:cs="Times New Roman"/>
          <w:sz w:val="24"/>
          <w:szCs w:val="24"/>
        </w:rPr>
        <w:t xml:space="preserve">, G. (2025). </w:t>
      </w:r>
      <w:r>
        <w:rPr>
          <w:rFonts w:ascii="Times New Roman" w:hAnsi="Times New Roman" w:cs="Times New Roman"/>
          <w:sz w:val="24"/>
          <w:szCs w:val="24"/>
        </w:rPr>
        <w:t>‘</w:t>
      </w:r>
      <w:r w:rsidRPr="003F799D">
        <w:rPr>
          <w:rFonts w:ascii="Times New Roman" w:hAnsi="Times New Roman" w:cs="Times New Roman"/>
          <w:sz w:val="24"/>
          <w:szCs w:val="24"/>
        </w:rPr>
        <w:t>Votes at 16 in the UK: Opportunities and Ethical Challenges for the Hard-to-Reach and Seldom-Heard Youth Segment</w:t>
      </w:r>
      <w:r>
        <w:rPr>
          <w:rFonts w:ascii="Times New Roman" w:hAnsi="Times New Roman" w:cs="Times New Roman"/>
          <w:sz w:val="24"/>
          <w:szCs w:val="24"/>
        </w:rPr>
        <w:t>’</w:t>
      </w:r>
      <w:r w:rsidRPr="003F799D">
        <w:rPr>
          <w:rFonts w:ascii="Times New Roman" w:hAnsi="Times New Roman" w:cs="Times New Roman"/>
          <w:sz w:val="24"/>
          <w:szCs w:val="24"/>
        </w:rPr>
        <w:t xml:space="preserve">. International Journal of Market Research, 0(0). https://doi.org/10.1177/14707853251381416.  </w:t>
      </w:r>
    </w:p>
    <w:p w:rsidR="00B82684" w:rsidRPr="00C379AC" w:rsidP="00815D09">
      <w:pPr>
        <w:pStyle w:val="ListParagraph"/>
        <w:numPr>
          <w:ilvl w:val="0"/>
          <w:numId w:val="11"/>
        </w:numPr>
        <w:jc w:val="both"/>
        <w:rPr>
          <w:rFonts w:ascii="Times New Roman" w:hAnsi="Times New Roman" w:cs="Times New Roman"/>
          <w:sz w:val="24"/>
          <w:szCs w:val="24"/>
        </w:rPr>
      </w:pPr>
      <w:r w:rsidRPr="00C379AC">
        <w:rPr>
          <w:rFonts w:ascii="Times New Roman" w:hAnsi="Times New Roman" w:cs="Times New Roman"/>
          <w:sz w:val="24"/>
          <w:szCs w:val="24"/>
        </w:rPr>
        <w:t xml:space="preserve">Pich, C. and </w:t>
      </w:r>
      <w:r w:rsidRPr="00C379AC">
        <w:rPr>
          <w:rFonts w:ascii="Times New Roman" w:hAnsi="Times New Roman" w:cs="Times New Roman"/>
          <w:sz w:val="24"/>
          <w:szCs w:val="24"/>
        </w:rPr>
        <w:t>Armannsdottir</w:t>
      </w:r>
      <w:r w:rsidRPr="00C379AC">
        <w:rPr>
          <w:rFonts w:ascii="Times New Roman" w:hAnsi="Times New Roman" w:cs="Times New Roman"/>
          <w:sz w:val="24"/>
          <w:szCs w:val="24"/>
        </w:rPr>
        <w:t xml:space="preserve">, G. (Forthcoming). </w:t>
      </w:r>
      <w:r>
        <w:rPr>
          <w:rFonts w:ascii="Times New Roman" w:hAnsi="Times New Roman" w:cs="Times New Roman"/>
          <w:sz w:val="24"/>
          <w:szCs w:val="24"/>
        </w:rPr>
        <w:t>‘</w:t>
      </w:r>
      <w:r w:rsidRPr="00C379AC">
        <w:rPr>
          <w:rFonts w:ascii="Times New Roman" w:hAnsi="Times New Roman" w:cs="Times New Roman"/>
          <w:sz w:val="24"/>
          <w:szCs w:val="24"/>
        </w:rPr>
        <w:t>Encouraging voter engagement through co-created targeted outreach programmes and co-developing an island-wide curriculum framework in the context of Jersey”, Interim Report (Based on Stage</w:t>
      </w:r>
      <w:r>
        <w:rPr>
          <w:rFonts w:ascii="Times New Roman" w:hAnsi="Times New Roman" w:cs="Times New Roman"/>
          <w:sz w:val="24"/>
          <w:szCs w:val="24"/>
        </w:rPr>
        <w:t xml:space="preserve">s </w:t>
      </w:r>
      <w:r w:rsidRPr="00C379AC">
        <w:rPr>
          <w:rFonts w:ascii="Times New Roman" w:hAnsi="Times New Roman" w:cs="Times New Roman"/>
          <w:sz w:val="24"/>
          <w:szCs w:val="24"/>
        </w:rPr>
        <w:t>one</w:t>
      </w:r>
      <w:r>
        <w:rPr>
          <w:rFonts w:ascii="Times New Roman" w:hAnsi="Times New Roman" w:cs="Times New Roman"/>
          <w:sz w:val="24"/>
          <w:szCs w:val="24"/>
        </w:rPr>
        <w:t>, two and three</w:t>
      </w:r>
      <w:r w:rsidRPr="00C379AC">
        <w:rPr>
          <w:rFonts w:ascii="Times New Roman" w:hAnsi="Times New Roman" w:cs="Times New Roman"/>
          <w:sz w:val="24"/>
          <w:szCs w:val="24"/>
        </w:rPr>
        <w:t xml:space="preserve"> of the Research England’s Quality-related Research Policy Support Funding).</w:t>
      </w:r>
    </w:p>
    <w:p w:rsidR="00B82684" w:rsidP="00B82684">
      <w:pPr>
        <w:ind w:left="360"/>
        <w:jc w:val="both"/>
        <w:rPr>
          <w:rFonts w:ascii="Times New Roman" w:hAnsi="Times New Roman" w:cs="Times New Roman"/>
          <w:sz w:val="24"/>
          <w:szCs w:val="24"/>
        </w:rPr>
      </w:pPr>
    </w:p>
    <w:p w:rsidR="00B82684" w:rsidRPr="00B82684" w:rsidP="00B82684">
      <w:pPr>
        <w:ind w:left="360"/>
        <w:jc w:val="both"/>
        <w:rPr>
          <w:rFonts w:ascii="Times New Roman" w:hAnsi="Times New Roman" w:cs="Times New Roman"/>
          <w:i/>
          <w:iCs/>
          <w:sz w:val="24"/>
          <w:szCs w:val="24"/>
        </w:rPr>
      </w:pPr>
      <w:r>
        <w:rPr>
          <w:rFonts w:ascii="Times New Roman" w:hAnsi="Times New Roman" w:cs="Times New Roman"/>
          <w:i/>
          <w:iCs/>
          <w:sz w:val="24"/>
          <w:szCs w:val="24"/>
        </w:rPr>
        <w:t>April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607F4"/>
    <w:multiLevelType w:val="hybridMultilevel"/>
    <w:tmpl w:val="869483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04F78C2"/>
    <w:multiLevelType w:val="hybridMultilevel"/>
    <w:tmpl w:val="E6AE5CE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3062213"/>
    <w:multiLevelType w:val="hybridMultilevel"/>
    <w:tmpl w:val="E9503EA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28447E"/>
    <w:multiLevelType w:val="hybridMultilevel"/>
    <w:tmpl w:val="A50647B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4817441"/>
    <w:multiLevelType w:val="hybridMultilevel"/>
    <w:tmpl w:val="81F648D2"/>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0965CA"/>
    <w:multiLevelType w:val="hybridMultilevel"/>
    <w:tmpl w:val="B7AA64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7987C52"/>
    <w:multiLevelType w:val="hybridMultilevel"/>
    <w:tmpl w:val="47B65ED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0808389E"/>
    <w:multiLevelType w:val="hybridMultilevel"/>
    <w:tmpl w:val="AC40B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BCF2F21"/>
    <w:multiLevelType w:val="hybridMultilevel"/>
    <w:tmpl w:val="604239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14D74B4"/>
    <w:multiLevelType w:val="hybridMultilevel"/>
    <w:tmpl w:val="F0B25D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2FF630F"/>
    <w:multiLevelType w:val="hybridMultilevel"/>
    <w:tmpl w:val="FD60E1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17262F16"/>
    <w:multiLevelType w:val="hybridMultilevel"/>
    <w:tmpl w:val="A1E8BAD8"/>
    <w:lvl w:ilvl="0">
      <w:start w:val="1"/>
      <w:numFmt w:val="decimal"/>
      <w:lvlText w:val="%1."/>
      <w:lvlJc w:val="left"/>
      <w:pPr>
        <w:ind w:left="720" w:hanging="360"/>
      </w:pPr>
      <w:rPr>
        <w:rFonts w:hint="default"/>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8871AAC"/>
    <w:multiLevelType w:val="hybridMultilevel"/>
    <w:tmpl w:val="E6E0A1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ADF0E40"/>
    <w:multiLevelType w:val="hybridMultilevel"/>
    <w:tmpl w:val="3D5EBD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DF27A5B"/>
    <w:multiLevelType w:val="hybridMultilevel"/>
    <w:tmpl w:val="9F2A9C48"/>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EC64462"/>
    <w:multiLevelType w:val="hybridMultilevel"/>
    <w:tmpl w:val="ECD681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66D5A7E"/>
    <w:multiLevelType w:val="hybridMultilevel"/>
    <w:tmpl w:val="F37EB67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2E9B2C58"/>
    <w:multiLevelType w:val="hybridMultilevel"/>
    <w:tmpl w:val="1C10FD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2F54775D"/>
    <w:multiLevelType w:val="multilevel"/>
    <w:tmpl w:val="E54E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9613BD"/>
    <w:multiLevelType w:val="hybridMultilevel"/>
    <w:tmpl w:val="30F463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6A1009B"/>
    <w:multiLevelType w:val="hybridMultilevel"/>
    <w:tmpl w:val="CD8E4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8E447A2"/>
    <w:multiLevelType w:val="hybridMultilevel"/>
    <w:tmpl w:val="B78AE2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ACB3384"/>
    <w:multiLevelType w:val="hybridMultilevel"/>
    <w:tmpl w:val="27E872A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47414E9A"/>
    <w:multiLevelType w:val="hybridMultilevel"/>
    <w:tmpl w:val="47109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860463A"/>
    <w:multiLevelType w:val="hybridMultilevel"/>
    <w:tmpl w:val="E04C71BE"/>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98A67CE"/>
    <w:multiLevelType w:val="hybridMultilevel"/>
    <w:tmpl w:val="15E672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4BAA0ED4"/>
    <w:multiLevelType w:val="hybridMultilevel"/>
    <w:tmpl w:val="0FD6E0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C633B3B"/>
    <w:multiLevelType w:val="hybridMultilevel"/>
    <w:tmpl w:val="DE388BE6"/>
    <w:lvl w:ilvl="0">
      <w:start w:val="1"/>
      <w:numFmt w:val="decimal"/>
      <w:lvlText w:val="%1."/>
      <w:lvlJc w:val="left"/>
      <w:pPr>
        <w:ind w:left="720" w:hanging="360"/>
      </w:pPr>
      <w:rPr>
        <w:rFonts w:hint="default"/>
        <w:color w:val="156082" w:themeColor="accent1"/>
      </w:rPr>
    </w:lvl>
    <w:lvl w:ilvl="1">
      <w:start w:val="1"/>
      <w:numFmt w:val="decimal"/>
      <w:lvlText w:val="%2)"/>
      <w:lvlJc w:val="left"/>
      <w:pPr>
        <w:ind w:left="1440" w:hanging="36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ED62B3B"/>
    <w:multiLevelType w:val="hybridMultilevel"/>
    <w:tmpl w:val="41F4835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4F3437C5"/>
    <w:multiLevelType w:val="hybridMultilevel"/>
    <w:tmpl w:val="95D489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00A60F2"/>
    <w:multiLevelType w:val="hybridMultilevel"/>
    <w:tmpl w:val="BACE159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550F57E9"/>
    <w:multiLevelType w:val="hybridMultilevel"/>
    <w:tmpl w:val="B8809D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555439F4"/>
    <w:multiLevelType w:val="hybridMultilevel"/>
    <w:tmpl w:val="2990ED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CAA2C1A"/>
    <w:multiLevelType w:val="hybridMultilevel"/>
    <w:tmpl w:val="52120B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47C40E2"/>
    <w:multiLevelType w:val="hybridMultilevel"/>
    <w:tmpl w:val="BAF00D3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64AE2A4F"/>
    <w:multiLevelType w:val="hybridMultilevel"/>
    <w:tmpl w:val="ADEA76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6748705D"/>
    <w:multiLevelType w:val="hybridMultilevel"/>
    <w:tmpl w:val="5024EA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303398"/>
    <w:multiLevelType w:val="hybridMultilevel"/>
    <w:tmpl w:val="2FE6E3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EF915A8"/>
    <w:multiLevelType w:val="hybridMultilevel"/>
    <w:tmpl w:val="7D26B6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8872F53"/>
    <w:multiLevelType w:val="hybridMultilevel"/>
    <w:tmpl w:val="A39AB2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7CA64CB8"/>
    <w:multiLevelType w:val="hybridMultilevel"/>
    <w:tmpl w:val="EA5674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E055A7C"/>
    <w:multiLevelType w:val="hybridMultilevel"/>
    <w:tmpl w:val="2C4A897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24"/>
  </w:num>
  <w:num w:numId="2">
    <w:abstractNumId w:val="15"/>
  </w:num>
  <w:num w:numId="3">
    <w:abstractNumId w:val="19"/>
  </w:num>
  <w:num w:numId="4">
    <w:abstractNumId w:val="14"/>
  </w:num>
  <w:num w:numId="5">
    <w:abstractNumId w:val="36"/>
  </w:num>
  <w:num w:numId="6">
    <w:abstractNumId w:val="7"/>
  </w:num>
  <w:num w:numId="7">
    <w:abstractNumId w:val="32"/>
  </w:num>
  <w:num w:numId="8">
    <w:abstractNumId w:val="33"/>
  </w:num>
  <w:num w:numId="9">
    <w:abstractNumId w:val="18"/>
  </w:num>
  <w:num w:numId="10">
    <w:abstractNumId w:val="20"/>
  </w:num>
  <w:num w:numId="11">
    <w:abstractNumId w:val="40"/>
  </w:num>
  <w:num w:numId="12">
    <w:abstractNumId w:val="10"/>
  </w:num>
  <w:num w:numId="13">
    <w:abstractNumId w:val="21"/>
  </w:num>
  <w:num w:numId="14">
    <w:abstractNumId w:val="26"/>
  </w:num>
  <w:num w:numId="15">
    <w:abstractNumId w:val="27"/>
  </w:num>
  <w:num w:numId="16">
    <w:abstractNumId w:val="6"/>
  </w:num>
  <w:num w:numId="17">
    <w:abstractNumId w:val="12"/>
  </w:num>
  <w:num w:numId="18">
    <w:abstractNumId w:val="4"/>
  </w:num>
  <w:num w:numId="19">
    <w:abstractNumId w:val="9"/>
  </w:num>
  <w:num w:numId="20">
    <w:abstractNumId w:val="29"/>
  </w:num>
  <w:num w:numId="21">
    <w:abstractNumId w:val="11"/>
  </w:num>
  <w:num w:numId="22">
    <w:abstractNumId w:val="2"/>
  </w:num>
  <w:num w:numId="23">
    <w:abstractNumId w:val="22"/>
  </w:num>
  <w:num w:numId="24">
    <w:abstractNumId w:val="34"/>
  </w:num>
  <w:num w:numId="25">
    <w:abstractNumId w:val="35"/>
  </w:num>
  <w:num w:numId="26">
    <w:abstractNumId w:val="28"/>
  </w:num>
  <w:num w:numId="27">
    <w:abstractNumId w:val="23"/>
  </w:num>
  <w:num w:numId="28">
    <w:abstractNumId w:val="3"/>
  </w:num>
  <w:num w:numId="29">
    <w:abstractNumId w:val="39"/>
  </w:num>
  <w:num w:numId="30">
    <w:abstractNumId w:val="25"/>
  </w:num>
  <w:num w:numId="31">
    <w:abstractNumId w:val="17"/>
  </w:num>
  <w:num w:numId="32">
    <w:abstractNumId w:val="30"/>
  </w:num>
  <w:num w:numId="33">
    <w:abstractNumId w:val="16"/>
  </w:num>
  <w:num w:numId="34">
    <w:abstractNumId w:val="31"/>
  </w:num>
  <w:num w:numId="35">
    <w:abstractNumId w:val="41"/>
  </w:num>
  <w:num w:numId="36">
    <w:abstractNumId w:val="0"/>
  </w:num>
  <w:num w:numId="37">
    <w:abstractNumId w:val="8"/>
  </w:num>
  <w:num w:numId="38">
    <w:abstractNumId w:val="1"/>
  </w:num>
  <w:num w:numId="39">
    <w:abstractNumId w:val="38"/>
  </w:num>
  <w:num w:numId="40">
    <w:abstractNumId w:val="37"/>
  </w:num>
  <w:num w:numId="41">
    <w:abstractNumId w:val="5"/>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114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14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14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14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14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14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14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14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14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4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14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14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14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14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14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14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14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14CD"/>
    <w:rPr>
      <w:rFonts w:eastAsiaTheme="majorEastAsia" w:cstheme="majorBidi"/>
      <w:color w:val="272727" w:themeColor="text1" w:themeTint="D8"/>
    </w:rPr>
  </w:style>
  <w:style w:type="paragraph" w:styleId="Title">
    <w:name w:val="Title"/>
    <w:basedOn w:val="Normal"/>
    <w:next w:val="Normal"/>
    <w:link w:val="TitleChar"/>
    <w:uiPriority w:val="10"/>
    <w:qFormat/>
    <w:rsid w:val="00811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4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14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14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14CD"/>
    <w:pPr>
      <w:spacing w:before="160"/>
      <w:jc w:val="center"/>
    </w:pPr>
    <w:rPr>
      <w:i/>
      <w:iCs/>
      <w:color w:val="404040" w:themeColor="text1" w:themeTint="BF"/>
    </w:rPr>
  </w:style>
  <w:style w:type="character" w:customStyle="1" w:styleId="QuoteChar">
    <w:name w:val="Quote Char"/>
    <w:basedOn w:val="DefaultParagraphFont"/>
    <w:link w:val="Quote"/>
    <w:uiPriority w:val="29"/>
    <w:rsid w:val="008114CD"/>
    <w:rPr>
      <w:i/>
      <w:iCs/>
      <w:color w:val="404040" w:themeColor="text1" w:themeTint="BF"/>
    </w:rPr>
  </w:style>
  <w:style w:type="paragraph" w:styleId="ListParagraph">
    <w:name w:val="List Paragraph"/>
    <w:basedOn w:val="Normal"/>
    <w:uiPriority w:val="34"/>
    <w:qFormat/>
    <w:rsid w:val="008114CD"/>
    <w:pPr>
      <w:ind w:left="720"/>
      <w:contextualSpacing/>
    </w:pPr>
  </w:style>
  <w:style w:type="character" w:styleId="IntenseEmphasis">
    <w:name w:val="Intense Emphasis"/>
    <w:basedOn w:val="DefaultParagraphFont"/>
    <w:uiPriority w:val="21"/>
    <w:qFormat/>
    <w:rsid w:val="008114CD"/>
    <w:rPr>
      <w:i/>
      <w:iCs/>
      <w:color w:val="0F4761" w:themeColor="accent1" w:themeShade="BF"/>
    </w:rPr>
  </w:style>
  <w:style w:type="paragraph" w:styleId="IntenseQuote">
    <w:name w:val="Intense Quote"/>
    <w:basedOn w:val="Normal"/>
    <w:next w:val="Normal"/>
    <w:link w:val="IntenseQuoteChar"/>
    <w:uiPriority w:val="30"/>
    <w:qFormat/>
    <w:rsid w:val="008114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14CD"/>
    <w:rPr>
      <w:i/>
      <w:iCs/>
      <w:color w:val="0F4761" w:themeColor="accent1" w:themeShade="BF"/>
    </w:rPr>
  </w:style>
  <w:style w:type="character" w:styleId="IntenseReference">
    <w:name w:val="Intense Reference"/>
    <w:basedOn w:val="DefaultParagraphFont"/>
    <w:uiPriority w:val="32"/>
    <w:qFormat/>
    <w:rsid w:val="008114CD"/>
    <w:rPr>
      <w:b/>
      <w:bCs/>
      <w:smallCaps/>
      <w:color w:val="0F4761" w:themeColor="accent1" w:themeShade="BF"/>
      <w:spacing w:val="5"/>
    </w:rPr>
  </w:style>
  <w:style w:type="character" w:styleId="Hyperlink">
    <w:name w:val="Hyperlink"/>
    <w:basedOn w:val="DefaultParagraphFont"/>
    <w:uiPriority w:val="99"/>
    <w:unhideWhenUsed/>
    <w:rsid w:val="004461EC"/>
    <w:rPr>
      <w:color w:val="467886" w:themeColor="hyperlink"/>
      <w:u w:val="single"/>
    </w:rPr>
  </w:style>
  <w:style w:type="character" w:customStyle="1" w:styleId="UnresolvedMention1">
    <w:name w:val="Unresolved Mention1"/>
    <w:basedOn w:val="DefaultParagraphFont"/>
    <w:uiPriority w:val="99"/>
    <w:semiHidden/>
    <w:unhideWhenUsed/>
    <w:rsid w:val="004461EC"/>
    <w:rPr>
      <w:color w:val="605E5C"/>
      <w:shd w:val="clear" w:color="auto" w:fill="E1DFDD"/>
    </w:rPr>
  </w:style>
  <w:style w:type="paragraph" w:styleId="Header">
    <w:name w:val="header"/>
    <w:basedOn w:val="Normal"/>
    <w:link w:val="HeaderChar"/>
    <w:uiPriority w:val="99"/>
    <w:unhideWhenUsed/>
    <w:rsid w:val="00983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31B7"/>
  </w:style>
  <w:style w:type="paragraph" w:styleId="Footer">
    <w:name w:val="footer"/>
    <w:basedOn w:val="Normal"/>
    <w:link w:val="FooterChar"/>
    <w:uiPriority w:val="99"/>
    <w:unhideWhenUsed/>
    <w:rsid w:val="00983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1B7"/>
  </w:style>
  <w:style w:type="character" w:styleId="FollowedHyperlink">
    <w:name w:val="FollowedHyperlink"/>
    <w:basedOn w:val="DefaultParagraphFont"/>
    <w:uiPriority w:val="99"/>
    <w:semiHidden/>
    <w:unhideWhenUsed/>
    <w:rsid w:val="004A3A6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8453b5-5ff5-45ea-8b80-71e82b0a288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MEL0226</dc:title>
  <cp:revision>0</cp:revision>
</cp:coreProperties>
</file>